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4786" w14:textId="77777777" w:rsidR="00B173A6" w:rsidRPr="002D1808" w:rsidRDefault="00A4640E" w:rsidP="00B173A6">
      <w:pPr>
        <w:spacing w:line="300" w:lineRule="atLeast"/>
        <w:jc w:val="center"/>
        <w:rPr>
          <w:b/>
          <w:color w:val="FF0000"/>
        </w:rPr>
      </w:pPr>
      <w:r>
        <w:rPr>
          <w:b/>
          <w:color w:val="FF0000"/>
        </w:rPr>
        <w:t>V</w:t>
      </w:r>
      <w:r w:rsidR="00B36D16">
        <w:rPr>
          <w:b/>
          <w:color w:val="FF0000"/>
        </w:rPr>
        <w:t xml:space="preserve">ERSION </w:t>
      </w:r>
      <w:r w:rsidR="001075B8">
        <w:rPr>
          <w:b/>
          <w:color w:val="FF0000"/>
        </w:rPr>
        <w:t>5</w:t>
      </w:r>
    </w:p>
    <w:p w14:paraId="35DFA451" w14:textId="77777777" w:rsidR="00B173A6" w:rsidRPr="00A17E26" w:rsidRDefault="00F54CB0" w:rsidP="00B173A6">
      <w:pPr>
        <w:spacing w:line="300" w:lineRule="atLeast"/>
        <w:jc w:val="center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TERMS OF REFERENCE - LEGAL PLANNING MEETING (LPM)</w:t>
      </w:r>
    </w:p>
    <w:p w14:paraId="5FAF850D" w14:textId="77777777" w:rsidR="00B173A6" w:rsidRDefault="00B173A6" w:rsidP="00B173A6">
      <w:pPr>
        <w:rPr>
          <w:b/>
        </w:rPr>
      </w:pPr>
    </w:p>
    <w:p w14:paraId="6B902474" w14:textId="77777777" w:rsidR="00B173A6" w:rsidRDefault="00B173A6" w:rsidP="00B173A6">
      <w:pPr>
        <w:jc w:val="both"/>
      </w:pPr>
      <w:r>
        <w:t xml:space="preserve">Legal </w:t>
      </w:r>
      <w:r w:rsidR="00F54CB0">
        <w:t>Planning Meetings are</w:t>
      </w:r>
      <w:r>
        <w:t xml:space="preserve"> one of the Local Authority’s internal decision-making forums. Consistent, </w:t>
      </w:r>
      <w:r w:rsidRPr="00CF6DE8">
        <w:rPr>
          <w:rFonts w:asciiTheme="minorHAnsi" w:hAnsiTheme="minorHAnsi" w:cstheme="minorHAnsi"/>
        </w:rPr>
        <w:t xml:space="preserve">timely and balanced decisions should be made </w:t>
      </w:r>
      <w:r>
        <w:rPr>
          <w:rFonts w:asciiTheme="minorHAnsi" w:hAnsiTheme="minorHAnsi" w:cstheme="minorHAnsi"/>
        </w:rPr>
        <w:t>on all cases.</w:t>
      </w:r>
      <w:r w:rsidRPr="00CF6DE8">
        <w:rPr>
          <w:rFonts w:asciiTheme="minorHAnsi" w:hAnsiTheme="minorHAnsi" w:cstheme="minorHAnsi"/>
        </w:rPr>
        <w:t xml:space="preserve"> </w:t>
      </w:r>
      <w:r w:rsidRPr="00062D94">
        <w:t xml:space="preserve">The </w:t>
      </w:r>
      <w:r>
        <w:t>C</w:t>
      </w:r>
      <w:r w:rsidRPr="00062D94">
        <w:t xml:space="preserve">hair’s role is to consider all the information and advice available and decide the most effective course of action to promote the safety and wellbeing of </w:t>
      </w:r>
      <w:r w:rsidR="007124D2">
        <w:t>the child(ren). The decision,</w:t>
      </w:r>
      <w:r w:rsidRPr="00062D94">
        <w:t xml:space="preserve"> </w:t>
      </w:r>
      <w:r w:rsidR="00CC2608" w:rsidRPr="00062D94">
        <w:t xml:space="preserve">reasoning </w:t>
      </w:r>
      <w:r w:rsidR="00CC2608">
        <w:t>and</w:t>
      </w:r>
      <w:r w:rsidR="007124D2">
        <w:t xml:space="preserve"> legal advice </w:t>
      </w:r>
      <w:r w:rsidR="000F5CAD">
        <w:t xml:space="preserve">will be </w:t>
      </w:r>
      <w:proofErr w:type="spellStart"/>
      <w:r w:rsidR="000F5CAD">
        <w:t>minuted</w:t>
      </w:r>
      <w:proofErr w:type="spellEnd"/>
      <w:r w:rsidRPr="00062D94">
        <w:t xml:space="preserve">. </w:t>
      </w:r>
    </w:p>
    <w:p w14:paraId="13D36317" w14:textId="77777777" w:rsidR="00A4640E" w:rsidRDefault="00A4640E" w:rsidP="00B173A6">
      <w:pPr>
        <w:spacing w:line="256" w:lineRule="auto"/>
        <w:jc w:val="both"/>
      </w:pPr>
    </w:p>
    <w:p w14:paraId="2F8D2107" w14:textId="77777777" w:rsidR="00B173A6" w:rsidRPr="006B719E" w:rsidRDefault="00A4640E" w:rsidP="00B173A6">
      <w:pPr>
        <w:spacing w:line="256" w:lineRule="auto"/>
        <w:jc w:val="both"/>
        <w:rPr>
          <w:b/>
          <w:u w:val="single"/>
        </w:rPr>
      </w:pPr>
      <w:r w:rsidRPr="00A4640E">
        <w:rPr>
          <w:b/>
          <w:u w:val="single"/>
        </w:rPr>
        <w:t>Cases</w:t>
      </w:r>
      <w:r>
        <w:rPr>
          <w:b/>
          <w:u w:val="single"/>
        </w:rPr>
        <w:t xml:space="preserve"> </w:t>
      </w:r>
      <w:r w:rsidR="00B173A6" w:rsidRPr="006B719E">
        <w:rPr>
          <w:b/>
          <w:u w:val="single"/>
        </w:rPr>
        <w:t xml:space="preserve">should be </w:t>
      </w:r>
      <w:r w:rsidR="00E45E13">
        <w:rPr>
          <w:b/>
          <w:u w:val="single"/>
        </w:rPr>
        <w:t>presented to a Legal Planning Meeting</w:t>
      </w:r>
      <w:r w:rsidR="00B173A6">
        <w:rPr>
          <w:b/>
          <w:u w:val="single"/>
        </w:rPr>
        <w:t xml:space="preserve"> </w:t>
      </w:r>
      <w:r w:rsidR="00F54CB0">
        <w:rPr>
          <w:b/>
          <w:u w:val="single"/>
        </w:rPr>
        <w:t>to obtain legal advice on threshold. If threshold is met, the following can be made</w:t>
      </w:r>
      <w:r w:rsidR="00B173A6">
        <w:rPr>
          <w:b/>
          <w:u w:val="single"/>
        </w:rPr>
        <w:t xml:space="preserve"> </w:t>
      </w:r>
      <w:r w:rsidR="00B173A6" w:rsidRPr="006B719E">
        <w:rPr>
          <w:b/>
          <w:u w:val="single"/>
        </w:rPr>
        <w:t>:-</w:t>
      </w:r>
    </w:p>
    <w:p w14:paraId="5438E1CF" w14:textId="77777777" w:rsidR="00B173A6" w:rsidRPr="00064F6F" w:rsidRDefault="00B173A6" w:rsidP="00B173A6">
      <w:pPr>
        <w:spacing w:line="256" w:lineRule="auto"/>
        <w:jc w:val="both"/>
        <w:rPr>
          <w:b/>
        </w:rPr>
      </w:pPr>
    </w:p>
    <w:p w14:paraId="253B9AFE" w14:textId="77777777" w:rsidR="00B173A6" w:rsidRPr="00055F58" w:rsidRDefault="00B173A6" w:rsidP="00B173A6">
      <w:pPr>
        <w:numPr>
          <w:ilvl w:val="0"/>
          <w:numId w:val="16"/>
        </w:numPr>
        <w:spacing w:line="276" w:lineRule="auto"/>
        <w:rPr>
          <w:b/>
        </w:rPr>
      </w:pPr>
      <w:r w:rsidRPr="00055F58">
        <w:rPr>
          <w:b/>
        </w:rPr>
        <w:t>Decisio</w:t>
      </w:r>
      <w:r>
        <w:rPr>
          <w:b/>
        </w:rPr>
        <w:t xml:space="preserve">n to enter into pre-proceedings </w:t>
      </w:r>
    </w:p>
    <w:p w14:paraId="7AB5BF1D" w14:textId="77777777" w:rsidR="00BC691A" w:rsidRPr="00BC691A" w:rsidRDefault="00F54CB0" w:rsidP="008826B9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b/>
          <w:color w:val="FF0000"/>
        </w:rPr>
      </w:pPr>
      <w:r w:rsidRPr="00BC691A">
        <w:rPr>
          <w:rFonts w:asciiTheme="majorHAnsi" w:hAnsiTheme="majorHAnsi" w:cstheme="majorHAnsi"/>
          <w:b/>
        </w:rPr>
        <w:t>Decision to apply to discharge a care order</w:t>
      </w:r>
      <w:r w:rsidR="00B173A6" w:rsidRPr="00BC691A">
        <w:rPr>
          <w:rFonts w:asciiTheme="majorHAnsi" w:hAnsiTheme="majorHAnsi" w:cstheme="majorHAnsi"/>
          <w:b/>
        </w:rPr>
        <w:t xml:space="preserve"> </w:t>
      </w:r>
    </w:p>
    <w:p w14:paraId="2971A842" w14:textId="77777777" w:rsidR="00B173A6" w:rsidRPr="00BC691A" w:rsidRDefault="00F54CB0" w:rsidP="008826B9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b/>
          <w:color w:val="FF0000"/>
        </w:rPr>
      </w:pPr>
      <w:r w:rsidRPr="00BC691A">
        <w:rPr>
          <w:rFonts w:asciiTheme="majorHAnsi" w:hAnsiTheme="majorHAnsi" w:cstheme="majorHAnsi"/>
          <w:b/>
        </w:rPr>
        <w:t xml:space="preserve">Decision to </w:t>
      </w:r>
      <w:r w:rsidR="00B173A6" w:rsidRPr="00BC691A">
        <w:rPr>
          <w:rFonts w:asciiTheme="majorHAnsi" w:hAnsiTheme="majorHAnsi" w:cstheme="majorHAnsi"/>
          <w:b/>
        </w:rPr>
        <w:t>revo</w:t>
      </w:r>
      <w:r w:rsidRPr="00BC691A">
        <w:rPr>
          <w:rFonts w:asciiTheme="majorHAnsi" w:hAnsiTheme="majorHAnsi" w:cstheme="majorHAnsi"/>
          <w:b/>
        </w:rPr>
        <w:t>ke a placement order</w:t>
      </w:r>
      <w:r w:rsidR="000F5CAD" w:rsidRPr="00BC691A">
        <w:rPr>
          <w:rFonts w:asciiTheme="majorHAnsi" w:hAnsiTheme="majorHAnsi" w:cstheme="majorHAnsi"/>
          <w:b/>
        </w:rPr>
        <w:t xml:space="preserve"> </w:t>
      </w:r>
    </w:p>
    <w:p w14:paraId="0850B509" w14:textId="77777777" w:rsidR="00B173A6" w:rsidRDefault="00B173A6" w:rsidP="00B173A6"/>
    <w:p w14:paraId="1B3DD192" w14:textId="77777777" w:rsidR="00B173A6" w:rsidRDefault="00B173A6" w:rsidP="00B173A6">
      <w:pPr>
        <w:rPr>
          <w:rFonts w:asciiTheme="minorHAnsi" w:hAnsiTheme="minorHAnsi" w:cstheme="minorHAnsi"/>
          <w:b/>
          <w:u w:val="single"/>
        </w:rPr>
      </w:pPr>
      <w:r w:rsidRPr="00055F58">
        <w:t>Exceptions to the above may include the request</w:t>
      </w:r>
      <w:r w:rsidR="00CC2608">
        <w:t xml:space="preserve"> for urgent legal advice</w:t>
      </w:r>
      <w:r w:rsidR="00E45E13">
        <w:t xml:space="preserve"> (not in a formal Legal Planning Meeting)</w:t>
      </w:r>
      <w:r w:rsidR="00CC2608">
        <w:t xml:space="preserve"> </w:t>
      </w:r>
      <w:r w:rsidRPr="00055F58">
        <w:t xml:space="preserve">in cases </w:t>
      </w:r>
      <w:r>
        <w:t xml:space="preserve">where a child has been subject to police protection or in circumstances </w:t>
      </w:r>
      <w:r w:rsidRPr="00055F58">
        <w:t xml:space="preserve">which may result in an application for an Emergency Protection Order or Short notice Interim Care Order. </w:t>
      </w:r>
    </w:p>
    <w:p w14:paraId="2D9D8377" w14:textId="77777777" w:rsidR="00B173A6" w:rsidRDefault="00B173A6" w:rsidP="00B173A6">
      <w:pPr>
        <w:rPr>
          <w:rFonts w:asciiTheme="minorHAnsi" w:hAnsiTheme="minorHAnsi" w:cstheme="minorHAnsi"/>
          <w:b/>
        </w:rPr>
      </w:pPr>
    </w:p>
    <w:p w14:paraId="0EC93344" w14:textId="77777777" w:rsidR="00B173A6" w:rsidRPr="00950FFE" w:rsidRDefault="00B173A6" w:rsidP="00B173A6">
      <w:pPr>
        <w:rPr>
          <w:rFonts w:asciiTheme="minorHAnsi" w:hAnsiTheme="minorHAnsi" w:cstheme="minorHAnsi"/>
          <w:b/>
        </w:rPr>
      </w:pPr>
      <w:r w:rsidRPr="00950FFE">
        <w:rPr>
          <w:rFonts w:asciiTheme="minorHAnsi" w:hAnsiTheme="minorHAnsi" w:cstheme="minorHAnsi"/>
          <w:b/>
        </w:rPr>
        <w:t xml:space="preserve">Legal </w:t>
      </w:r>
      <w:r w:rsidR="00E45E13">
        <w:rPr>
          <w:rFonts w:asciiTheme="minorHAnsi" w:hAnsiTheme="minorHAnsi" w:cstheme="minorHAnsi"/>
          <w:b/>
        </w:rPr>
        <w:t>Planning Meeting Attendees</w:t>
      </w:r>
      <w:r w:rsidRPr="00950FFE">
        <w:rPr>
          <w:rFonts w:asciiTheme="minorHAnsi" w:hAnsiTheme="minorHAnsi" w:cstheme="minorHAnsi"/>
          <w:b/>
        </w:rPr>
        <w:t>:-</w:t>
      </w:r>
    </w:p>
    <w:p w14:paraId="57C072AC" w14:textId="77777777" w:rsidR="00B173A6" w:rsidRPr="00950FFE" w:rsidRDefault="00B173A6" w:rsidP="00B173A6">
      <w:pPr>
        <w:rPr>
          <w:rFonts w:asciiTheme="minorHAnsi" w:hAnsiTheme="minorHAnsi" w:cstheme="minorHAnsi"/>
          <w:b/>
        </w:rPr>
      </w:pPr>
    </w:p>
    <w:p w14:paraId="0CFC0874" w14:textId="77777777" w:rsidR="00B173A6" w:rsidRPr="00950FFE" w:rsidRDefault="00E45E13" w:rsidP="00B173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Service Manager</w:t>
      </w:r>
      <w:r w:rsidR="00B173A6" w:rsidRPr="00950FFE">
        <w:rPr>
          <w:rFonts w:asciiTheme="minorHAnsi" w:hAnsiTheme="minorHAnsi" w:cstheme="minorHAnsi"/>
        </w:rPr>
        <w:t xml:space="preserve"> (Chair)</w:t>
      </w:r>
      <w:r w:rsidR="00B173A6">
        <w:rPr>
          <w:rFonts w:asciiTheme="minorHAnsi" w:hAnsiTheme="minorHAnsi" w:cstheme="minorHAnsi"/>
        </w:rPr>
        <w:t>*</w:t>
      </w:r>
    </w:p>
    <w:p w14:paraId="3BDD070F" w14:textId="77777777" w:rsidR="00B173A6" w:rsidRPr="00950FFE" w:rsidRDefault="00B173A6" w:rsidP="00B173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950FFE">
        <w:rPr>
          <w:rFonts w:asciiTheme="minorHAnsi" w:hAnsiTheme="minorHAnsi" w:cstheme="minorHAnsi"/>
        </w:rPr>
        <w:t>Presenting Social Worker</w:t>
      </w:r>
      <w:r>
        <w:rPr>
          <w:rFonts w:asciiTheme="minorHAnsi" w:hAnsiTheme="minorHAnsi" w:cstheme="minorHAnsi"/>
        </w:rPr>
        <w:t>*</w:t>
      </w:r>
    </w:p>
    <w:p w14:paraId="296497C7" w14:textId="77777777" w:rsidR="00B173A6" w:rsidRPr="00950FFE" w:rsidRDefault="00B173A6" w:rsidP="00B173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950FFE">
        <w:rPr>
          <w:rFonts w:asciiTheme="minorHAnsi" w:hAnsiTheme="minorHAnsi" w:cstheme="minorHAnsi"/>
        </w:rPr>
        <w:t>Presenting Team Manager</w:t>
      </w:r>
    </w:p>
    <w:p w14:paraId="131F7228" w14:textId="77777777" w:rsidR="00B173A6" w:rsidRPr="000E2F89" w:rsidRDefault="00B173A6" w:rsidP="00B173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950FFE">
        <w:rPr>
          <w:rFonts w:ascii="Arial" w:hAnsi="Arial" w:cs="Arial"/>
        </w:rPr>
        <w:t>Legal Advisor</w:t>
      </w:r>
      <w:r>
        <w:rPr>
          <w:rFonts w:ascii="Arial" w:hAnsi="Arial" w:cs="Arial"/>
        </w:rPr>
        <w:t>*</w:t>
      </w:r>
    </w:p>
    <w:p w14:paraId="386B193C" w14:textId="77777777" w:rsidR="000E2F89" w:rsidRPr="00950FFE" w:rsidRDefault="000E2F89" w:rsidP="00B173A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="Arial" w:hAnsi="Arial" w:cs="Arial"/>
        </w:rPr>
        <w:t>Case Progression Officer</w:t>
      </w:r>
    </w:p>
    <w:p w14:paraId="7FB3EF2E" w14:textId="77777777" w:rsidR="00B173A6" w:rsidRPr="00700B89" w:rsidRDefault="00B173A6" w:rsidP="00B173A6">
      <w:r>
        <w:t>*Quorate member</w:t>
      </w:r>
    </w:p>
    <w:p w14:paraId="34EBB67E" w14:textId="77777777" w:rsidR="00B173A6" w:rsidRDefault="00B173A6" w:rsidP="00B173A6">
      <w:pPr>
        <w:jc w:val="both"/>
        <w:rPr>
          <w:rFonts w:asciiTheme="minorHAnsi" w:hAnsiTheme="minorHAnsi" w:cstheme="minorHAnsi"/>
          <w:b/>
        </w:rPr>
      </w:pPr>
    </w:p>
    <w:p w14:paraId="51C4C023" w14:textId="77777777" w:rsidR="00B173A6" w:rsidRDefault="00B173A6" w:rsidP="00B173A6">
      <w:pPr>
        <w:jc w:val="both"/>
        <w:rPr>
          <w:rFonts w:asciiTheme="minorHAnsi" w:hAnsiTheme="minorHAnsi" w:cstheme="minorHAnsi"/>
          <w:b/>
        </w:rPr>
      </w:pPr>
    </w:p>
    <w:p w14:paraId="040BD9AF" w14:textId="77777777" w:rsidR="00B173A6" w:rsidRDefault="00B173A6" w:rsidP="00B173A6">
      <w:pPr>
        <w:rPr>
          <w:b/>
          <w:sz w:val="24"/>
          <w:szCs w:val="24"/>
        </w:rPr>
      </w:pPr>
      <w:r w:rsidRPr="002C6E02">
        <w:rPr>
          <w:b/>
          <w:sz w:val="24"/>
          <w:szCs w:val="24"/>
        </w:rPr>
        <w:t>Working Methods</w:t>
      </w:r>
    </w:p>
    <w:p w14:paraId="55AAAF51" w14:textId="77777777" w:rsidR="00B173A6" w:rsidRPr="00343E12" w:rsidRDefault="00B173A6" w:rsidP="00B173A6">
      <w:pPr>
        <w:numPr>
          <w:ilvl w:val="0"/>
          <w:numId w:val="18"/>
        </w:numPr>
        <w:spacing w:line="276" w:lineRule="auto"/>
        <w:rPr>
          <w:b/>
        </w:rPr>
      </w:pPr>
      <w:r w:rsidRPr="00343E12">
        <w:t>The meeting</w:t>
      </w:r>
      <w:r w:rsidR="00E45E13">
        <w:t xml:space="preserve">s will be held weekly, normally on a </w:t>
      </w:r>
      <w:r w:rsidR="00762529">
        <w:t>Wednesday morning immediately following Legal Gateway</w:t>
      </w:r>
    </w:p>
    <w:p w14:paraId="10149EBB" w14:textId="77777777" w:rsidR="00B173A6" w:rsidRDefault="00E45E13" w:rsidP="00B173A6">
      <w:pPr>
        <w:numPr>
          <w:ilvl w:val="0"/>
          <w:numId w:val="18"/>
        </w:numPr>
        <w:spacing w:line="276" w:lineRule="auto"/>
      </w:pPr>
      <w:r>
        <w:t>The legal advisor will circulate the legal advice within 2 days of the LPM taking place</w:t>
      </w:r>
    </w:p>
    <w:p w14:paraId="021A196B" w14:textId="77777777" w:rsidR="00B173A6" w:rsidRDefault="00B173A6" w:rsidP="00B173A6">
      <w:pPr>
        <w:rPr>
          <w:b/>
          <w:sz w:val="24"/>
          <w:szCs w:val="24"/>
        </w:rPr>
      </w:pPr>
    </w:p>
    <w:p w14:paraId="3E4DDB2A" w14:textId="77777777" w:rsidR="00B173A6" w:rsidRDefault="00B173A6" w:rsidP="00B173A6">
      <w:pPr>
        <w:rPr>
          <w:b/>
          <w:sz w:val="24"/>
          <w:szCs w:val="24"/>
        </w:rPr>
      </w:pPr>
      <w:r w:rsidRPr="002C6E02">
        <w:rPr>
          <w:b/>
          <w:sz w:val="24"/>
          <w:szCs w:val="24"/>
        </w:rPr>
        <w:t>Aims and responsibilities</w:t>
      </w:r>
    </w:p>
    <w:p w14:paraId="4BDDA410" w14:textId="77777777" w:rsidR="00533263" w:rsidRDefault="00533263" w:rsidP="00B173A6">
      <w:pPr>
        <w:rPr>
          <w:sz w:val="24"/>
          <w:szCs w:val="24"/>
        </w:rPr>
      </w:pPr>
    </w:p>
    <w:p w14:paraId="10EBE770" w14:textId="77777777" w:rsidR="00E45E13" w:rsidRDefault="00E45E13" w:rsidP="00B173A6">
      <w:pPr>
        <w:numPr>
          <w:ilvl w:val="0"/>
          <w:numId w:val="20"/>
        </w:numPr>
        <w:spacing w:line="276" w:lineRule="auto"/>
        <w:ind w:left="360"/>
      </w:pPr>
      <w:r>
        <w:t>To obtain legal advice on threshold and based on that advice</w:t>
      </w:r>
      <w:r w:rsidR="00533263">
        <w:t>, for</w:t>
      </w:r>
      <w:r>
        <w:t xml:space="preserve"> a decision to be made on the next steps to take.</w:t>
      </w:r>
    </w:p>
    <w:p w14:paraId="451A5D33" w14:textId="77777777" w:rsidR="00533263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>To ensur</w:t>
      </w:r>
      <w:r>
        <w:t>e every attempt has been made to</w:t>
      </w:r>
      <w:r w:rsidRPr="00C97F34">
        <w:t xml:space="preserve"> support, advise and protect children as part of social work practice before consideration is given to the move towards legal intervention in a child and families lives</w:t>
      </w:r>
      <w:r w:rsidR="00E45E13">
        <w:t>.</w:t>
      </w:r>
    </w:p>
    <w:p w14:paraId="1F763922" w14:textId="77777777" w:rsidR="00B173A6" w:rsidRPr="00C97F34" w:rsidRDefault="00E45E13" w:rsidP="00B173A6">
      <w:pPr>
        <w:numPr>
          <w:ilvl w:val="0"/>
          <w:numId w:val="20"/>
        </w:numPr>
        <w:spacing w:line="276" w:lineRule="auto"/>
        <w:ind w:left="360"/>
      </w:pPr>
      <w:r>
        <w:t>Information should be available</w:t>
      </w:r>
      <w:r w:rsidR="00A10D81">
        <w:t xml:space="preserve"> from the Social Work team</w:t>
      </w:r>
      <w:r>
        <w:t xml:space="preserve"> regarding all interventions </w:t>
      </w:r>
      <w:r w:rsidR="00A10D81">
        <w:t xml:space="preserve">which have been utilised </w:t>
      </w:r>
      <w:r w:rsidR="00533263">
        <w:t xml:space="preserve">and which are planned </w:t>
      </w:r>
      <w:proofErr w:type="spellStart"/>
      <w:r w:rsidR="00A10D81">
        <w:t>eg</w:t>
      </w:r>
      <w:proofErr w:type="spellEnd"/>
      <w:r w:rsidR="00A10D81">
        <w:t xml:space="preserve"> Edge of Care/Early Help/ Family Group Conference/CP Plan </w:t>
      </w:r>
    </w:p>
    <w:p w14:paraId="157A8B65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>To offer challenge and scrutiny in relation to requests to invoke PLO for children</w:t>
      </w:r>
    </w:p>
    <w:p w14:paraId="19426475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>Wher</w:t>
      </w:r>
      <w:r w:rsidR="00A10D81">
        <w:t xml:space="preserve">e a </w:t>
      </w:r>
      <w:r w:rsidRPr="00C97F34">
        <w:t xml:space="preserve">decision </w:t>
      </w:r>
      <w:r w:rsidR="00A10D81">
        <w:t xml:space="preserve">is made </w:t>
      </w:r>
      <w:r w:rsidRPr="00C97F34">
        <w:t>NOT to move towards legal intervention, the</w:t>
      </w:r>
      <w:r w:rsidR="00A10D81">
        <w:t xml:space="preserve"> Chair </w:t>
      </w:r>
      <w:r w:rsidRPr="00C97F34">
        <w:t>will be clear about the rational and expectations of the social work intervention including any subsequent actions</w:t>
      </w:r>
    </w:p>
    <w:p w14:paraId="231489EA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 xml:space="preserve">To ensure oversight of the practice leading to the issuing of public law proceedings and that this is in line with the requirements of the Public Law Outline </w:t>
      </w:r>
    </w:p>
    <w:p w14:paraId="65FB8C54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 xml:space="preserve">To ensure the application of consistent practice and threshold in decisions to initiate pre-proceedings </w:t>
      </w:r>
    </w:p>
    <w:p w14:paraId="7E4366CD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>To ensure that improving outcomes for children remains at the centre of any decisions in relation to PLO and all alternatives have been considered</w:t>
      </w:r>
    </w:p>
    <w:p w14:paraId="7ACBC313" w14:textId="77777777" w:rsidR="00B173A6" w:rsidRPr="00C97F34" w:rsidRDefault="00B173A6" w:rsidP="00B173A6">
      <w:pPr>
        <w:numPr>
          <w:ilvl w:val="0"/>
          <w:numId w:val="20"/>
        </w:numPr>
        <w:spacing w:line="276" w:lineRule="auto"/>
        <w:ind w:left="360"/>
      </w:pPr>
      <w:r w:rsidRPr="00C97F34">
        <w:t>To ensure clear planning within pre-proceedings with an outcome focus for children</w:t>
      </w:r>
    </w:p>
    <w:p w14:paraId="7607B2CD" w14:textId="77777777" w:rsidR="00B173A6" w:rsidRPr="00BF2111" w:rsidRDefault="00B173A6" w:rsidP="00B173A6">
      <w:pPr>
        <w:numPr>
          <w:ilvl w:val="0"/>
          <w:numId w:val="20"/>
        </w:numPr>
        <w:spacing w:line="276" w:lineRule="auto"/>
        <w:ind w:left="360"/>
      </w:pPr>
      <w:r>
        <w:t>T</w:t>
      </w:r>
      <w:r w:rsidRPr="00BF2111">
        <w:t xml:space="preserve">he Chair is able to make financial decisions </w:t>
      </w:r>
      <w:r>
        <w:t>for</w:t>
      </w:r>
      <w:r w:rsidRPr="00C97F34">
        <w:t xml:space="preserve"> specialis</w:t>
      </w:r>
      <w:r>
        <w:t>t assessments, hair-strand testing</w:t>
      </w:r>
      <w:r w:rsidRPr="00BF2111">
        <w:t xml:space="preserve"> </w:t>
      </w:r>
      <w:r>
        <w:t xml:space="preserve">etc. to be commissioned </w:t>
      </w:r>
    </w:p>
    <w:p w14:paraId="206348E7" w14:textId="77777777" w:rsidR="00B173A6" w:rsidRPr="00385570" w:rsidRDefault="00B173A6" w:rsidP="00B173A6">
      <w:pPr>
        <w:pStyle w:val="ListParagraph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</w:rPr>
      </w:pPr>
      <w:r w:rsidRPr="00385570">
        <w:rPr>
          <w:rFonts w:asciiTheme="minorHAnsi" w:hAnsiTheme="minorHAnsi" w:cstheme="minorHAnsi"/>
        </w:rPr>
        <w:t>Gather appropriate information to inform sufficiency planning</w:t>
      </w:r>
    </w:p>
    <w:p w14:paraId="1BF08516" w14:textId="77777777" w:rsidR="00B173A6" w:rsidRPr="00385570" w:rsidRDefault="00B173A6" w:rsidP="00B173A6">
      <w:pPr>
        <w:pStyle w:val="ListParagraph"/>
        <w:numPr>
          <w:ilvl w:val="0"/>
          <w:numId w:val="19"/>
        </w:numPr>
        <w:spacing w:after="0" w:line="276" w:lineRule="auto"/>
        <w:rPr>
          <w:rFonts w:asciiTheme="minorHAnsi" w:hAnsiTheme="minorHAnsi" w:cstheme="minorHAnsi"/>
        </w:rPr>
      </w:pPr>
      <w:r w:rsidRPr="00385570">
        <w:rPr>
          <w:rFonts w:asciiTheme="minorHAnsi" w:hAnsiTheme="minorHAnsi" w:cstheme="minorHAnsi"/>
        </w:rPr>
        <w:t>Outcomes are as positive as they can be for children</w:t>
      </w:r>
    </w:p>
    <w:p w14:paraId="752E552F" w14:textId="77777777" w:rsidR="00B173A6" w:rsidRPr="00343E12" w:rsidRDefault="00B173A6" w:rsidP="00B173A6"/>
    <w:p w14:paraId="0D86F51F" w14:textId="77777777" w:rsidR="00B173A6" w:rsidRPr="00343E12" w:rsidRDefault="00B173A6" w:rsidP="00B173A6"/>
    <w:p w14:paraId="0D766248" w14:textId="77777777" w:rsidR="00B173A6" w:rsidRPr="006B719E" w:rsidRDefault="00A4640E" w:rsidP="00B173A6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Working Practice</w:t>
      </w:r>
      <w:r w:rsidR="00B173A6" w:rsidRPr="006B719E">
        <w:rPr>
          <w:b/>
          <w:color w:val="222222"/>
          <w:u w:val="single"/>
        </w:rPr>
        <w:t xml:space="preserve">. </w:t>
      </w:r>
    </w:p>
    <w:p w14:paraId="11A52A98" w14:textId="77777777" w:rsidR="00B173A6" w:rsidRPr="00411387" w:rsidRDefault="00B173A6" w:rsidP="00B173A6">
      <w:pPr>
        <w:rPr>
          <w:b/>
          <w:color w:val="222222"/>
        </w:rPr>
      </w:pPr>
    </w:p>
    <w:p w14:paraId="085FB2CF" w14:textId="77777777" w:rsidR="00B173A6" w:rsidRDefault="00533263" w:rsidP="00B173A6">
      <w:pPr>
        <w:rPr>
          <w:rFonts w:asciiTheme="majorHAnsi" w:hAnsiTheme="majorHAnsi" w:cstheme="majorHAnsi"/>
        </w:rPr>
      </w:pPr>
      <w:r>
        <w:rPr>
          <w:rFonts w:eastAsia="Arial"/>
        </w:rPr>
        <w:t>LPM</w:t>
      </w:r>
      <w:r w:rsidR="00B173A6">
        <w:rPr>
          <w:rFonts w:asciiTheme="minorHAnsi" w:eastAsia="Arial" w:hAnsiTheme="minorHAnsi" w:cstheme="minorHAnsi"/>
        </w:rPr>
        <w:t xml:space="preserve"> r</w:t>
      </w:r>
      <w:r w:rsidR="00B173A6" w:rsidRPr="00385570">
        <w:rPr>
          <w:rFonts w:asciiTheme="minorHAnsi" w:eastAsia="Arial" w:hAnsiTheme="minorHAnsi" w:cstheme="minorHAnsi"/>
        </w:rPr>
        <w:t>eferral forms &amp; accompanyi</w:t>
      </w:r>
      <w:r>
        <w:rPr>
          <w:rFonts w:asciiTheme="minorHAnsi" w:eastAsia="Arial" w:hAnsiTheme="minorHAnsi" w:cstheme="minorHAnsi"/>
        </w:rPr>
        <w:t>ng documents will be sent to LPM inbox</w:t>
      </w:r>
      <w:r w:rsidR="00B173A6" w:rsidRPr="00385570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by 12 noon </w:t>
      </w:r>
      <w:r w:rsidR="00762529">
        <w:rPr>
          <w:rFonts w:asciiTheme="minorHAnsi" w:eastAsia="Arial" w:hAnsiTheme="minorHAnsi" w:cstheme="minorHAnsi"/>
        </w:rPr>
        <w:t>on a Friday</w:t>
      </w:r>
      <w:r>
        <w:rPr>
          <w:rFonts w:asciiTheme="minorHAnsi" w:eastAsia="Arial" w:hAnsiTheme="minorHAnsi" w:cstheme="minorHAnsi"/>
        </w:rPr>
        <w:t xml:space="preserve">, otherwise the meeting will be postponed. </w:t>
      </w:r>
      <w:r w:rsidR="00B173A6" w:rsidRPr="00385570">
        <w:rPr>
          <w:rFonts w:asciiTheme="majorHAnsi" w:hAnsiTheme="majorHAnsi" w:cstheme="majorHAnsi"/>
        </w:rPr>
        <w:t>Documentation to accompany referral:-</w:t>
      </w:r>
    </w:p>
    <w:p w14:paraId="5A5B5B68" w14:textId="77777777" w:rsidR="007124D2" w:rsidRPr="00385570" w:rsidRDefault="007124D2" w:rsidP="00B173A6">
      <w:pPr>
        <w:rPr>
          <w:rFonts w:asciiTheme="majorHAnsi" w:hAnsiTheme="majorHAnsi" w:cstheme="majorHAnsi"/>
        </w:rPr>
      </w:pPr>
    </w:p>
    <w:p w14:paraId="7DCE8510" w14:textId="77777777" w:rsidR="00B173A6" w:rsidRPr="00700B89" w:rsidRDefault="00CC2608" w:rsidP="00B173A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Bi</w:t>
      </w:r>
      <w:r w:rsidR="00B173A6" w:rsidRPr="00700B89">
        <w:rPr>
          <w:rFonts w:asciiTheme="majorHAnsi" w:hAnsiTheme="majorHAnsi" w:cstheme="majorHAnsi"/>
        </w:rPr>
        <w:t>rth certificate (to be sent to legal within 3 weeks of any decision to enter the Public Law Outline</w:t>
      </w:r>
      <w:r w:rsidR="007124D2">
        <w:rPr>
          <w:rFonts w:asciiTheme="majorHAnsi" w:hAnsiTheme="majorHAnsi" w:cstheme="majorHAnsi"/>
        </w:rPr>
        <w:t xml:space="preserve"> if not immediately available</w:t>
      </w:r>
      <w:r w:rsidR="00B173A6" w:rsidRPr="00700B89">
        <w:rPr>
          <w:rFonts w:asciiTheme="majorHAnsi" w:hAnsiTheme="majorHAnsi" w:cstheme="majorHAnsi"/>
        </w:rPr>
        <w:t xml:space="preserve">) </w:t>
      </w:r>
    </w:p>
    <w:p w14:paraId="76D3A04F" w14:textId="77777777" w:rsidR="00B173A6" w:rsidRPr="00700B89" w:rsidRDefault="00B173A6" w:rsidP="00B173A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700B89">
        <w:rPr>
          <w:rFonts w:asciiTheme="majorHAnsi" w:hAnsiTheme="majorHAnsi" w:cstheme="majorHAnsi"/>
        </w:rPr>
        <w:t>Any relevant child and family/parenting/pre-birth/family time assessments completed within the past three months</w:t>
      </w:r>
    </w:p>
    <w:p w14:paraId="2FB9ED50" w14:textId="77777777" w:rsidR="00B173A6" w:rsidRPr="00700B89" w:rsidRDefault="00B173A6" w:rsidP="00B173A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700B89">
        <w:rPr>
          <w:rFonts w:asciiTheme="majorHAnsi" w:hAnsiTheme="majorHAnsi" w:cstheme="majorHAnsi"/>
        </w:rPr>
        <w:t>ecomap</w:t>
      </w:r>
    </w:p>
    <w:p w14:paraId="0AD1DE39" w14:textId="77777777" w:rsidR="00B173A6" w:rsidRPr="00700B89" w:rsidRDefault="00B173A6" w:rsidP="00B173A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700B89">
        <w:rPr>
          <w:rFonts w:asciiTheme="majorHAnsi" w:hAnsiTheme="majorHAnsi" w:cstheme="majorHAnsi"/>
        </w:rPr>
        <w:t xml:space="preserve">Genogram (three generational) </w:t>
      </w:r>
    </w:p>
    <w:p w14:paraId="3046E11D" w14:textId="77777777" w:rsidR="00B173A6" w:rsidRPr="00700B89" w:rsidRDefault="00B173A6" w:rsidP="00B173A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700B89">
        <w:rPr>
          <w:rFonts w:asciiTheme="majorHAnsi" w:hAnsiTheme="majorHAnsi" w:cstheme="majorHAnsi"/>
        </w:rPr>
        <w:t xml:space="preserve">Impact Chronology </w:t>
      </w:r>
    </w:p>
    <w:p w14:paraId="2A36D60D" w14:textId="77777777" w:rsidR="00B173A6" w:rsidRPr="00700B89" w:rsidRDefault="00B173A6" w:rsidP="00B173A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700B89">
        <w:rPr>
          <w:rFonts w:asciiTheme="majorHAnsi" w:hAnsiTheme="majorHAnsi" w:cstheme="majorHAnsi"/>
        </w:rPr>
        <w:t xml:space="preserve">The most recent child protection/child in need or care plan </w:t>
      </w:r>
    </w:p>
    <w:p w14:paraId="14BE7343" w14:textId="77777777" w:rsidR="00B173A6" w:rsidRPr="00700B89" w:rsidRDefault="00B173A6" w:rsidP="00B173A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700B89">
        <w:rPr>
          <w:rFonts w:asciiTheme="majorHAnsi" w:hAnsiTheme="majorHAnsi" w:cstheme="majorHAnsi"/>
        </w:rPr>
        <w:t xml:space="preserve">The most recent child protection conference minutes </w:t>
      </w:r>
    </w:p>
    <w:p w14:paraId="69589034" w14:textId="77777777" w:rsidR="00B173A6" w:rsidRPr="00700B89" w:rsidRDefault="00B173A6" w:rsidP="00B173A6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700B89">
        <w:rPr>
          <w:rFonts w:asciiTheme="majorHAnsi" w:hAnsiTheme="majorHAnsi" w:cstheme="majorHAnsi"/>
        </w:rPr>
        <w:t>S.37</w:t>
      </w:r>
    </w:p>
    <w:p w14:paraId="05A103F2" w14:textId="77777777" w:rsidR="00B173A6" w:rsidRPr="00385570" w:rsidRDefault="00B173A6" w:rsidP="00B173A6">
      <w:pPr>
        <w:ind w:left="360"/>
        <w:rPr>
          <w:rFonts w:asciiTheme="minorHAnsi" w:eastAsia="Arial" w:hAnsiTheme="minorHAnsi" w:cstheme="minorHAnsi"/>
        </w:rPr>
      </w:pPr>
    </w:p>
    <w:p w14:paraId="0D21015B" w14:textId="77777777" w:rsidR="00B173A6" w:rsidRDefault="00B173A6" w:rsidP="00B173A6">
      <w:pPr>
        <w:rPr>
          <w:b/>
          <w:color w:val="222222"/>
          <w:u w:val="single"/>
        </w:rPr>
      </w:pPr>
      <w:r w:rsidRPr="00C033B5">
        <w:rPr>
          <w:b/>
          <w:color w:val="222222"/>
          <w:u w:val="single"/>
        </w:rPr>
        <w:t>Review</w:t>
      </w:r>
    </w:p>
    <w:p w14:paraId="463DBA81" w14:textId="77777777" w:rsidR="00B173A6" w:rsidRDefault="00B173A6" w:rsidP="00B173A6">
      <w:pPr>
        <w:rPr>
          <w:b/>
          <w:color w:val="222222"/>
          <w:u w:val="single"/>
        </w:rPr>
      </w:pPr>
    </w:p>
    <w:p w14:paraId="4928B46A" w14:textId="77777777" w:rsidR="00B173A6" w:rsidRDefault="00B173A6" w:rsidP="00B173A6">
      <w:r>
        <w:t>A review of the relevance and value of the terms of reference is to be undertaken annually</w:t>
      </w:r>
      <w:r w:rsidR="00762529">
        <w:t>, with the initial review to take place on 14</w:t>
      </w:r>
      <w:r w:rsidR="00762529" w:rsidRPr="00762529">
        <w:rPr>
          <w:vertAlign w:val="superscript"/>
        </w:rPr>
        <w:t>th</w:t>
      </w:r>
      <w:r w:rsidR="00762529">
        <w:t xml:space="preserve"> August 2023.</w:t>
      </w:r>
    </w:p>
    <w:p w14:paraId="399E2046" w14:textId="77777777" w:rsidR="00B173A6" w:rsidRDefault="00B173A6" w:rsidP="00B173A6"/>
    <w:p w14:paraId="0248E823" w14:textId="77777777" w:rsidR="00B173A6" w:rsidRDefault="00B36D16" w:rsidP="00B173A6">
      <w:r>
        <w:t xml:space="preserve">2 </w:t>
      </w:r>
      <w:r w:rsidR="00B350E8">
        <w:t>April</w:t>
      </w:r>
      <w:r w:rsidR="00B173A6">
        <w:t xml:space="preserve"> 2023</w:t>
      </w:r>
    </w:p>
    <w:p w14:paraId="41FE3DDD" w14:textId="77777777" w:rsidR="00B173A6" w:rsidRPr="00C033B5" w:rsidRDefault="00B36D16" w:rsidP="00B173A6">
      <w:pPr>
        <w:rPr>
          <w:b/>
          <w:color w:val="222222"/>
          <w:u w:val="single"/>
        </w:rPr>
      </w:pPr>
      <w:r>
        <w:t xml:space="preserve">Version </w:t>
      </w:r>
      <w:r w:rsidR="00762529">
        <w:t>5</w:t>
      </w:r>
    </w:p>
    <w:p w14:paraId="51981523" w14:textId="77777777" w:rsidR="00A60430" w:rsidRPr="001154CC" w:rsidRDefault="00A60430" w:rsidP="001154CC"/>
    <w:sectPr w:rsidR="00A60430" w:rsidRPr="001154CC" w:rsidSect="00E5563D">
      <w:headerReference w:type="first" r:id="rId12"/>
      <w:footerReference w:type="first" r:id="rId13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94E1" w14:textId="77777777" w:rsidR="004500B8" w:rsidRDefault="004500B8" w:rsidP="00B416CE">
      <w:pPr>
        <w:pStyle w:val="Footer"/>
      </w:pPr>
      <w:r>
        <w:separator/>
      </w:r>
    </w:p>
  </w:endnote>
  <w:endnote w:type="continuationSeparator" w:id="0">
    <w:p w14:paraId="5DBD00B2" w14:textId="77777777" w:rsidR="004500B8" w:rsidRDefault="004500B8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0187" w14:textId="77777777" w:rsidR="00920029" w:rsidRPr="005879E3" w:rsidRDefault="004500B8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173A6">
          <w:rPr>
            <w:rFonts w:cs="Times New Roman"/>
            <w:sz w:val="18"/>
          </w:rPr>
          <w:t>Jordan, Clare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 w:rsidR="00762529"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8C7596">
      <w:rPr>
        <w:rFonts w:cs="Times New Roman"/>
        <w:noProof/>
        <w:sz w:val="18"/>
      </w:rPr>
      <w:t>22/06/2023</w:t>
    </w:r>
    <w:r w:rsidR="00920029" w:rsidRPr="005879E3">
      <w:rPr>
        <w:rFonts w:cs="Times New Roman"/>
        <w:sz w:val="18"/>
      </w:rPr>
      <w:fldChar w:fldCharType="end"/>
    </w:r>
  </w:p>
  <w:p w14:paraId="4CB64C58" w14:textId="77777777"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C5FE" w14:textId="77777777" w:rsidR="004500B8" w:rsidRDefault="004500B8" w:rsidP="00B416CE">
      <w:pPr>
        <w:pStyle w:val="Footer"/>
      </w:pPr>
      <w:r>
        <w:separator/>
      </w:r>
    </w:p>
  </w:footnote>
  <w:footnote w:type="continuationSeparator" w:id="0">
    <w:p w14:paraId="4425BD37" w14:textId="77777777" w:rsidR="004500B8" w:rsidRDefault="004500B8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0342" w14:textId="77777777"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5FA30F6D" wp14:editId="0D93BA58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E71A7"/>
    <w:multiLevelType w:val="hybridMultilevel"/>
    <w:tmpl w:val="3182B780"/>
    <w:lvl w:ilvl="0" w:tplc="54E64F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278F2"/>
    <w:multiLevelType w:val="hybridMultilevel"/>
    <w:tmpl w:val="4EBAB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BD7E74"/>
    <w:multiLevelType w:val="hybridMultilevel"/>
    <w:tmpl w:val="168C6C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26624E1"/>
    <w:multiLevelType w:val="hybridMultilevel"/>
    <w:tmpl w:val="01D2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9647A"/>
    <w:multiLevelType w:val="hybridMultilevel"/>
    <w:tmpl w:val="E9DC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46298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19" w15:restartNumberingAfterBreak="0">
    <w:nsid w:val="76B25E7B"/>
    <w:multiLevelType w:val="hybridMultilevel"/>
    <w:tmpl w:val="5DF0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6322469">
    <w:abstractNumId w:val="8"/>
  </w:num>
  <w:num w:numId="2" w16cid:durableId="1518737403">
    <w:abstractNumId w:val="7"/>
  </w:num>
  <w:num w:numId="3" w16cid:durableId="133447371">
    <w:abstractNumId w:val="6"/>
  </w:num>
  <w:num w:numId="4" w16cid:durableId="1483548167">
    <w:abstractNumId w:val="5"/>
  </w:num>
  <w:num w:numId="5" w16cid:durableId="776409912">
    <w:abstractNumId w:val="4"/>
  </w:num>
  <w:num w:numId="6" w16cid:durableId="986713844">
    <w:abstractNumId w:val="3"/>
  </w:num>
  <w:num w:numId="7" w16cid:durableId="1305281440">
    <w:abstractNumId w:val="2"/>
  </w:num>
  <w:num w:numId="8" w16cid:durableId="1590116559">
    <w:abstractNumId w:val="0"/>
  </w:num>
  <w:num w:numId="9" w16cid:durableId="578903640">
    <w:abstractNumId w:val="10"/>
  </w:num>
  <w:num w:numId="10" w16cid:durableId="601962184">
    <w:abstractNumId w:val="9"/>
  </w:num>
  <w:num w:numId="11" w16cid:durableId="114495375">
    <w:abstractNumId w:val="1"/>
  </w:num>
  <w:num w:numId="12" w16cid:durableId="2012753011">
    <w:abstractNumId w:val="14"/>
  </w:num>
  <w:num w:numId="13" w16cid:durableId="238253349">
    <w:abstractNumId w:val="15"/>
  </w:num>
  <w:num w:numId="14" w16cid:durableId="1505168919">
    <w:abstractNumId w:val="16"/>
  </w:num>
  <w:num w:numId="15" w16cid:durableId="97681243">
    <w:abstractNumId w:val="17"/>
  </w:num>
  <w:num w:numId="16" w16cid:durableId="553739653">
    <w:abstractNumId w:val="11"/>
  </w:num>
  <w:num w:numId="17" w16cid:durableId="1145119166">
    <w:abstractNumId w:val="13"/>
  </w:num>
  <w:num w:numId="18" w16cid:durableId="57703955">
    <w:abstractNumId w:val="19"/>
  </w:num>
  <w:num w:numId="19" w16cid:durableId="1506895844">
    <w:abstractNumId w:val="12"/>
  </w:num>
  <w:num w:numId="20" w16cid:durableId="19446511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A6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E2F89"/>
    <w:rsid w:val="000F3903"/>
    <w:rsid w:val="000F5CAD"/>
    <w:rsid w:val="001075B8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2584"/>
    <w:rsid w:val="00233FCA"/>
    <w:rsid w:val="002369FD"/>
    <w:rsid w:val="00237846"/>
    <w:rsid w:val="002401C0"/>
    <w:rsid w:val="002571AF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56A8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164C3"/>
    <w:rsid w:val="0042460C"/>
    <w:rsid w:val="00430F63"/>
    <w:rsid w:val="00441ED3"/>
    <w:rsid w:val="0044319A"/>
    <w:rsid w:val="004436ED"/>
    <w:rsid w:val="004500B8"/>
    <w:rsid w:val="00456173"/>
    <w:rsid w:val="004810A5"/>
    <w:rsid w:val="00485074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33263"/>
    <w:rsid w:val="005452DA"/>
    <w:rsid w:val="00561C9C"/>
    <w:rsid w:val="00566D4E"/>
    <w:rsid w:val="0057611A"/>
    <w:rsid w:val="005879E3"/>
    <w:rsid w:val="005A7AF5"/>
    <w:rsid w:val="005D2865"/>
    <w:rsid w:val="005E310F"/>
    <w:rsid w:val="00603DBB"/>
    <w:rsid w:val="00630767"/>
    <w:rsid w:val="00646B73"/>
    <w:rsid w:val="0065539C"/>
    <w:rsid w:val="00663188"/>
    <w:rsid w:val="006657D6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24D2"/>
    <w:rsid w:val="00713472"/>
    <w:rsid w:val="0072078B"/>
    <w:rsid w:val="007238A0"/>
    <w:rsid w:val="00726545"/>
    <w:rsid w:val="00730258"/>
    <w:rsid w:val="00741426"/>
    <w:rsid w:val="00746371"/>
    <w:rsid w:val="00754BB4"/>
    <w:rsid w:val="00762529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3D19"/>
    <w:rsid w:val="00876724"/>
    <w:rsid w:val="008B4500"/>
    <w:rsid w:val="008C7596"/>
    <w:rsid w:val="008D30D1"/>
    <w:rsid w:val="008D3F4E"/>
    <w:rsid w:val="008D5419"/>
    <w:rsid w:val="008E1798"/>
    <w:rsid w:val="008E52AF"/>
    <w:rsid w:val="008E6F46"/>
    <w:rsid w:val="008F0863"/>
    <w:rsid w:val="009138FC"/>
    <w:rsid w:val="00915CF7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10D81"/>
    <w:rsid w:val="00A27F7C"/>
    <w:rsid w:val="00A3463B"/>
    <w:rsid w:val="00A419DB"/>
    <w:rsid w:val="00A4640E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173A6"/>
    <w:rsid w:val="00B350E8"/>
    <w:rsid w:val="00B36D16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C691A"/>
    <w:rsid w:val="00BD39FD"/>
    <w:rsid w:val="00BD513B"/>
    <w:rsid w:val="00BE3BFD"/>
    <w:rsid w:val="00BE590A"/>
    <w:rsid w:val="00BE66C2"/>
    <w:rsid w:val="00BE66F6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08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45E13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2267"/>
    <w:rsid w:val="00F233D7"/>
    <w:rsid w:val="00F32389"/>
    <w:rsid w:val="00F43151"/>
    <w:rsid w:val="00F54CB0"/>
    <w:rsid w:val="00F5541A"/>
    <w:rsid w:val="00F60B07"/>
    <w:rsid w:val="00F81645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F9B9EF"/>
  <w15:chartTrackingRefBased/>
  <w15:docId w15:val="{45CD7B2C-9D08-4B8F-8C67-2A4BEFC6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_HC"/>
    <w:qFormat/>
    <w:rsid w:val="00B173A6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ListParagraph">
    <w:name w:val="List Paragraph"/>
    <w:basedOn w:val="Normal"/>
    <w:uiPriority w:val="34"/>
    <w:qFormat/>
    <w:rsid w:val="00B173A6"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customXml/itemProps2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92FC6-00C3-4E17-B000-6634B2077D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Jordan, Clare</dc:creator>
  <cp:keywords>template;Accessibility</cp:keywords>
  <dc:description/>
  <cp:lastModifiedBy>Simon Dean</cp:lastModifiedBy>
  <cp:revision>1</cp:revision>
  <cp:lastPrinted>2001-11-28T15:12:00Z</cp:lastPrinted>
  <dcterms:created xsi:type="dcterms:W3CDTF">2023-06-22T14:57:00Z</dcterms:created>
  <dcterms:modified xsi:type="dcterms:W3CDTF">2023-06-22T14:57:00Z</dcterms:modified>
</cp:coreProperties>
</file>