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0A6B" w:rsidRPr="00E40A6B" w:rsidRDefault="005C43EE" w:rsidP="00E40A6B">
      <w:pPr>
        <w:jc w:val="center"/>
        <w:rPr>
          <w:rFonts w:ascii="Arial" w:hAnsi="Arial" w:cs="Arial"/>
          <w:b/>
          <w:sz w:val="23"/>
          <w:szCs w:val="23"/>
        </w:rPr>
      </w:pPr>
      <w:r w:rsidRPr="00864D52">
        <w:rPr>
          <w:rFonts w:ascii="Arial" w:hAnsi="Arial" w:cs="Arial"/>
          <w:b/>
          <w:sz w:val="23"/>
          <w:szCs w:val="23"/>
        </w:rPr>
        <w:t xml:space="preserve"> </w:t>
      </w:r>
      <w:r w:rsidR="00E40A6B">
        <w:rPr>
          <w:rFonts w:ascii="Arial" w:hAnsi="Arial" w:cs="Arial"/>
          <w:b/>
          <w:sz w:val="23"/>
          <w:szCs w:val="23"/>
        </w:rPr>
        <w:t>S 7 REPORTS AND DOMESTIC ABUSE</w:t>
      </w:r>
      <w:r w:rsidR="00E40A6B" w:rsidRPr="00E40A6B">
        <w:rPr>
          <w:rFonts w:ascii="Arial" w:hAnsi="Arial" w:cs="Arial"/>
          <w:b/>
          <w:sz w:val="23"/>
          <w:szCs w:val="23"/>
        </w:rPr>
        <w:t xml:space="preserve">:  </w:t>
      </w:r>
    </w:p>
    <w:p w:rsidR="0067063A" w:rsidRDefault="0067063A" w:rsidP="0067063A">
      <w:pPr>
        <w:jc w:val="center"/>
        <w:rPr>
          <w:rFonts w:ascii="Arial" w:hAnsi="Arial" w:cs="Arial"/>
          <w:b/>
          <w:sz w:val="23"/>
          <w:szCs w:val="23"/>
        </w:rPr>
      </w:pPr>
      <w:r w:rsidRPr="0067063A">
        <w:rPr>
          <w:rFonts w:ascii="Arial" w:hAnsi="Arial" w:cs="Arial"/>
          <w:b/>
          <w:sz w:val="23"/>
          <w:szCs w:val="23"/>
        </w:rPr>
        <w:t>ADDITIONAL CONSIDERATIONS</w:t>
      </w:r>
      <w:r w:rsidR="00121F69">
        <w:rPr>
          <w:rFonts w:ascii="Arial" w:hAnsi="Arial" w:cs="Arial"/>
          <w:b/>
          <w:sz w:val="23"/>
          <w:szCs w:val="23"/>
        </w:rPr>
        <w:t>;</w:t>
      </w:r>
      <w:r w:rsidRPr="0067063A">
        <w:rPr>
          <w:rFonts w:ascii="Arial" w:hAnsi="Arial" w:cs="Arial"/>
          <w:b/>
          <w:sz w:val="23"/>
          <w:szCs w:val="23"/>
        </w:rPr>
        <w:t xml:space="preserve"> </w:t>
      </w:r>
      <w:r w:rsidR="00E40A6B" w:rsidRPr="00E40A6B">
        <w:rPr>
          <w:rFonts w:ascii="Arial" w:hAnsi="Arial" w:cs="Arial"/>
          <w:b/>
          <w:sz w:val="23"/>
          <w:szCs w:val="23"/>
        </w:rPr>
        <w:t xml:space="preserve">UNDERSTANDING </w:t>
      </w:r>
      <w:r>
        <w:rPr>
          <w:rFonts w:ascii="Arial" w:hAnsi="Arial" w:cs="Arial"/>
          <w:b/>
          <w:sz w:val="23"/>
          <w:szCs w:val="23"/>
        </w:rPr>
        <w:t>PD</w:t>
      </w:r>
      <w:r w:rsidR="00E40A6B" w:rsidRPr="00E40A6B">
        <w:rPr>
          <w:rFonts w:ascii="Arial" w:hAnsi="Arial" w:cs="Arial"/>
          <w:b/>
          <w:sz w:val="23"/>
          <w:szCs w:val="23"/>
        </w:rPr>
        <w:t>12J</w:t>
      </w:r>
      <w:r>
        <w:rPr>
          <w:rFonts w:ascii="Arial" w:hAnsi="Arial" w:cs="Arial"/>
          <w:b/>
          <w:sz w:val="23"/>
          <w:szCs w:val="23"/>
        </w:rPr>
        <w:t xml:space="preserve"> </w:t>
      </w:r>
    </w:p>
    <w:p w:rsidR="005C43EE" w:rsidRDefault="0067063A" w:rsidP="0067063A">
      <w:pPr>
        <w:jc w:val="center"/>
        <w:rPr>
          <w:rFonts w:ascii="Arial" w:hAnsi="Arial" w:cs="Arial"/>
          <w:b/>
          <w:sz w:val="23"/>
          <w:szCs w:val="23"/>
        </w:rPr>
      </w:pPr>
      <w:r>
        <w:rPr>
          <w:rFonts w:ascii="Arial" w:hAnsi="Arial" w:cs="Arial"/>
          <w:b/>
          <w:sz w:val="23"/>
          <w:szCs w:val="23"/>
        </w:rPr>
        <w:t xml:space="preserve">AND </w:t>
      </w:r>
      <w:r w:rsidR="00121F69">
        <w:rPr>
          <w:rFonts w:ascii="Arial" w:hAnsi="Arial" w:cs="Arial"/>
          <w:b/>
          <w:sz w:val="23"/>
          <w:szCs w:val="23"/>
        </w:rPr>
        <w:t>APPLICATION TO</w:t>
      </w:r>
      <w:r>
        <w:rPr>
          <w:rFonts w:ascii="Arial" w:hAnsi="Arial" w:cs="Arial"/>
          <w:b/>
          <w:sz w:val="23"/>
          <w:szCs w:val="23"/>
        </w:rPr>
        <w:t xml:space="preserve"> THE REPORT TEMPLATE </w:t>
      </w:r>
      <w:r w:rsidR="00E40A6B">
        <w:rPr>
          <w:rFonts w:ascii="Arial" w:hAnsi="Arial" w:cs="Arial"/>
          <w:b/>
          <w:sz w:val="23"/>
          <w:szCs w:val="23"/>
        </w:rPr>
        <w:t xml:space="preserve"> </w:t>
      </w:r>
    </w:p>
    <w:p w:rsidR="0023031B" w:rsidRDefault="0023031B" w:rsidP="005C43EE">
      <w:pPr>
        <w:spacing w:after="0"/>
        <w:jc w:val="both"/>
        <w:rPr>
          <w:rFonts w:ascii="Arial" w:hAnsi="Arial" w:cs="Arial"/>
          <w:b/>
        </w:rPr>
      </w:pPr>
    </w:p>
    <w:p w:rsidR="00E40A6B" w:rsidRDefault="00E40A6B" w:rsidP="005C43EE">
      <w:pPr>
        <w:spacing w:after="0"/>
        <w:jc w:val="both"/>
        <w:rPr>
          <w:rFonts w:ascii="Arial" w:hAnsi="Arial" w:cs="Arial"/>
          <w:b/>
        </w:rPr>
      </w:pPr>
      <w:r>
        <w:rPr>
          <w:rFonts w:ascii="Arial" w:hAnsi="Arial" w:cs="Arial"/>
          <w:b/>
        </w:rPr>
        <w:t xml:space="preserve">THE STARTING POINT </w:t>
      </w:r>
    </w:p>
    <w:p w:rsidR="00E40A6B" w:rsidRDefault="00E40A6B" w:rsidP="005C43EE">
      <w:pPr>
        <w:spacing w:after="0"/>
        <w:jc w:val="both"/>
        <w:rPr>
          <w:rFonts w:ascii="Arial" w:hAnsi="Arial" w:cs="Arial"/>
          <w:b/>
        </w:rPr>
      </w:pPr>
    </w:p>
    <w:p w:rsidR="00464619" w:rsidRPr="00464619" w:rsidRDefault="00464619" w:rsidP="00464619">
      <w:pPr>
        <w:pStyle w:val="ListParagraph"/>
        <w:ind w:left="502"/>
        <w:rPr>
          <w:rFonts w:ascii="Arial" w:hAnsi="Arial" w:cs="Arial"/>
        </w:rPr>
      </w:pPr>
    </w:p>
    <w:p w:rsidR="00E24FAA" w:rsidRPr="00872B1A" w:rsidRDefault="00E24FAA" w:rsidP="00872B1A">
      <w:pPr>
        <w:pStyle w:val="ListParagraph"/>
        <w:numPr>
          <w:ilvl w:val="3"/>
          <w:numId w:val="1"/>
        </w:numPr>
        <w:spacing w:line="360" w:lineRule="auto"/>
        <w:jc w:val="both"/>
        <w:rPr>
          <w:rFonts w:ascii="Arial" w:hAnsi="Arial" w:cs="Arial"/>
        </w:rPr>
      </w:pPr>
      <w:r w:rsidRPr="00E24FAA">
        <w:rPr>
          <w:rFonts w:ascii="Arial" w:hAnsi="Arial" w:cs="Arial"/>
        </w:rPr>
        <w:t>The cross-government definition of</w:t>
      </w:r>
      <w:r>
        <w:rPr>
          <w:rFonts w:ascii="Arial" w:hAnsi="Arial" w:cs="Arial"/>
        </w:rPr>
        <w:t xml:space="preserve"> domestic </w:t>
      </w:r>
      <w:r w:rsidR="004050FD">
        <w:rPr>
          <w:rFonts w:ascii="Arial" w:hAnsi="Arial" w:cs="Arial"/>
        </w:rPr>
        <w:t xml:space="preserve">abuse, stalking and harassment </w:t>
      </w:r>
      <w:r>
        <w:rPr>
          <w:rFonts w:ascii="Arial" w:hAnsi="Arial" w:cs="Arial"/>
        </w:rPr>
        <w:t>is</w:t>
      </w:r>
      <w:r w:rsidR="00BE535F">
        <w:rPr>
          <w:rFonts w:ascii="Arial" w:hAnsi="Arial" w:cs="Arial"/>
        </w:rPr>
        <w:t>:</w:t>
      </w:r>
      <w:r>
        <w:rPr>
          <w:rFonts w:ascii="Arial" w:hAnsi="Arial" w:cs="Arial"/>
        </w:rPr>
        <w:t xml:space="preserve"> a</w:t>
      </w:r>
      <w:r w:rsidRPr="00E24FAA">
        <w:rPr>
          <w:rFonts w:ascii="Arial" w:hAnsi="Arial" w:cs="Arial"/>
        </w:rPr>
        <w:t>ny incident or pattern of incidents of controlling, coercive, threatening behaviour, violence or abuse between those aged 16 or over who are, or have been, intimate partners or family members regardless of gender or sexuality. The abuse can encompass, but is not limited to</w:t>
      </w:r>
      <w:r w:rsidR="003E5EDA">
        <w:rPr>
          <w:rFonts w:ascii="Arial" w:hAnsi="Arial" w:cs="Arial"/>
        </w:rPr>
        <w:t xml:space="preserve"> abuse which is</w:t>
      </w:r>
      <w:r w:rsidR="00872B1A">
        <w:rPr>
          <w:rFonts w:ascii="Arial" w:hAnsi="Arial" w:cs="Arial"/>
        </w:rPr>
        <w:t xml:space="preserve"> </w:t>
      </w:r>
      <w:r w:rsidRPr="00872B1A">
        <w:rPr>
          <w:rFonts w:ascii="Arial" w:hAnsi="Arial" w:cs="Arial"/>
        </w:rPr>
        <w:t>psychological</w:t>
      </w:r>
      <w:r w:rsidR="00872B1A">
        <w:rPr>
          <w:rFonts w:ascii="Arial" w:hAnsi="Arial" w:cs="Arial"/>
        </w:rPr>
        <w:t xml:space="preserve">, </w:t>
      </w:r>
      <w:r w:rsidRPr="00872B1A">
        <w:rPr>
          <w:rFonts w:ascii="Arial" w:hAnsi="Arial" w:cs="Arial"/>
        </w:rPr>
        <w:t>physical</w:t>
      </w:r>
      <w:r w:rsidR="00872B1A">
        <w:rPr>
          <w:rFonts w:ascii="Arial" w:hAnsi="Arial" w:cs="Arial"/>
        </w:rPr>
        <w:t xml:space="preserve">, </w:t>
      </w:r>
      <w:r w:rsidRPr="00872B1A">
        <w:rPr>
          <w:rFonts w:ascii="Arial" w:hAnsi="Arial" w:cs="Arial"/>
        </w:rPr>
        <w:t>sexual</w:t>
      </w:r>
      <w:r w:rsidR="00872B1A">
        <w:rPr>
          <w:rFonts w:ascii="Arial" w:hAnsi="Arial" w:cs="Arial"/>
        </w:rPr>
        <w:t xml:space="preserve">, </w:t>
      </w:r>
      <w:r w:rsidRPr="00872B1A">
        <w:rPr>
          <w:rFonts w:ascii="Arial" w:hAnsi="Arial" w:cs="Arial"/>
        </w:rPr>
        <w:t>financial</w:t>
      </w:r>
      <w:r w:rsidR="00872B1A">
        <w:rPr>
          <w:rFonts w:ascii="Arial" w:hAnsi="Arial" w:cs="Arial"/>
        </w:rPr>
        <w:t xml:space="preserve"> and </w:t>
      </w:r>
      <w:r w:rsidRPr="00872B1A">
        <w:rPr>
          <w:rFonts w:ascii="Arial" w:hAnsi="Arial" w:cs="Arial"/>
        </w:rPr>
        <w:t>emotional</w:t>
      </w:r>
      <w:r w:rsidR="00872B1A">
        <w:rPr>
          <w:rFonts w:ascii="Arial" w:hAnsi="Arial" w:cs="Arial"/>
        </w:rPr>
        <w:t>.</w:t>
      </w:r>
    </w:p>
    <w:p w:rsidR="0067063A" w:rsidRDefault="0067063A" w:rsidP="0067063A">
      <w:pPr>
        <w:pStyle w:val="ListParagraph"/>
        <w:spacing w:line="360" w:lineRule="auto"/>
        <w:ind w:left="502"/>
        <w:jc w:val="both"/>
        <w:rPr>
          <w:rFonts w:ascii="Arial" w:hAnsi="Arial" w:cs="Arial"/>
        </w:rPr>
      </w:pPr>
    </w:p>
    <w:p w:rsidR="001A11A6" w:rsidRPr="00BB3F69" w:rsidRDefault="00E24FAA" w:rsidP="00BB3F69">
      <w:pPr>
        <w:pStyle w:val="ListParagraph"/>
        <w:numPr>
          <w:ilvl w:val="3"/>
          <w:numId w:val="1"/>
        </w:numPr>
        <w:spacing w:line="360" w:lineRule="auto"/>
        <w:jc w:val="both"/>
        <w:rPr>
          <w:rFonts w:ascii="Arial" w:hAnsi="Arial" w:cs="Arial"/>
        </w:rPr>
      </w:pPr>
      <w:r w:rsidRPr="00E24FAA">
        <w:rPr>
          <w:rFonts w:ascii="Arial" w:hAnsi="Arial" w:cs="Arial"/>
        </w:rPr>
        <w:t>‘Controlling behaviour’ means an act or pattern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r w:rsidR="00BE535F">
        <w:rPr>
          <w:rFonts w:ascii="Arial" w:hAnsi="Arial" w:cs="Arial"/>
        </w:rPr>
        <w:t xml:space="preserve"> </w:t>
      </w:r>
      <w:r w:rsidR="00F258BB" w:rsidRPr="00BE535F">
        <w:rPr>
          <w:rFonts w:ascii="Arial" w:hAnsi="Arial" w:cs="Arial"/>
        </w:rPr>
        <w:t>‘Coercive behaviour’ means an act or a pattern of acts of assault, threats, humiliation and intimidation or other abuse that is used to harm, punish, or frighten the victim. This definition, includes so called ‘honour’ based violence, female genital mutilation (FGM) and forced marriage, and is clear that victims are not confine</w:t>
      </w:r>
      <w:r w:rsidR="004050FD" w:rsidRPr="00BE535F">
        <w:rPr>
          <w:rFonts w:ascii="Arial" w:hAnsi="Arial" w:cs="Arial"/>
        </w:rPr>
        <w:t xml:space="preserve">d to one gender or ethnic group. </w:t>
      </w:r>
      <w:r w:rsidR="004050FD">
        <w:rPr>
          <w:rStyle w:val="FootnoteReference"/>
          <w:rFonts w:ascii="Arial" w:hAnsi="Arial" w:cs="Arial"/>
        </w:rPr>
        <w:footnoteReference w:id="1"/>
      </w:r>
    </w:p>
    <w:p w:rsidR="001A11A6" w:rsidRPr="00872B1A" w:rsidRDefault="001A11A6" w:rsidP="00872B1A">
      <w:pPr>
        <w:pStyle w:val="ListParagraph"/>
        <w:spacing w:line="360" w:lineRule="auto"/>
        <w:ind w:left="502"/>
        <w:jc w:val="both"/>
        <w:rPr>
          <w:rFonts w:ascii="Arial" w:hAnsi="Arial" w:cs="Arial"/>
        </w:rPr>
      </w:pPr>
    </w:p>
    <w:p w:rsidR="00F258BB" w:rsidRPr="00F258BB" w:rsidRDefault="00F258BB" w:rsidP="00FA157E">
      <w:pPr>
        <w:spacing w:after="0" w:line="360" w:lineRule="auto"/>
        <w:ind w:left="142"/>
        <w:jc w:val="both"/>
        <w:rPr>
          <w:rFonts w:ascii="Arial" w:hAnsi="Arial" w:cs="Arial"/>
          <w:b/>
        </w:rPr>
      </w:pPr>
      <w:r w:rsidRPr="00F258BB">
        <w:rPr>
          <w:rFonts w:ascii="Arial" w:hAnsi="Arial" w:cs="Arial"/>
          <w:b/>
        </w:rPr>
        <w:t xml:space="preserve">THE SIGNIFICANCE FOR THE CHILD’S WELFARE </w:t>
      </w:r>
    </w:p>
    <w:p w:rsidR="00F258BB" w:rsidRDefault="00BE535F" w:rsidP="00FA157E">
      <w:pPr>
        <w:pStyle w:val="ListParagraph"/>
        <w:numPr>
          <w:ilvl w:val="3"/>
          <w:numId w:val="1"/>
        </w:numPr>
        <w:spacing w:line="360" w:lineRule="auto"/>
        <w:jc w:val="both"/>
        <w:rPr>
          <w:rFonts w:ascii="Arial" w:hAnsi="Arial" w:cs="Arial"/>
        </w:rPr>
      </w:pPr>
      <w:r>
        <w:rPr>
          <w:rFonts w:ascii="Arial" w:hAnsi="Arial" w:cs="Arial"/>
        </w:rPr>
        <w:t>When the C</w:t>
      </w:r>
      <w:r w:rsidR="00F258BB" w:rsidRPr="00F258BB">
        <w:rPr>
          <w:rFonts w:ascii="Arial" w:hAnsi="Arial" w:cs="Arial"/>
        </w:rPr>
        <w:t>ourt is considering arrangement orders for children, the child’s welfare is the paramount consi</w:t>
      </w:r>
      <w:r>
        <w:rPr>
          <w:rFonts w:ascii="Arial" w:hAnsi="Arial" w:cs="Arial"/>
        </w:rPr>
        <w:t>deration (s.1(1) CA 1989). The family c</w:t>
      </w:r>
      <w:r w:rsidR="00F258BB" w:rsidRPr="00F258BB">
        <w:rPr>
          <w:rFonts w:ascii="Arial" w:hAnsi="Arial" w:cs="Arial"/>
        </w:rPr>
        <w:t xml:space="preserve">ourt presumes that the involvement of a parent in a child's life will further the child's welfare, </w:t>
      </w:r>
      <w:r w:rsidR="00882012" w:rsidRPr="00BE535F">
        <w:rPr>
          <w:rFonts w:ascii="Arial" w:hAnsi="Arial" w:cs="Arial"/>
          <w:u w:val="single"/>
        </w:rPr>
        <w:t>only</w:t>
      </w:r>
      <w:r w:rsidR="00882012">
        <w:rPr>
          <w:rFonts w:ascii="Arial" w:hAnsi="Arial" w:cs="Arial"/>
        </w:rPr>
        <w:t xml:space="preserve"> </w:t>
      </w:r>
      <w:r w:rsidR="00F258BB" w:rsidRPr="00F258BB">
        <w:rPr>
          <w:rFonts w:ascii="Arial" w:hAnsi="Arial" w:cs="Arial"/>
        </w:rPr>
        <w:t xml:space="preserve">so long as the parent can be involved in a way that does not put the child or other parent at risk of suffering harm. </w:t>
      </w:r>
      <w:r w:rsidR="001E163E" w:rsidRPr="00882012">
        <w:rPr>
          <w:rFonts w:ascii="Arial" w:hAnsi="Arial" w:cs="Arial"/>
        </w:rPr>
        <w:t>T</w:t>
      </w:r>
      <w:r>
        <w:rPr>
          <w:rFonts w:ascii="Arial" w:hAnsi="Arial" w:cs="Arial"/>
        </w:rPr>
        <w:t>he view of the C</w:t>
      </w:r>
      <w:r w:rsidR="00F258BB" w:rsidRPr="00882012">
        <w:rPr>
          <w:rFonts w:ascii="Arial" w:hAnsi="Arial" w:cs="Arial"/>
        </w:rPr>
        <w:t>ourt and primary legislation is unequivocal that domestic violence and abuse is harmful:</w:t>
      </w:r>
    </w:p>
    <w:p w:rsidR="00882012" w:rsidRPr="00882012" w:rsidRDefault="00882012" w:rsidP="00FA157E">
      <w:pPr>
        <w:pStyle w:val="ListParagraph"/>
        <w:spacing w:line="360" w:lineRule="auto"/>
        <w:ind w:left="502"/>
        <w:jc w:val="both"/>
        <w:rPr>
          <w:rFonts w:ascii="Arial" w:hAnsi="Arial" w:cs="Arial"/>
        </w:rPr>
      </w:pPr>
    </w:p>
    <w:p w:rsidR="00F258BB" w:rsidRDefault="00F258BB" w:rsidP="00FA157E">
      <w:pPr>
        <w:pStyle w:val="ListParagraph"/>
        <w:spacing w:line="360" w:lineRule="auto"/>
        <w:ind w:left="502"/>
        <w:jc w:val="both"/>
        <w:rPr>
          <w:rFonts w:ascii="Arial" w:hAnsi="Arial" w:cs="Arial"/>
          <w:b/>
        </w:rPr>
      </w:pPr>
      <w:r w:rsidRPr="00F258BB">
        <w:rPr>
          <w:rFonts w:ascii="Arial" w:hAnsi="Arial" w:cs="Arial"/>
          <w:b/>
        </w:rPr>
        <w:t>“Domestic violence and abuse is harmful to children, and/or puts children at risk of harm, whether they are subjected to violence or abuse, or witness one of their parents being violent or abusive to the other parent, or live in a home in which violence or abuse is perpetrated (even if the child is too young to be conscious of the behaviour). Children may suffer direct physical, psychological and/or emotional harm from living with violence or abuse, and may also suffer harm indirectly where the violence or abuse impairs the parenting capacity of either or both of their parents.”</w:t>
      </w:r>
      <w:r w:rsidR="0067063A">
        <w:rPr>
          <w:rStyle w:val="FootnoteReference"/>
          <w:rFonts w:ascii="Arial" w:hAnsi="Arial" w:cs="Arial"/>
          <w:b/>
        </w:rPr>
        <w:footnoteReference w:id="2"/>
      </w:r>
    </w:p>
    <w:p w:rsidR="00F258BB" w:rsidRPr="00F258BB" w:rsidRDefault="00F258BB" w:rsidP="00FA157E">
      <w:pPr>
        <w:pStyle w:val="ListParagraph"/>
        <w:spacing w:line="360" w:lineRule="auto"/>
        <w:ind w:left="502"/>
        <w:jc w:val="both"/>
        <w:rPr>
          <w:rFonts w:ascii="Arial" w:hAnsi="Arial" w:cs="Arial"/>
          <w:b/>
        </w:rPr>
      </w:pPr>
    </w:p>
    <w:p w:rsidR="00BE535F" w:rsidRDefault="00F258BB" w:rsidP="00FA157E">
      <w:pPr>
        <w:pStyle w:val="ListParagraph"/>
        <w:numPr>
          <w:ilvl w:val="3"/>
          <w:numId w:val="1"/>
        </w:numPr>
        <w:spacing w:line="360" w:lineRule="auto"/>
        <w:jc w:val="both"/>
        <w:rPr>
          <w:rFonts w:ascii="Arial" w:hAnsi="Arial" w:cs="Arial"/>
        </w:rPr>
      </w:pPr>
      <w:r w:rsidRPr="00F258BB">
        <w:rPr>
          <w:rFonts w:ascii="Arial" w:hAnsi="Arial" w:cs="Arial"/>
        </w:rPr>
        <w:t xml:space="preserve">S31(9) of the Children </w:t>
      </w:r>
      <w:r w:rsidR="00E324B4" w:rsidRPr="00F258BB">
        <w:rPr>
          <w:rFonts w:ascii="Arial" w:hAnsi="Arial" w:cs="Arial"/>
        </w:rPr>
        <w:t>Act defines</w:t>
      </w:r>
      <w:r>
        <w:rPr>
          <w:rFonts w:ascii="Arial" w:hAnsi="Arial" w:cs="Arial"/>
        </w:rPr>
        <w:t xml:space="preserve"> harm so as to include </w:t>
      </w:r>
      <w:r w:rsidRPr="00F258BB">
        <w:rPr>
          <w:rFonts w:ascii="Arial" w:hAnsi="Arial" w:cs="Arial"/>
        </w:rPr>
        <w:t>“ill-treatment or the impai</w:t>
      </w:r>
      <w:r w:rsidR="0067063A">
        <w:rPr>
          <w:rFonts w:ascii="Arial" w:hAnsi="Arial" w:cs="Arial"/>
        </w:rPr>
        <w:t>rment of health or development”</w:t>
      </w:r>
      <w:r w:rsidRPr="00F258BB">
        <w:rPr>
          <w:rFonts w:ascii="Arial" w:hAnsi="Arial" w:cs="Arial"/>
        </w:rPr>
        <w:t>. ‘Development’ means physical, intellectual, emotional, social or behavioural development; ‘health’ means physical or mental health; and ‘ill-treatment’ includes sexual abuse and forms of ill-treatment which are not physical. The potential risk of harm for children exposed to domestic violence has been recognised in statute in England and Wales</w:t>
      </w:r>
      <w:r w:rsidR="001E163E">
        <w:rPr>
          <w:rFonts w:ascii="Arial" w:hAnsi="Arial" w:cs="Arial"/>
        </w:rPr>
        <w:t>.</w:t>
      </w:r>
      <w:r w:rsidRPr="00F258BB">
        <w:rPr>
          <w:rFonts w:ascii="Arial" w:hAnsi="Arial" w:cs="Arial"/>
        </w:rPr>
        <w:t xml:space="preserve"> </w:t>
      </w:r>
      <w:r>
        <w:rPr>
          <w:rFonts w:ascii="Arial" w:hAnsi="Arial" w:cs="Arial"/>
          <w:b/>
        </w:rPr>
        <w:t>S</w:t>
      </w:r>
      <w:r w:rsidRPr="00F258BB">
        <w:rPr>
          <w:rFonts w:ascii="Arial" w:hAnsi="Arial" w:cs="Arial"/>
          <w:b/>
        </w:rPr>
        <w:t>ection 120 of the Adoption and Children Act 2002 extends the definition of ‘significant harm’ to include ‘impairment suffered from seeing or hearing the ill treatment of another’</w:t>
      </w:r>
      <w:r w:rsidRPr="00F258BB">
        <w:rPr>
          <w:rFonts w:ascii="Arial" w:hAnsi="Arial" w:cs="Arial"/>
        </w:rPr>
        <w:t xml:space="preserve">. </w:t>
      </w:r>
    </w:p>
    <w:p w:rsidR="00F258BB" w:rsidRDefault="00F258BB" w:rsidP="00FA157E">
      <w:pPr>
        <w:pStyle w:val="ListParagraph"/>
        <w:spacing w:line="360" w:lineRule="auto"/>
        <w:ind w:left="502"/>
        <w:jc w:val="both"/>
        <w:rPr>
          <w:rFonts w:ascii="Arial" w:hAnsi="Arial" w:cs="Arial"/>
        </w:rPr>
      </w:pPr>
    </w:p>
    <w:p w:rsidR="00F258BB" w:rsidRPr="00F258BB" w:rsidRDefault="00F258BB" w:rsidP="00FA157E">
      <w:pPr>
        <w:spacing w:after="0" w:line="360" w:lineRule="auto"/>
        <w:ind w:left="142"/>
        <w:jc w:val="both"/>
        <w:rPr>
          <w:rFonts w:ascii="Arial" w:hAnsi="Arial" w:cs="Arial"/>
          <w:b/>
        </w:rPr>
      </w:pPr>
      <w:r>
        <w:rPr>
          <w:rFonts w:ascii="Arial" w:hAnsi="Arial" w:cs="Arial"/>
          <w:b/>
        </w:rPr>
        <w:t>LEGAL FRAMEWORK</w:t>
      </w:r>
      <w:r w:rsidRPr="00F258BB">
        <w:rPr>
          <w:rFonts w:ascii="Arial" w:hAnsi="Arial" w:cs="Arial"/>
          <w:b/>
        </w:rPr>
        <w:t xml:space="preserve">: </w:t>
      </w:r>
      <w:r w:rsidR="00A1254A">
        <w:rPr>
          <w:rFonts w:ascii="Arial" w:hAnsi="Arial" w:cs="Arial"/>
          <w:b/>
        </w:rPr>
        <w:t xml:space="preserve">PRACTICE DIRECTION </w:t>
      </w:r>
      <w:r w:rsidRPr="00F258BB">
        <w:rPr>
          <w:rFonts w:ascii="Arial" w:hAnsi="Arial" w:cs="Arial"/>
          <w:b/>
        </w:rPr>
        <w:t>12J</w:t>
      </w:r>
    </w:p>
    <w:p w:rsidR="00464619" w:rsidRPr="00464619" w:rsidRDefault="00464619" w:rsidP="00FA157E">
      <w:pPr>
        <w:pStyle w:val="ListParagraph"/>
        <w:numPr>
          <w:ilvl w:val="3"/>
          <w:numId w:val="1"/>
        </w:numPr>
        <w:spacing w:line="360" w:lineRule="auto"/>
        <w:jc w:val="both"/>
        <w:rPr>
          <w:rFonts w:ascii="Arial" w:hAnsi="Arial" w:cs="Arial"/>
        </w:rPr>
      </w:pPr>
      <w:r w:rsidRPr="00464619">
        <w:rPr>
          <w:rFonts w:ascii="Arial" w:hAnsi="Arial" w:cs="Arial"/>
        </w:rPr>
        <w:t>In any case in which it is alleged, admitted, or there is other reason to believe, that the child or a party has experienced domestic abuse perpetrated by another party, or that there is a risk</w:t>
      </w:r>
      <w:r w:rsidR="00BE535F">
        <w:rPr>
          <w:rFonts w:ascii="Arial" w:hAnsi="Arial" w:cs="Arial"/>
        </w:rPr>
        <w:t xml:space="preserve"> of such abuse the family c</w:t>
      </w:r>
      <w:r w:rsidRPr="00464619">
        <w:rPr>
          <w:rFonts w:ascii="Arial" w:hAnsi="Arial" w:cs="Arial"/>
        </w:rPr>
        <w:t>ourt is required to consider domestic</w:t>
      </w:r>
      <w:r w:rsidR="00BE535F">
        <w:rPr>
          <w:rFonts w:ascii="Arial" w:hAnsi="Arial" w:cs="Arial"/>
        </w:rPr>
        <w:t xml:space="preserve"> abuse</w:t>
      </w:r>
      <w:r w:rsidRPr="00464619">
        <w:rPr>
          <w:rFonts w:ascii="Arial" w:hAnsi="Arial" w:cs="Arial"/>
        </w:rPr>
        <w:t xml:space="preserve"> and its harmful impact on children. </w:t>
      </w:r>
    </w:p>
    <w:p w:rsidR="00464619" w:rsidRPr="00464619" w:rsidRDefault="00464619" w:rsidP="00FA157E">
      <w:pPr>
        <w:pStyle w:val="ListParagraph"/>
        <w:spacing w:line="360" w:lineRule="auto"/>
        <w:ind w:left="502"/>
        <w:jc w:val="both"/>
        <w:rPr>
          <w:rFonts w:ascii="Arial" w:hAnsi="Arial" w:cs="Arial"/>
        </w:rPr>
      </w:pPr>
    </w:p>
    <w:p w:rsidR="001E163E" w:rsidRDefault="00464619" w:rsidP="00FA157E">
      <w:pPr>
        <w:pStyle w:val="ListParagraph"/>
        <w:numPr>
          <w:ilvl w:val="3"/>
          <w:numId w:val="1"/>
        </w:numPr>
        <w:spacing w:line="360" w:lineRule="auto"/>
        <w:jc w:val="both"/>
        <w:rPr>
          <w:rFonts w:ascii="Arial" w:hAnsi="Arial" w:cs="Arial"/>
        </w:rPr>
      </w:pPr>
      <w:r w:rsidRPr="00464619">
        <w:rPr>
          <w:rFonts w:ascii="Arial" w:hAnsi="Arial" w:cs="Arial"/>
        </w:rPr>
        <w:t>Those advising the Court must have regard to</w:t>
      </w:r>
      <w:r w:rsidR="001E163E">
        <w:rPr>
          <w:rFonts w:ascii="Arial" w:hAnsi="Arial" w:cs="Arial"/>
        </w:rPr>
        <w:t xml:space="preserve"> </w:t>
      </w:r>
      <w:r w:rsidR="00730BC4">
        <w:rPr>
          <w:rFonts w:ascii="Arial" w:hAnsi="Arial" w:cs="Arial"/>
        </w:rPr>
        <w:t xml:space="preserve">the Family Proceedings Rules, </w:t>
      </w:r>
      <w:r w:rsidR="001E163E">
        <w:rPr>
          <w:rFonts w:ascii="Arial" w:hAnsi="Arial" w:cs="Arial"/>
        </w:rPr>
        <w:t xml:space="preserve">Practice Direction 12J- Child Arrangements and Contact Orders: Domestic Violence and Harm. </w:t>
      </w:r>
      <w:r w:rsidRPr="00464619">
        <w:rPr>
          <w:rFonts w:ascii="Arial" w:hAnsi="Arial" w:cs="Arial"/>
        </w:rPr>
        <w:t xml:space="preserve">Practitioners should familiarise themselves with this practice direction in any </w:t>
      </w:r>
      <w:r w:rsidR="001E163E">
        <w:rPr>
          <w:rFonts w:ascii="Arial" w:hAnsi="Arial" w:cs="Arial"/>
        </w:rPr>
        <w:t xml:space="preserve">relevant </w:t>
      </w:r>
      <w:r w:rsidRPr="00464619">
        <w:rPr>
          <w:rFonts w:ascii="Arial" w:hAnsi="Arial" w:cs="Arial"/>
        </w:rPr>
        <w:t>private law proceedings</w:t>
      </w:r>
      <w:r>
        <w:rPr>
          <w:rFonts w:ascii="Arial" w:hAnsi="Arial" w:cs="Arial"/>
        </w:rPr>
        <w:t>.</w:t>
      </w:r>
      <w:r w:rsidR="001E163E">
        <w:rPr>
          <w:rFonts w:ascii="Arial" w:hAnsi="Arial" w:cs="Arial"/>
        </w:rPr>
        <w:t xml:space="preserve"> </w:t>
      </w:r>
      <w:r w:rsidR="003013DE">
        <w:rPr>
          <w:rStyle w:val="FootnoteReference"/>
          <w:rFonts w:ascii="Arial" w:hAnsi="Arial" w:cs="Arial"/>
        </w:rPr>
        <w:footnoteReference w:id="3"/>
      </w:r>
      <w:r w:rsidR="003013DE">
        <w:rPr>
          <w:rFonts w:ascii="Arial" w:hAnsi="Arial" w:cs="Arial"/>
        </w:rPr>
        <w:t xml:space="preserve"> </w:t>
      </w:r>
      <w:r w:rsidR="001E163E">
        <w:rPr>
          <w:rFonts w:ascii="Arial" w:hAnsi="Arial" w:cs="Arial"/>
        </w:rPr>
        <w:t>Key provisions are set out in this guide.</w:t>
      </w:r>
    </w:p>
    <w:p w:rsidR="001E163E" w:rsidRPr="001E163E" w:rsidRDefault="001E163E" w:rsidP="00FA157E">
      <w:pPr>
        <w:pStyle w:val="ListParagraph"/>
        <w:rPr>
          <w:rFonts w:ascii="Arial" w:hAnsi="Arial" w:cs="Arial"/>
        </w:rPr>
      </w:pPr>
    </w:p>
    <w:p w:rsidR="00464619" w:rsidRPr="001E163E" w:rsidRDefault="00BE535F" w:rsidP="00FA157E">
      <w:pPr>
        <w:pStyle w:val="ListParagraph"/>
        <w:numPr>
          <w:ilvl w:val="3"/>
          <w:numId w:val="1"/>
        </w:numPr>
        <w:spacing w:line="360" w:lineRule="auto"/>
        <w:jc w:val="both"/>
        <w:rPr>
          <w:rFonts w:ascii="Arial" w:hAnsi="Arial" w:cs="Arial"/>
        </w:rPr>
      </w:pPr>
      <w:r>
        <w:rPr>
          <w:rFonts w:ascii="Arial" w:hAnsi="Arial" w:cs="Arial"/>
        </w:rPr>
        <w:t>PD12 J requires that the C</w:t>
      </w:r>
      <w:r w:rsidR="00464619" w:rsidRPr="001E163E">
        <w:rPr>
          <w:rFonts w:ascii="Arial" w:hAnsi="Arial" w:cs="Arial"/>
        </w:rPr>
        <w:t>ourt should determine as soon as possible whether it is necessary to conduct a fact-finding hearing in relation to any disputed allegation of domestic violence or abuse –</w:t>
      </w:r>
    </w:p>
    <w:p w:rsidR="00464619" w:rsidRPr="00464619" w:rsidRDefault="00464619" w:rsidP="00FA157E">
      <w:pPr>
        <w:pStyle w:val="ListParagraph"/>
        <w:spacing w:line="360" w:lineRule="auto"/>
        <w:ind w:left="502"/>
        <w:contextualSpacing/>
        <w:jc w:val="both"/>
        <w:rPr>
          <w:rFonts w:ascii="Arial" w:hAnsi="Arial" w:cs="Arial"/>
        </w:rPr>
      </w:pPr>
      <w:r w:rsidRPr="00464619">
        <w:rPr>
          <w:rFonts w:ascii="Arial" w:hAnsi="Arial" w:cs="Arial"/>
        </w:rPr>
        <w:t>(a) in order to provide a factual basis for any welfare report or for assessment of the factors set out in paragraphs 36 and 37 (below);</w:t>
      </w:r>
    </w:p>
    <w:p w:rsidR="00464619" w:rsidRPr="00464619" w:rsidRDefault="00464619" w:rsidP="00FA157E">
      <w:pPr>
        <w:pStyle w:val="ListParagraph"/>
        <w:spacing w:line="360" w:lineRule="auto"/>
        <w:ind w:left="502"/>
        <w:contextualSpacing/>
        <w:jc w:val="both"/>
        <w:rPr>
          <w:rFonts w:ascii="Arial" w:hAnsi="Arial" w:cs="Arial"/>
        </w:rPr>
      </w:pPr>
      <w:r w:rsidRPr="00464619">
        <w:rPr>
          <w:rFonts w:ascii="Arial" w:hAnsi="Arial" w:cs="Arial"/>
        </w:rPr>
        <w:t>(b) in order to provide a basis for an accurate assessment of risk; or</w:t>
      </w:r>
    </w:p>
    <w:p w:rsidR="00464619" w:rsidRPr="00464619" w:rsidRDefault="00464619" w:rsidP="00FA157E">
      <w:pPr>
        <w:pStyle w:val="ListParagraph"/>
        <w:spacing w:line="360" w:lineRule="auto"/>
        <w:ind w:left="502"/>
        <w:contextualSpacing/>
        <w:jc w:val="both"/>
        <w:rPr>
          <w:rFonts w:ascii="Arial" w:hAnsi="Arial" w:cs="Arial"/>
        </w:rPr>
      </w:pPr>
      <w:r w:rsidRPr="00464619">
        <w:rPr>
          <w:rFonts w:ascii="Arial" w:hAnsi="Arial" w:cs="Arial"/>
        </w:rPr>
        <w:t>(c) before it can consider any final welfare-based order(s) in relation to child arrangements; or</w:t>
      </w:r>
    </w:p>
    <w:p w:rsidR="00464619" w:rsidRDefault="00464619" w:rsidP="00FA157E">
      <w:pPr>
        <w:pStyle w:val="ListParagraph"/>
        <w:spacing w:line="360" w:lineRule="auto"/>
        <w:ind w:left="502"/>
        <w:contextualSpacing/>
        <w:jc w:val="both"/>
        <w:rPr>
          <w:rFonts w:ascii="Arial" w:hAnsi="Arial" w:cs="Arial"/>
        </w:rPr>
      </w:pPr>
      <w:r w:rsidRPr="00464619">
        <w:rPr>
          <w:rFonts w:ascii="Arial" w:hAnsi="Arial" w:cs="Arial"/>
        </w:rPr>
        <w:t>(d) before it considers the need for a domestic violence-related Activity (such as a Domestic Violence Perpetrator Programme (DVPP)).</w:t>
      </w:r>
    </w:p>
    <w:p w:rsidR="00464619" w:rsidRDefault="00464619" w:rsidP="00FA157E">
      <w:pPr>
        <w:pStyle w:val="ListParagraph"/>
        <w:spacing w:line="360" w:lineRule="auto"/>
        <w:ind w:left="502"/>
        <w:contextualSpacing/>
        <w:jc w:val="both"/>
        <w:rPr>
          <w:rFonts w:ascii="Arial" w:hAnsi="Arial" w:cs="Arial"/>
        </w:rPr>
      </w:pPr>
    </w:p>
    <w:p w:rsidR="00464619" w:rsidRPr="007C19EA" w:rsidRDefault="007C19EA" w:rsidP="00FA157E">
      <w:pPr>
        <w:spacing w:after="0" w:line="360" w:lineRule="auto"/>
        <w:ind w:left="142"/>
        <w:jc w:val="both"/>
        <w:rPr>
          <w:rFonts w:ascii="Arial" w:hAnsi="Arial" w:cs="Arial"/>
          <w:b/>
        </w:rPr>
      </w:pPr>
      <w:r w:rsidRPr="007C19EA">
        <w:rPr>
          <w:rFonts w:ascii="Arial" w:hAnsi="Arial" w:cs="Arial"/>
          <w:b/>
        </w:rPr>
        <w:t>Establishing the basis of any assessment- fact finding hearings</w:t>
      </w:r>
    </w:p>
    <w:p w:rsidR="00464619" w:rsidRPr="00464619" w:rsidRDefault="00BE535F" w:rsidP="00FA157E">
      <w:pPr>
        <w:pStyle w:val="ListParagraph"/>
        <w:numPr>
          <w:ilvl w:val="3"/>
          <w:numId w:val="1"/>
        </w:numPr>
        <w:spacing w:line="360" w:lineRule="auto"/>
        <w:ind w:left="499" w:hanging="357"/>
        <w:jc w:val="both"/>
        <w:rPr>
          <w:rFonts w:ascii="Arial" w:hAnsi="Arial" w:cs="Arial"/>
        </w:rPr>
      </w:pPr>
      <w:r>
        <w:rPr>
          <w:rFonts w:ascii="Arial" w:hAnsi="Arial" w:cs="Arial"/>
        </w:rPr>
        <w:t>Where the C</w:t>
      </w:r>
      <w:r w:rsidR="00464619" w:rsidRPr="00464619">
        <w:rPr>
          <w:rFonts w:ascii="Arial" w:hAnsi="Arial" w:cs="Arial"/>
        </w:rPr>
        <w:t>ourt considers that a fact-finding hea</w:t>
      </w:r>
      <w:r w:rsidR="00E677E0">
        <w:rPr>
          <w:rFonts w:ascii="Arial" w:hAnsi="Arial" w:cs="Arial"/>
        </w:rPr>
        <w:t xml:space="preserve">ring is necessary, it must give </w:t>
      </w:r>
      <w:r w:rsidR="00464619" w:rsidRPr="00464619">
        <w:rPr>
          <w:rFonts w:ascii="Arial" w:hAnsi="Arial" w:cs="Arial"/>
        </w:rPr>
        <w:t>directions as to how the proceedings are to be conducted to ensure that the matters in issue are determined as soon as possible, fairly and proportionately.</w:t>
      </w:r>
      <w:r w:rsidR="00464619" w:rsidRPr="00464619">
        <w:t xml:space="preserve"> </w:t>
      </w:r>
      <w:r w:rsidR="00464619" w:rsidRPr="00464619">
        <w:rPr>
          <w:rFonts w:ascii="Arial" w:hAnsi="Arial" w:cs="Arial"/>
        </w:rPr>
        <w:t>The burden of proving the allegations lies on the party making them. The standard of proof is the balance of probabilities. Findings must be based on evidence, including inferences that can properly be drawn, not on speculation.</w:t>
      </w:r>
    </w:p>
    <w:p w:rsidR="00464619" w:rsidRPr="00464619" w:rsidRDefault="00464619" w:rsidP="00FA157E">
      <w:pPr>
        <w:pStyle w:val="ListParagraph"/>
        <w:spacing w:line="360" w:lineRule="auto"/>
        <w:ind w:left="502"/>
        <w:jc w:val="both"/>
        <w:rPr>
          <w:rFonts w:ascii="Arial" w:hAnsi="Arial" w:cs="Arial"/>
        </w:rPr>
      </w:pPr>
    </w:p>
    <w:p w:rsidR="00464619" w:rsidRPr="00464619" w:rsidRDefault="00BE535F" w:rsidP="00FA157E">
      <w:pPr>
        <w:pStyle w:val="ListParagraph"/>
        <w:numPr>
          <w:ilvl w:val="3"/>
          <w:numId w:val="1"/>
        </w:numPr>
        <w:spacing w:line="360" w:lineRule="auto"/>
        <w:jc w:val="both"/>
        <w:rPr>
          <w:rFonts w:ascii="Arial" w:hAnsi="Arial" w:cs="Arial"/>
        </w:rPr>
      </w:pPr>
      <w:r>
        <w:rPr>
          <w:rFonts w:ascii="Arial" w:hAnsi="Arial" w:cs="Arial"/>
        </w:rPr>
        <w:t>The C</w:t>
      </w:r>
      <w:r w:rsidR="00464619" w:rsidRPr="00464619">
        <w:rPr>
          <w:rFonts w:ascii="Arial" w:hAnsi="Arial" w:cs="Arial"/>
        </w:rPr>
        <w:t xml:space="preserve">ourt should, wherever practicable, make findings of fact as to the nature and degree of any domestic violence or abuse which is established and its effect on the child, the child's parents and any other relevant person. The court shall record its findings in writing, and shall serve a copy on the parties. A copy of any record of findings of fact or of admissions </w:t>
      </w:r>
      <w:r w:rsidR="00464619" w:rsidRPr="00E677E0">
        <w:rPr>
          <w:rFonts w:ascii="Arial" w:hAnsi="Arial" w:cs="Arial"/>
          <w:u w:val="single"/>
        </w:rPr>
        <w:t>must</w:t>
      </w:r>
      <w:r w:rsidR="00464619" w:rsidRPr="00464619">
        <w:rPr>
          <w:rFonts w:ascii="Arial" w:hAnsi="Arial" w:cs="Arial"/>
        </w:rPr>
        <w:t xml:space="preserve"> be sent to any officer preparing a report under Section 7 of the 1989 Act.</w:t>
      </w:r>
    </w:p>
    <w:p w:rsidR="00464619" w:rsidRPr="00464619" w:rsidRDefault="00464619" w:rsidP="00FA157E">
      <w:pPr>
        <w:pStyle w:val="ListParagraph"/>
        <w:spacing w:line="360" w:lineRule="auto"/>
        <w:ind w:left="502"/>
        <w:jc w:val="both"/>
        <w:rPr>
          <w:rFonts w:ascii="Arial" w:hAnsi="Arial" w:cs="Arial"/>
        </w:rPr>
      </w:pPr>
    </w:p>
    <w:p w:rsidR="00BE535F" w:rsidRDefault="00464619" w:rsidP="00FA157E">
      <w:pPr>
        <w:pStyle w:val="ListParagraph"/>
        <w:numPr>
          <w:ilvl w:val="3"/>
          <w:numId w:val="1"/>
        </w:numPr>
        <w:spacing w:line="360" w:lineRule="auto"/>
        <w:jc w:val="both"/>
        <w:rPr>
          <w:rFonts w:ascii="Arial" w:hAnsi="Arial" w:cs="Arial"/>
        </w:rPr>
      </w:pPr>
      <w:r w:rsidRPr="00464619">
        <w:rPr>
          <w:rFonts w:ascii="Arial" w:hAnsi="Arial" w:cs="Arial"/>
        </w:rPr>
        <w:t>Subject to the seriousness of the allegations made and t</w:t>
      </w:r>
      <w:r w:rsidR="00BE535F">
        <w:rPr>
          <w:rFonts w:ascii="Arial" w:hAnsi="Arial" w:cs="Arial"/>
        </w:rPr>
        <w:t>he difficulty of the case, the C</w:t>
      </w:r>
      <w:r w:rsidRPr="00464619">
        <w:rPr>
          <w:rFonts w:ascii="Arial" w:hAnsi="Arial" w:cs="Arial"/>
        </w:rPr>
        <w:t>ourt shall consider whether it is appropriate for the child who is the subject of the application to be made a party to the proceedings and be separately represented.</w:t>
      </w:r>
      <w:r w:rsidR="00BE535F">
        <w:rPr>
          <w:rFonts w:ascii="Arial" w:hAnsi="Arial" w:cs="Arial"/>
        </w:rPr>
        <w:t xml:space="preserve"> </w:t>
      </w:r>
    </w:p>
    <w:p w:rsidR="00BE535F" w:rsidRPr="00BE535F" w:rsidRDefault="00BE535F" w:rsidP="00FA157E">
      <w:pPr>
        <w:pStyle w:val="ListParagraph"/>
        <w:rPr>
          <w:rFonts w:ascii="Arial" w:hAnsi="Arial" w:cs="Arial"/>
        </w:rPr>
      </w:pPr>
    </w:p>
    <w:p w:rsidR="00464619" w:rsidRDefault="00771E1C" w:rsidP="00FA157E">
      <w:pPr>
        <w:pStyle w:val="ListParagraph"/>
        <w:numPr>
          <w:ilvl w:val="3"/>
          <w:numId w:val="1"/>
        </w:numPr>
        <w:spacing w:line="360" w:lineRule="auto"/>
        <w:jc w:val="both"/>
        <w:rPr>
          <w:rFonts w:ascii="Arial" w:hAnsi="Arial" w:cs="Arial"/>
        </w:rPr>
      </w:pPr>
      <w:r>
        <w:rPr>
          <w:rFonts w:ascii="Arial" w:hAnsi="Arial" w:cs="Arial"/>
        </w:rPr>
        <w:t>A</w:t>
      </w:r>
      <w:r w:rsidR="00BE535F">
        <w:rPr>
          <w:rFonts w:ascii="Arial" w:hAnsi="Arial" w:cs="Arial"/>
        </w:rPr>
        <w:t>s reporting officers to the Court, social workers need to be assertive in voicing the need for fact finding hearings</w:t>
      </w:r>
      <w:r>
        <w:rPr>
          <w:rFonts w:ascii="Arial" w:hAnsi="Arial" w:cs="Arial"/>
        </w:rPr>
        <w:t xml:space="preserve"> where appropriate</w:t>
      </w:r>
      <w:r w:rsidR="00BE535F">
        <w:rPr>
          <w:rFonts w:ascii="Arial" w:hAnsi="Arial" w:cs="Arial"/>
        </w:rPr>
        <w:t xml:space="preserve">. </w:t>
      </w:r>
      <w:r w:rsidR="00464619" w:rsidRPr="00464619">
        <w:rPr>
          <w:rFonts w:ascii="Arial" w:hAnsi="Arial" w:cs="Arial"/>
        </w:rPr>
        <w:t xml:space="preserve"> </w:t>
      </w:r>
    </w:p>
    <w:p w:rsidR="006B1B15" w:rsidRPr="006B1B15" w:rsidRDefault="006B1B15" w:rsidP="00FA157E">
      <w:pPr>
        <w:pStyle w:val="ListParagraph"/>
        <w:rPr>
          <w:rFonts w:ascii="Arial" w:hAnsi="Arial" w:cs="Arial"/>
        </w:rPr>
      </w:pPr>
    </w:p>
    <w:p w:rsidR="007C19EA" w:rsidRPr="007C19EA" w:rsidRDefault="007C19EA" w:rsidP="00FA157E">
      <w:pPr>
        <w:spacing w:after="0" w:line="360" w:lineRule="auto"/>
        <w:ind w:firstLine="142"/>
        <w:jc w:val="both"/>
        <w:rPr>
          <w:rFonts w:ascii="Arial" w:hAnsi="Arial" w:cs="Arial"/>
          <w:b/>
        </w:rPr>
      </w:pPr>
      <w:r w:rsidRPr="007C19EA">
        <w:rPr>
          <w:rFonts w:ascii="Arial" w:hAnsi="Arial" w:cs="Arial"/>
          <w:b/>
        </w:rPr>
        <w:t>Requests for S7 reports – what the court should provide to the report writer</w:t>
      </w:r>
    </w:p>
    <w:p w:rsidR="007C19EA" w:rsidRDefault="00BE535F" w:rsidP="00FA157E">
      <w:pPr>
        <w:pStyle w:val="ListParagraph"/>
        <w:numPr>
          <w:ilvl w:val="3"/>
          <w:numId w:val="1"/>
        </w:numPr>
        <w:spacing w:line="360" w:lineRule="auto"/>
        <w:jc w:val="both"/>
        <w:rPr>
          <w:rFonts w:ascii="Arial" w:hAnsi="Arial" w:cs="Arial"/>
        </w:rPr>
      </w:pPr>
      <w:r>
        <w:rPr>
          <w:rFonts w:ascii="Arial" w:hAnsi="Arial" w:cs="Arial"/>
        </w:rPr>
        <w:t>If the C</w:t>
      </w:r>
      <w:r w:rsidR="007C19EA" w:rsidRPr="007C19EA">
        <w:rPr>
          <w:rFonts w:ascii="Arial" w:hAnsi="Arial" w:cs="Arial"/>
        </w:rPr>
        <w:t xml:space="preserve">ourt directs that there shall be a fact-finding hearing on the issue of domestic </w:t>
      </w:r>
      <w:r>
        <w:rPr>
          <w:rFonts w:ascii="Arial" w:hAnsi="Arial" w:cs="Arial"/>
        </w:rPr>
        <w:t>abuse, the C</w:t>
      </w:r>
      <w:r w:rsidR="007C19EA" w:rsidRPr="007C19EA">
        <w:rPr>
          <w:rFonts w:ascii="Arial" w:hAnsi="Arial" w:cs="Arial"/>
        </w:rPr>
        <w:t xml:space="preserve">ourt </w:t>
      </w:r>
      <w:r>
        <w:rPr>
          <w:rFonts w:ascii="Arial" w:hAnsi="Arial" w:cs="Arial"/>
        </w:rPr>
        <w:t>should not</w:t>
      </w:r>
      <w:r w:rsidR="007C19EA" w:rsidRPr="007C19EA">
        <w:rPr>
          <w:rFonts w:ascii="Arial" w:hAnsi="Arial" w:cs="Arial"/>
        </w:rPr>
        <w:t xml:space="preserve"> request a section 7 report until after</w:t>
      </w:r>
      <w:r>
        <w:rPr>
          <w:rFonts w:ascii="Arial" w:hAnsi="Arial" w:cs="Arial"/>
        </w:rPr>
        <w:t xml:space="preserve"> this hearing</w:t>
      </w:r>
      <w:r w:rsidR="007C19EA" w:rsidRPr="007C19EA">
        <w:rPr>
          <w:rFonts w:ascii="Arial" w:hAnsi="Arial" w:cs="Arial"/>
        </w:rPr>
        <w:t xml:space="preserve">. </w:t>
      </w:r>
    </w:p>
    <w:p w:rsidR="007C19EA" w:rsidRPr="007C19EA" w:rsidRDefault="007C19EA" w:rsidP="00FA157E">
      <w:pPr>
        <w:pStyle w:val="ListParagraph"/>
        <w:rPr>
          <w:rFonts w:ascii="Arial" w:hAnsi="Arial" w:cs="Arial"/>
        </w:rPr>
      </w:pPr>
    </w:p>
    <w:p w:rsidR="007C19EA" w:rsidRDefault="00BE535F" w:rsidP="00FA157E">
      <w:pPr>
        <w:pStyle w:val="ListParagraph"/>
        <w:numPr>
          <w:ilvl w:val="3"/>
          <w:numId w:val="1"/>
        </w:numPr>
        <w:spacing w:line="360" w:lineRule="auto"/>
        <w:jc w:val="both"/>
        <w:rPr>
          <w:rFonts w:ascii="Arial" w:hAnsi="Arial" w:cs="Arial"/>
        </w:rPr>
      </w:pPr>
      <w:r>
        <w:rPr>
          <w:rFonts w:ascii="Arial" w:hAnsi="Arial" w:cs="Arial"/>
        </w:rPr>
        <w:t>The C</w:t>
      </w:r>
      <w:r w:rsidR="007C19EA" w:rsidRPr="007C19EA">
        <w:rPr>
          <w:rFonts w:ascii="Arial" w:hAnsi="Arial" w:cs="Arial"/>
        </w:rPr>
        <w:t>ourt should also consider whether it would be assisted by any social work, psychiatric, psychological or other assessment of any party or the child (such as an expert risk assessment), and if so make directions for such assessment to be undertaken and for the filing of any consequent report.</w:t>
      </w:r>
    </w:p>
    <w:p w:rsidR="007C19EA" w:rsidRPr="007C19EA" w:rsidRDefault="007C19EA" w:rsidP="00FA157E">
      <w:pPr>
        <w:pStyle w:val="ListParagraph"/>
        <w:rPr>
          <w:rFonts w:ascii="Arial" w:hAnsi="Arial" w:cs="Arial"/>
        </w:rPr>
      </w:pPr>
    </w:p>
    <w:p w:rsidR="007C3B0C" w:rsidRDefault="007C19EA" w:rsidP="00FA157E">
      <w:pPr>
        <w:pStyle w:val="ListParagraph"/>
        <w:numPr>
          <w:ilvl w:val="3"/>
          <w:numId w:val="1"/>
        </w:numPr>
        <w:spacing w:line="360" w:lineRule="auto"/>
        <w:jc w:val="both"/>
        <w:rPr>
          <w:rFonts w:ascii="Arial" w:hAnsi="Arial" w:cs="Arial"/>
        </w:rPr>
      </w:pPr>
      <w:r w:rsidRPr="007C3B0C">
        <w:rPr>
          <w:rFonts w:ascii="Arial" w:hAnsi="Arial" w:cs="Arial"/>
        </w:rPr>
        <w:t xml:space="preserve">A transcript of the judgment or any record of findings of fact or of admissions </w:t>
      </w:r>
      <w:r w:rsidRPr="007C3B0C">
        <w:rPr>
          <w:rFonts w:ascii="Arial" w:hAnsi="Arial" w:cs="Arial"/>
          <w:u w:val="single"/>
        </w:rPr>
        <w:t>must</w:t>
      </w:r>
      <w:r w:rsidRPr="007C3B0C">
        <w:rPr>
          <w:rFonts w:ascii="Arial" w:hAnsi="Arial" w:cs="Arial"/>
        </w:rPr>
        <w:t xml:space="preserve"> be s</w:t>
      </w:r>
      <w:r w:rsidR="007D07E2">
        <w:rPr>
          <w:rFonts w:ascii="Arial" w:hAnsi="Arial" w:cs="Arial"/>
        </w:rPr>
        <w:t>ent to any officer preparing a section 7</w:t>
      </w:r>
      <w:r w:rsidRPr="007C3B0C">
        <w:rPr>
          <w:rFonts w:ascii="Arial" w:hAnsi="Arial" w:cs="Arial"/>
        </w:rPr>
        <w:t xml:space="preserve"> report. Any request for a section 7 report should s</w:t>
      </w:r>
      <w:r w:rsidR="00BE535F">
        <w:rPr>
          <w:rFonts w:ascii="Arial" w:hAnsi="Arial" w:cs="Arial"/>
        </w:rPr>
        <w:t>et out clearly the matters the C</w:t>
      </w:r>
      <w:r w:rsidRPr="007C3B0C">
        <w:rPr>
          <w:rFonts w:ascii="Arial" w:hAnsi="Arial" w:cs="Arial"/>
        </w:rPr>
        <w:t xml:space="preserve">ourt considers need to be addressed. </w:t>
      </w:r>
    </w:p>
    <w:p w:rsidR="007C3B0C" w:rsidRPr="007C3B0C" w:rsidRDefault="007C3B0C" w:rsidP="00FA157E">
      <w:pPr>
        <w:pStyle w:val="ListParagraph"/>
        <w:spacing w:line="360" w:lineRule="auto"/>
        <w:jc w:val="both"/>
        <w:rPr>
          <w:rFonts w:ascii="Arial" w:hAnsi="Arial" w:cs="Arial"/>
        </w:rPr>
      </w:pPr>
    </w:p>
    <w:p w:rsidR="006B1B15" w:rsidRDefault="007C3B0C" w:rsidP="00FA157E">
      <w:pPr>
        <w:pStyle w:val="ListParagraph"/>
        <w:numPr>
          <w:ilvl w:val="3"/>
          <w:numId w:val="1"/>
        </w:numPr>
        <w:spacing w:line="360" w:lineRule="auto"/>
        <w:jc w:val="both"/>
        <w:rPr>
          <w:rFonts w:ascii="Arial" w:hAnsi="Arial" w:cs="Arial"/>
        </w:rPr>
      </w:pPr>
      <w:r w:rsidRPr="007C3B0C">
        <w:rPr>
          <w:rFonts w:ascii="Arial" w:hAnsi="Arial" w:cs="Arial"/>
        </w:rPr>
        <w:t xml:space="preserve">Upon receipt of a request for a </w:t>
      </w:r>
      <w:r w:rsidR="007D07E2">
        <w:rPr>
          <w:rFonts w:ascii="Arial" w:hAnsi="Arial" w:cs="Arial"/>
        </w:rPr>
        <w:t xml:space="preserve">section </w:t>
      </w:r>
      <w:r w:rsidRPr="007C3B0C">
        <w:rPr>
          <w:rFonts w:ascii="Arial" w:hAnsi="Arial" w:cs="Arial"/>
        </w:rPr>
        <w:t>7 report those reporting should consider whether or not they have been provided with sufficient information available</w:t>
      </w:r>
      <w:r>
        <w:rPr>
          <w:rFonts w:ascii="Arial" w:hAnsi="Arial" w:cs="Arial"/>
        </w:rPr>
        <w:t xml:space="preserve"> from the proceedings (</w:t>
      </w:r>
      <w:r w:rsidRPr="007C3B0C">
        <w:rPr>
          <w:rFonts w:ascii="Arial" w:hAnsi="Arial" w:cs="Arial"/>
        </w:rPr>
        <w:t>including the judgment as to findings) in order to conduct the necessary analysis, and if necessary identify to the Court any perceived  gaps in the information required to complete .</w:t>
      </w:r>
    </w:p>
    <w:p w:rsidR="00BE535F" w:rsidRPr="00BE535F" w:rsidRDefault="00BE535F" w:rsidP="00FA157E">
      <w:pPr>
        <w:pStyle w:val="ListParagraph"/>
        <w:rPr>
          <w:rFonts w:ascii="Arial" w:hAnsi="Arial" w:cs="Arial"/>
        </w:rPr>
      </w:pPr>
    </w:p>
    <w:p w:rsidR="00CE008B" w:rsidRDefault="0067063A" w:rsidP="00FA157E">
      <w:pPr>
        <w:spacing w:after="0" w:line="360" w:lineRule="auto"/>
        <w:ind w:firstLine="142"/>
        <w:jc w:val="both"/>
        <w:rPr>
          <w:rFonts w:ascii="Arial" w:hAnsi="Arial" w:cs="Arial"/>
          <w:b/>
        </w:rPr>
      </w:pPr>
      <w:r>
        <w:rPr>
          <w:rFonts w:ascii="Arial" w:hAnsi="Arial" w:cs="Arial"/>
          <w:b/>
        </w:rPr>
        <w:t>COMPLET</w:t>
      </w:r>
      <w:r w:rsidR="007C3B0C" w:rsidRPr="007C3B0C">
        <w:rPr>
          <w:rFonts w:ascii="Arial" w:hAnsi="Arial" w:cs="Arial"/>
          <w:b/>
        </w:rPr>
        <w:t>ING THE TEMPLATE FOR S7 REPORTS</w:t>
      </w:r>
      <w:r w:rsidR="00406FF5">
        <w:rPr>
          <w:rFonts w:ascii="Arial" w:hAnsi="Arial" w:cs="Arial"/>
          <w:b/>
        </w:rPr>
        <w:t>: SPECIFIC CONSIDERATIONS</w:t>
      </w:r>
    </w:p>
    <w:p w:rsidR="007C3B0C" w:rsidRPr="007C3B0C" w:rsidRDefault="00CE008B" w:rsidP="00FA157E">
      <w:pPr>
        <w:spacing w:after="0" w:line="360" w:lineRule="auto"/>
        <w:ind w:firstLine="142"/>
        <w:jc w:val="both"/>
        <w:rPr>
          <w:rFonts w:ascii="Arial" w:hAnsi="Arial" w:cs="Arial"/>
          <w:b/>
        </w:rPr>
      </w:pPr>
      <w:r>
        <w:rPr>
          <w:rFonts w:ascii="Arial" w:hAnsi="Arial" w:cs="Arial"/>
          <w:b/>
        </w:rPr>
        <w:t>Understanding the function and requirements of the report</w:t>
      </w:r>
      <w:r w:rsidR="00406FF5">
        <w:rPr>
          <w:rFonts w:ascii="Arial" w:hAnsi="Arial" w:cs="Arial"/>
          <w:b/>
        </w:rPr>
        <w:t xml:space="preserve"> </w:t>
      </w:r>
    </w:p>
    <w:p w:rsidR="00872B1A" w:rsidRDefault="007C3B0C" w:rsidP="00FA157E">
      <w:pPr>
        <w:pStyle w:val="ListParagraph"/>
        <w:numPr>
          <w:ilvl w:val="3"/>
          <w:numId w:val="1"/>
        </w:numPr>
        <w:spacing w:line="360" w:lineRule="auto"/>
        <w:jc w:val="both"/>
        <w:rPr>
          <w:rFonts w:ascii="Arial" w:hAnsi="Arial" w:cs="Arial"/>
        </w:rPr>
      </w:pPr>
      <w:r w:rsidRPr="00E677E0">
        <w:rPr>
          <w:rFonts w:ascii="Arial" w:hAnsi="Arial" w:cs="Arial"/>
        </w:rPr>
        <w:t>When deciding the i</w:t>
      </w:r>
      <w:r w:rsidR="00BE535F">
        <w:rPr>
          <w:rFonts w:ascii="Arial" w:hAnsi="Arial" w:cs="Arial"/>
        </w:rPr>
        <w:t>ssue of child arrangements the C</w:t>
      </w:r>
      <w:r w:rsidRPr="00E677E0">
        <w:rPr>
          <w:rFonts w:ascii="Arial" w:hAnsi="Arial" w:cs="Arial"/>
        </w:rPr>
        <w:t xml:space="preserve">ourt should ensure </w:t>
      </w:r>
      <w:r w:rsidR="003E5EDA" w:rsidRPr="003E5EDA">
        <w:rPr>
          <w:rFonts w:ascii="Arial" w:hAnsi="Arial" w:cs="Arial"/>
        </w:rPr>
        <w:t>that where abuse is admitted or prove</w:t>
      </w:r>
      <w:r w:rsidR="00BE535F">
        <w:rPr>
          <w:rFonts w:ascii="Arial" w:hAnsi="Arial" w:cs="Arial"/>
        </w:rPr>
        <w:t>n, that any child arrangements o</w:t>
      </w:r>
      <w:r w:rsidR="003E5EDA" w:rsidRPr="003E5EDA">
        <w:rPr>
          <w:rFonts w:ascii="Arial" w:hAnsi="Arial" w:cs="Arial"/>
        </w:rPr>
        <w:t>rder in place protects the safety and wellbeing of the child and the parent with whom the child is living, and does not expose either of them to the risk of further harm</w:t>
      </w:r>
      <w:r w:rsidR="00872B1A">
        <w:rPr>
          <w:rFonts w:ascii="Arial" w:hAnsi="Arial" w:cs="Arial"/>
        </w:rPr>
        <w:t xml:space="preserve">. </w:t>
      </w:r>
    </w:p>
    <w:p w:rsidR="00872B1A" w:rsidRDefault="00872B1A" w:rsidP="00FA157E">
      <w:pPr>
        <w:pStyle w:val="ListParagraph"/>
        <w:spacing w:line="360" w:lineRule="auto"/>
        <w:ind w:left="502"/>
        <w:jc w:val="both"/>
        <w:rPr>
          <w:rFonts w:ascii="Arial" w:hAnsi="Arial" w:cs="Arial"/>
        </w:rPr>
      </w:pPr>
    </w:p>
    <w:p w:rsidR="000908FC" w:rsidRDefault="007C3B0C" w:rsidP="00FA157E">
      <w:pPr>
        <w:pStyle w:val="ListParagraph"/>
        <w:numPr>
          <w:ilvl w:val="3"/>
          <w:numId w:val="1"/>
        </w:numPr>
        <w:spacing w:line="360" w:lineRule="auto"/>
        <w:jc w:val="both"/>
        <w:rPr>
          <w:rFonts w:ascii="Arial" w:hAnsi="Arial" w:cs="Arial"/>
        </w:rPr>
      </w:pPr>
      <w:r w:rsidRPr="00E677E0">
        <w:rPr>
          <w:rFonts w:ascii="Arial" w:hAnsi="Arial" w:cs="Arial"/>
        </w:rPr>
        <w:t xml:space="preserve">In every case where a finding of domestic abuse is made, your report should expressly address each of the factors set out in PD12J, as described below. </w:t>
      </w:r>
      <w:r w:rsidR="000A08D4" w:rsidRPr="000A08D4">
        <w:rPr>
          <w:rFonts w:ascii="Arial" w:hAnsi="Arial" w:cs="Arial"/>
        </w:rPr>
        <w:t>A</w:t>
      </w:r>
      <w:r w:rsidR="000A08D4">
        <w:rPr>
          <w:rFonts w:ascii="Arial" w:hAnsi="Arial" w:cs="Arial"/>
        </w:rPr>
        <w:t xml:space="preserve">n </w:t>
      </w:r>
      <w:r w:rsidR="000A08D4" w:rsidRPr="000A08D4">
        <w:rPr>
          <w:rFonts w:ascii="Arial" w:hAnsi="Arial" w:cs="Arial"/>
        </w:rPr>
        <w:t xml:space="preserve">understanding </w:t>
      </w:r>
      <w:r w:rsidR="000A08D4">
        <w:rPr>
          <w:rFonts w:ascii="Arial" w:hAnsi="Arial" w:cs="Arial"/>
        </w:rPr>
        <w:t xml:space="preserve">of the risk </w:t>
      </w:r>
      <w:r w:rsidR="000A08D4" w:rsidRPr="000A08D4">
        <w:rPr>
          <w:rFonts w:ascii="Arial" w:hAnsi="Arial" w:cs="Arial"/>
        </w:rPr>
        <w:t xml:space="preserve">and impact of post-separation </w:t>
      </w:r>
      <w:r w:rsidR="007D07E2">
        <w:rPr>
          <w:rFonts w:ascii="Arial" w:hAnsi="Arial" w:cs="Arial"/>
        </w:rPr>
        <w:t>abuse</w:t>
      </w:r>
      <w:r w:rsidR="00CF5A1D">
        <w:rPr>
          <w:rFonts w:ascii="Arial" w:hAnsi="Arial" w:cs="Arial"/>
        </w:rPr>
        <w:t xml:space="preserve"> (including stalking and harassment)</w:t>
      </w:r>
      <w:r w:rsidR="007D07E2">
        <w:rPr>
          <w:rFonts w:ascii="Arial" w:hAnsi="Arial" w:cs="Arial"/>
        </w:rPr>
        <w:t xml:space="preserve"> </w:t>
      </w:r>
      <w:r w:rsidR="000A08D4">
        <w:rPr>
          <w:rFonts w:ascii="Arial" w:hAnsi="Arial" w:cs="Arial"/>
        </w:rPr>
        <w:t xml:space="preserve">is critical </w:t>
      </w:r>
      <w:r w:rsidR="000A08D4" w:rsidRPr="000A08D4">
        <w:rPr>
          <w:rFonts w:ascii="Arial" w:hAnsi="Arial" w:cs="Arial"/>
        </w:rPr>
        <w:t>to the safety of child contact arrangements</w:t>
      </w:r>
      <w:r w:rsidR="000A08D4">
        <w:rPr>
          <w:rFonts w:ascii="Arial" w:hAnsi="Arial" w:cs="Arial"/>
        </w:rPr>
        <w:t xml:space="preserve">. </w:t>
      </w:r>
      <w:r w:rsidR="00FF673A" w:rsidRPr="000A08D4">
        <w:rPr>
          <w:rFonts w:ascii="Arial" w:hAnsi="Arial" w:cs="Arial"/>
        </w:rPr>
        <w:t>The primary function of your</w:t>
      </w:r>
      <w:r w:rsidR="00CF5A1D">
        <w:rPr>
          <w:rFonts w:ascii="Arial" w:hAnsi="Arial" w:cs="Arial"/>
        </w:rPr>
        <w:t xml:space="preserve"> report will be to provide the Court with an</w:t>
      </w:r>
      <w:r w:rsidR="00FF673A" w:rsidRPr="000A08D4">
        <w:rPr>
          <w:rFonts w:ascii="Arial" w:hAnsi="Arial" w:cs="Arial"/>
        </w:rPr>
        <w:t xml:space="preserve"> informed </w:t>
      </w:r>
      <w:r w:rsidR="00CF5A1D">
        <w:rPr>
          <w:rFonts w:ascii="Arial" w:hAnsi="Arial" w:cs="Arial"/>
        </w:rPr>
        <w:t xml:space="preserve">and </w:t>
      </w:r>
      <w:r w:rsidR="00771E1C">
        <w:rPr>
          <w:rFonts w:ascii="Arial" w:hAnsi="Arial" w:cs="Arial"/>
        </w:rPr>
        <w:t>balanced</w:t>
      </w:r>
      <w:r w:rsidR="00CF5A1D">
        <w:rPr>
          <w:rFonts w:ascii="Arial" w:hAnsi="Arial" w:cs="Arial"/>
        </w:rPr>
        <w:t xml:space="preserve"> </w:t>
      </w:r>
      <w:r w:rsidR="00FF673A" w:rsidRPr="000A08D4">
        <w:rPr>
          <w:rFonts w:ascii="Arial" w:hAnsi="Arial" w:cs="Arial"/>
        </w:rPr>
        <w:t>assessment from which you can make child focused recommendations</w:t>
      </w:r>
      <w:r w:rsidR="000A08D4" w:rsidRPr="000A08D4">
        <w:rPr>
          <w:rFonts w:ascii="Arial" w:hAnsi="Arial" w:cs="Arial"/>
        </w:rPr>
        <w:t>.</w:t>
      </w:r>
    </w:p>
    <w:p w:rsidR="00CF5A1D" w:rsidRPr="00CF5A1D" w:rsidRDefault="00CF5A1D" w:rsidP="00FA157E">
      <w:pPr>
        <w:pStyle w:val="ListParagraph"/>
        <w:rPr>
          <w:rFonts w:ascii="Arial" w:hAnsi="Arial" w:cs="Arial"/>
        </w:rPr>
      </w:pPr>
    </w:p>
    <w:p w:rsidR="00FF673A" w:rsidRPr="00360DD9" w:rsidRDefault="00771E1C" w:rsidP="00FA157E">
      <w:pPr>
        <w:pStyle w:val="ListParagraph"/>
        <w:numPr>
          <w:ilvl w:val="3"/>
          <w:numId w:val="1"/>
        </w:numPr>
        <w:spacing w:line="360" w:lineRule="auto"/>
        <w:jc w:val="both"/>
      </w:pPr>
      <w:r w:rsidRPr="00771E1C">
        <w:rPr>
          <w:rFonts w:ascii="Arial" w:hAnsi="Arial" w:cs="Arial"/>
        </w:rPr>
        <w:t xml:space="preserve">In your report you will refer to the issues identified in the welfare checklist </w:t>
      </w:r>
      <w:r w:rsidR="00E677E0" w:rsidRPr="003013DE">
        <w:rPr>
          <w:rFonts w:ascii="Arial" w:hAnsi="Arial" w:cs="Arial"/>
        </w:rPr>
        <w:t>with reference to any findings o</w:t>
      </w:r>
      <w:r w:rsidR="00CF5A1D" w:rsidRPr="00771E1C">
        <w:rPr>
          <w:rFonts w:ascii="Arial" w:hAnsi="Arial" w:cs="Arial"/>
        </w:rPr>
        <w:t>f fact by the C</w:t>
      </w:r>
      <w:r w:rsidR="001E163E" w:rsidRPr="00771E1C">
        <w:rPr>
          <w:rFonts w:ascii="Arial" w:hAnsi="Arial" w:cs="Arial"/>
        </w:rPr>
        <w:t xml:space="preserve">ourt, </w:t>
      </w:r>
      <w:r w:rsidRPr="00771E1C">
        <w:rPr>
          <w:rFonts w:ascii="Arial" w:hAnsi="Arial" w:cs="Arial"/>
        </w:rPr>
        <w:t xml:space="preserve">without the need to list the elements of the checklist separately. </w:t>
      </w:r>
    </w:p>
    <w:p w:rsidR="00360DD9" w:rsidRDefault="00360DD9" w:rsidP="00FA157E">
      <w:pPr>
        <w:pStyle w:val="ListParagraph"/>
      </w:pPr>
    </w:p>
    <w:p w:rsidR="00FF673A" w:rsidRPr="00FF673A" w:rsidRDefault="00FF673A" w:rsidP="00FA157E">
      <w:pPr>
        <w:pStyle w:val="ListParagraph"/>
        <w:numPr>
          <w:ilvl w:val="3"/>
          <w:numId w:val="1"/>
        </w:numPr>
        <w:spacing w:line="360" w:lineRule="auto"/>
        <w:jc w:val="both"/>
        <w:rPr>
          <w:rFonts w:ascii="Arial" w:hAnsi="Arial" w:cs="Arial"/>
        </w:rPr>
      </w:pPr>
      <w:r w:rsidRPr="00FF673A">
        <w:t xml:space="preserve"> </w:t>
      </w:r>
      <w:r w:rsidRPr="00FF673A">
        <w:rPr>
          <w:rFonts w:ascii="Arial" w:hAnsi="Arial" w:cs="Arial"/>
        </w:rPr>
        <w:t xml:space="preserve">To assist social workers </w:t>
      </w:r>
      <w:r w:rsidR="00CF5A1D">
        <w:rPr>
          <w:rFonts w:ascii="Arial" w:hAnsi="Arial" w:cs="Arial"/>
        </w:rPr>
        <w:t xml:space="preserve">in the </w:t>
      </w:r>
      <w:r w:rsidRPr="00FF673A">
        <w:rPr>
          <w:rFonts w:ascii="Arial" w:hAnsi="Arial" w:cs="Arial"/>
        </w:rPr>
        <w:t>assessment of domestic abuse in</w:t>
      </w:r>
      <w:r w:rsidR="00CF5A1D">
        <w:rPr>
          <w:rFonts w:ascii="Arial" w:hAnsi="Arial" w:cs="Arial"/>
        </w:rPr>
        <w:t xml:space="preserve"> private law proceedings Cafcass</w:t>
      </w:r>
      <w:r w:rsidRPr="00FF673A">
        <w:rPr>
          <w:rFonts w:ascii="Arial" w:hAnsi="Arial" w:cs="Arial"/>
        </w:rPr>
        <w:t xml:space="preserve"> have published a </w:t>
      </w:r>
      <w:hyperlink r:id="rId12" w:history="1">
        <w:r w:rsidRPr="000908FC">
          <w:rPr>
            <w:rStyle w:val="Hyperlink"/>
            <w:rFonts w:ascii="Arial" w:hAnsi="Arial" w:cs="Arial"/>
          </w:rPr>
          <w:t>Practice Pathway: a structured approach to risk assessment in Domestic Abuse</w:t>
        </w:r>
      </w:hyperlink>
      <w:r w:rsidRPr="00FF673A">
        <w:rPr>
          <w:rFonts w:ascii="Arial" w:hAnsi="Arial" w:cs="Arial"/>
        </w:rPr>
        <w:t>. In addition, local authorities will have professional support and additional guidance available to social workers</w:t>
      </w:r>
      <w:r w:rsidR="00771E1C">
        <w:rPr>
          <w:rFonts w:ascii="Arial" w:hAnsi="Arial" w:cs="Arial"/>
        </w:rPr>
        <w:t xml:space="preserve"> which can be accessed</w:t>
      </w:r>
      <w:r w:rsidRPr="00FF673A">
        <w:rPr>
          <w:rFonts w:ascii="Arial" w:hAnsi="Arial" w:cs="Arial"/>
        </w:rPr>
        <w:t xml:space="preserve">. </w:t>
      </w:r>
    </w:p>
    <w:p w:rsidR="00360DD9" w:rsidRDefault="00360DD9" w:rsidP="00FA157E">
      <w:pPr>
        <w:spacing w:after="0" w:line="360" w:lineRule="auto"/>
        <w:ind w:firstLine="142"/>
        <w:jc w:val="both"/>
        <w:rPr>
          <w:rFonts w:ascii="Arial" w:hAnsi="Arial" w:cs="Arial"/>
          <w:b/>
        </w:rPr>
      </w:pPr>
    </w:p>
    <w:p w:rsidR="00795D32" w:rsidRPr="00820FEE" w:rsidRDefault="00795D32" w:rsidP="00FA157E">
      <w:pPr>
        <w:spacing w:after="0" w:line="360" w:lineRule="auto"/>
        <w:ind w:firstLine="142"/>
        <w:jc w:val="both"/>
        <w:rPr>
          <w:rFonts w:ascii="Arial" w:hAnsi="Arial" w:cs="Arial"/>
          <w:b/>
        </w:rPr>
      </w:pPr>
      <w:r w:rsidRPr="00820FEE">
        <w:rPr>
          <w:rFonts w:ascii="Arial" w:hAnsi="Arial" w:cs="Arial"/>
          <w:b/>
        </w:rPr>
        <w:t xml:space="preserve">Section 2: Summary of Application and Main Issues </w:t>
      </w:r>
    </w:p>
    <w:p w:rsidR="00795D32" w:rsidRPr="00795D32" w:rsidRDefault="00795D32" w:rsidP="00FA157E">
      <w:pPr>
        <w:pStyle w:val="ListParagraph"/>
        <w:numPr>
          <w:ilvl w:val="3"/>
          <w:numId w:val="1"/>
        </w:numPr>
        <w:spacing w:line="360" w:lineRule="auto"/>
        <w:jc w:val="both"/>
        <w:rPr>
          <w:rFonts w:ascii="Arial" w:hAnsi="Arial" w:cs="Arial"/>
        </w:rPr>
      </w:pPr>
      <w:r w:rsidRPr="00795D32">
        <w:rPr>
          <w:rFonts w:ascii="Arial" w:hAnsi="Arial" w:cs="Arial"/>
        </w:rPr>
        <w:t xml:space="preserve">Identify </w:t>
      </w:r>
      <w:r w:rsidR="00820FEE">
        <w:rPr>
          <w:rFonts w:ascii="Arial" w:hAnsi="Arial" w:cs="Arial"/>
        </w:rPr>
        <w:t xml:space="preserve">as </w:t>
      </w:r>
      <w:r w:rsidRPr="00795D32">
        <w:rPr>
          <w:rFonts w:ascii="Arial" w:hAnsi="Arial" w:cs="Arial"/>
        </w:rPr>
        <w:t xml:space="preserve">issues </w:t>
      </w:r>
      <w:r w:rsidR="00820FEE">
        <w:rPr>
          <w:rFonts w:ascii="Arial" w:hAnsi="Arial" w:cs="Arial"/>
        </w:rPr>
        <w:t xml:space="preserve">the significance of the domestic abuse </w:t>
      </w:r>
      <w:r w:rsidRPr="00795D32">
        <w:rPr>
          <w:rFonts w:ascii="Arial" w:hAnsi="Arial" w:cs="Arial"/>
        </w:rPr>
        <w:t xml:space="preserve">which have emerged from </w:t>
      </w:r>
      <w:r w:rsidR="00820FEE">
        <w:rPr>
          <w:rFonts w:ascii="Arial" w:hAnsi="Arial" w:cs="Arial"/>
        </w:rPr>
        <w:t xml:space="preserve">the court’s findings and </w:t>
      </w:r>
      <w:r w:rsidRPr="00795D32">
        <w:rPr>
          <w:rFonts w:ascii="Arial" w:hAnsi="Arial" w:cs="Arial"/>
        </w:rPr>
        <w:t>your enquiries</w:t>
      </w:r>
      <w:r w:rsidR="00A35005">
        <w:rPr>
          <w:rFonts w:ascii="Arial" w:hAnsi="Arial" w:cs="Arial"/>
        </w:rPr>
        <w:t xml:space="preserve">, and the impact upon the welfare </w:t>
      </w:r>
      <w:r w:rsidR="00E86C4F" w:rsidRPr="0007379F">
        <w:rPr>
          <w:rFonts w:ascii="Arial" w:hAnsi="Arial" w:cs="Arial"/>
        </w:rPr>
        <w:t>o</w:t>
      </w:r>
      <w:r w:rsidR="00A35005" w:rsidRPr="0007379F">
        <w:rPr>
          <w:rFonts w:ascii="Arial" w:hAnsi="Arial" w:cs="Arial"/>
        </w:rPr>
        <w:t>f</w:t>
      </w:r>
      <w:r w:rsidR="00A35005">
        <w:rPr>
          <w:rFonts w:ascii="Arial" w:hAnsi="Arial" w:cs="Arial"/>
        </w:rPr>
        <w:t xml:space="preserve"> the child and the parent who has been the subject of abuse</w:t>
      </w:r>
      <w:r w:rsidRPr="00795D32">
        <w:rPr>
          <w:rFonts w:ascii="Arial" w:hAnsi="Arial" w:cs="Arial"/>
        </w:rPr>
        <w:t>. In nearly all cases, there is not one single static factor but several dynamic factors combining, so the issues a</w:t>
      </w:r>
      <w:r w:rsidR="00CF5A1D">
        <w:rPr>
          <w:rFonts w:ascii="Arial" w:hAnsi="Arial" w:cs="Arial"/>
        </w:rPr>
        <w:t>re nearly always about whether harmful</w:t>
      </w:r>
      <w:r w:rsidRPr="00795D32">
        <w:rPr>
          <w:rFonts w:ascii="Arial" w:hAnsi="Arial" w:cs="Arial"/>
        </w:rPr>
        <w:t xml:space="preserve"> factors for children can be sufficiently mitigated.</w:t>
      </w:r>
    </w:p>
    <w:p w:rsidR="00820FEE" w:rsidRDefault="00820FEE" w:rsidP="00FA157E">
      <w:pPr>
        <w:spacing w:after="0"/>
        <w:rPr>
          <w:rFonts w:ascii="Arial" w:hAnsi="Arial" w:cs="Arial"/>
          <w:b/>
        </w:rPr>
      </w:pPr>
    </w:p>
    <w:p w:rsidR="001E163E" w:rsidRPr="007C3B0C" w:rsidRDefault="00CF5A1D" w:rsidP="00FA157E">
      <w:pPr>
        <w:spacing w:after="0"/>
        <w:ind w:firstLine="142"/>
        <w:rPr>
          <w:rFonts w:ascii="Arial" w:hAnsi="Arial" w:cs="Arial"/>
          <w:b/>
        </w:rPr>
      </w:pPr>
      <w:r>
        <w:rPr>
          <w:rFonts w:ascii="Arial" w:hAnsi="Arial" w:cs="Arial"/>
          <w:b/>
        </w:rPr>
        <w:t>Section 4</w:t>
      </w:r>
      <w:r w:rsidR="00713DA3" w:rsidRPr="00713DA3">
        <w:rPr>
          <w:rFonts w:ascii="Arial" w:hAnsi="Arial" w:cs="Arial"/>
          <w:b/>
        </w:rPr>
        <w:t>: The Relevant Chronology</w:t>
      </w:r>
      <w:r w:rsidR="00713DA3">
        <w:rPr>
          <w:rFonts w:ascii="Arial" w:hAnsi="Arial" w:cs="Arial"/>
          <w:b/>
        </w:rPr>
        <w:t xml:space="preserve"> </w:t>
      </w:r>
    </w:p>
    <w:p w:rsidR="007C3B0C" w:rsidRDefault="00CF5A1D" w:rsidP="00FA157E">
      <w:pPr>
        <w:pStyle w:val="ListParagraph"/>
        <w:numPr>
          <w:ilvl w:val="3"/>
          <w:numId w:val="1"/>
        </w:numPr>
        <w:spacing w:line="360" w:lineRule="auto"/>
        <w:jc w:val="both"/>
        <w:rPr>
          <w:rFonts w:ascii="Arial" w:hAnsi="Arial" w:cs="Arial"/>
        </w:rPr>
      </w:pPr>
      <w:r>
        <w:rPr>
          <w:rFonts w:ascii="Arial" w:hAnsi="Arial" w:cs="Arial"/>
        </w:rPr>
        <w:t>The chronology should evidence any patterns of domestic abuse, stalking and harassment and w</w:t>
      </w:r>
      <w:r w:rsidR="007C3B0C">
        <w:rPr>
          <w:rFonts w:ascii="Arial" w:hAnsi="Arial" w:cs="Arial"/>
        </w:rPr>
        <w:t>here findings are made these should be inserted into the chronology, and sourced accordingly</w:t>
      </w:r>
      <w:r w:rsidR="00713DA3">
        <w:rPr>
          <w:rFonts w:ascii="Arial" w:hAnsi="Arial" w:cs="Arial"/>
        </w:rPr>
        <w:t>.</w:t>
      </w:r>
      <w:r>
        <w:rPr>
          <w:rFonts w:ascii="Arial" w:hAnsi="Arial" w:cs="Arial"/>
        </w:rPr>
        <w:t xml:space="preserve"> </w:t>
      </w:r>
    </w:p>
    <w:p w:rsidR="007C19EA" w:rsidRPr="007C19EA" w:rsidRDefault="007C19EA" w:rsidP="00FA157E">
      <w:pPr>
        <w:pStyle w:val="ListParagraph"/>
        <w:rPr>
          <w:rFonts w:ascii="Arial" w:hAnsi="Arial" w:cs="Arial"/>
        </w:rPr>
      </w:pPr>
    </w:p>
    <w:p w:rsidR="00CC014A" w:rsidRPr="00CC014A" w:rsidRDefault="00CC014A" w:rsidP="00FA157E">
      <w:pPr>
        <w:pStyle w:val="ListParagraph"/>
        <w:rPr>
          <w:rFonts w:ascii="Arial" w:hAnsi="Arial" w:cs="Arial"/>
        </w:rPr>
      </w:pPr>
    </w:p>
    <w:p w:rsidR="00CC014A" w:rsidRPr="00DA3613" w:rsidRDefault="00713DA3" w:rsidP="00FA157E">
      <w:pPr>
        <w:spacing w:after="0"/>
        <w:ind w:firstLine="142"/>
        <w:rPr>
          <w:rFonts w:ascii="Arial" w:hAnsi="Arial" w:cs="Arial"/>
          <w:b/>
        </w:rPr>
      </w:pPr>
      <w:r w:rsidRPr="00713DA3">
        <w:rPr>
          <w:rFonts w:ascii="Arial" w:hAnsi="Arial" w:cs="Arial"/>
          <w:b/>
        </w:rPr>
        <w:t>Section 5: Child Impact Analysis</w:t>
      </w:r>
      <w:r>
        <w:rPr>
          <w:rFonts w:ascii="Arial" w:hAnsi="Arial" w:cs="Arial"/>
          <w:b/>
        </w:rPr>
        <w:t xml:space="preserve"> </w:t>
      </w:r>
      <w:r w:rsidR="00DA3613" w:rsidRPr="00DA3613">
        <w:rPr>
          <w:rFonts w:ascii="Arial" w:hAnsi="Arial" w:cs="Arial"/>
          <w:b/>
        </w:rPr>
        <w:t xml:space="preserve"> </w:t>
      </w:r>
    </w:p>
    <w:p w:rsidR="00FF673A" w:rsidRDefault="00A35005" w:rsidP="00FA157E">
      <w:pPr>
        <w:pStyle w:val="ListParagraph"/>
        <w:numPr>
          <w:ilvl w:val="3"/>
          <w:numId w:val="1"/>
        </w:numPr>
        <w:spacing w:line="360" w:lineRule="auto"/>
        <w:jc w:val="both"/>
        <w:rPr>
          <w:rFonts w:ascii="Arial" w:hAnsi="Arial" w:cs="Arial"/>
        </w:rPr>
      </w:pPr>
      <w:r>
        <w:rPr>
          <w:rFonts w:ascii="Arial" w:hAnsi="Arial" w:cs="Arial"/>
        </w:rPr>
        <w:t>There remains concern</w:t>
      </w:r>
      <w:r w:rsidR="00FF673A">
        <w:rPr>
          <w:rFonts w:ascii="Arial" w:hAnsi="Arial" w:cs="Arial"/>
        </w:rPr>
        <w:t xml:space="preserve"> that </w:t>
      </w:r>
      <w:r w:rsidR="00FF673A" w:rsidRPr="00FF673A">
        <w:rPr>
          <w:rFonts w:ascii="Arial" w:hAnsi="Arial" w:cs="Arial"/>
        </w:rPr>
        <w:t>children’s voices are not properly heard within the court arena and that they are</w:t>
      </w:r>
      <w:r w:rsidR="00FF673A">
        <w:rPr>
          <w:rFonts w:ascii="Arial" w:hAnsi="Arial" w:cs="Arial"/>
        </w:rPr>
        <w:t xml:space="preserve"> </w:t>
      </w:r>
      <w:r w:rsidR="00FF673A" w:rsidRPr="00FF673A">
        <w:rPr>
          <w:rFonts w:ascii="Arial" w:hAnsi="Arial" w:cs="Arial"/>
        </w:rPr>
        <w:t>marginalised in professional practices and assessments</w:t>
      </w:r>
      <w:r w:rsidR="00FF673A">
        <w:rPr>
          <w:rFonts w:ascii="Arial" w:hAnsi="Arial" w:cs="Arial"/>
        </w:rPr>
        <w:t>.</w:t>
      </w:r>
      <w:r w:rsidR="006067EB">
        <w:rPr>
          <w:rStyle w:val="FootnoteReference"/>
          <w:rFonts w:ascii="Arial" w:hAnsi="Arial" w:cs="Arial"/>
        </w:rPr>
        <w:footnoteReference w:id="4"/>
      </w:r>
      <w:r w:rsidR="00B65EA5" w:rsidRPr="00B65EA5">
        <w:t xml:space="preserve"> </w:t>
      </w:r>
      <w:r w:rsidR="00B65EA5" w:rsidRPr="00B65EA5">
        <w:rPr>
          <w:rFonts w:ascii="Arial" w:hAnsi="Arial" w:cs="Arial"/>
        </w:rPr>
        <w:t xml:space="preserve">Children’s experiences of domestic abuse and its impact on them should always be </w:t>
      </w:r>
      <w:r w:rsidR="00B65EA5">
        <w:rPr>
          <w:rFonts w:ascii="Arial" w:hAnsi="Arial" w:cs="Arial"/>
        </w:rPr>
        <w:t>listened to</w:t>
      </w:r>
      <w:r w:rsidR="00872B1A">
        <w:rPr>
          <w:rFonts w:ascii="Arial" w:hAnsi="Arial" w:cs="Arial"/>
        </w:rPr>
        <w:t>,</w:t>
      </w:r>
      <w:r w:rsidR="00B65EA5">
        <w:rPr>
          <w:rFonts w:ascii="Arial" w:hAnsi="Arial" w:cs="Arial"/>
        </w:rPr>
        <w:t xml:space="preserve"> </w:t>
      </w:r>
      <w:r w:rsidR="00B65EA5" w:rsidRPr="00B65EA5">
        <w:rPr>
          <w:rFonts w:ascii="Arial" w:hAnsi="Arial" w:cs="Arial"/>
        </w:rPr>
        <w:t>fully considered</w:t>
      </w:r>
      <w:r w:rsidR="00B65EA5">
        <w:rPr>
          <w:rFonts w:ascii="Arial" w:hAnsi="Arial" w:cs="Arial"/>
        </w:rPr>
        <w:t xml:space="preserve"> in your report</w:t>
      </w:r>
      <w:r w:rsidR="00872B1A">
        <w:rPr>
          <w:rFonts w:ascii="Arial" w:hAnsi="Arial" w:cs="Arial"/>
        </w:rPr>
        <w:t>, and inform your analysis</w:t>
      </w:r>
      <w:r w:rsidR="00B65EA5">
        <w:rPr>
          <w:rFonts w:ascii="Arial" w:hAnsi="Arial" w:cs="Arial"/>
        </w:rPr>
        <w:t>.</w:t>
      </w:r>
    </w:p>
    <w:p w:rsidR="00E677E0" w:rsidRDefault="00E677E0" w:rsidP="00FA157E">
      <w:pPr>
        <w:pStyle w:val="ListParagraph"/>
        <w:spacing w:line="360" w:lineRule="auto"/>
        <w:ind w:left="502"/>
        <w:jc w:val="both"/>
        <w:rPr>
          <w:rFonts w:ascii="Arial" w:hAnsi="Arial" w:cs="Arial"/>
        </w:rPr>
      </w:pPr>
    </w:p>
    <w:p w:rsidR="008813B9" w:rsidRDefault="008813B9" w:rsidP="00FA157E">
      <w:pPr>
        <w:pStyle w:val="ListParagraph"/>
        <w:numPr>
          <w:ilvl w:val="3"/>
          <w:numId w:val="1"/>
        </w:numPr>
        <w:spacing w:line="360" w:lineRule="auto"/>
        <w:jc w:val="both"/>
        <w:rPr>
          <w:rFonts w:ascii="Arial" w:hAnsi="Arial" w:cs="Arial"/>
        </w:rPr>
      </w:pPr>
      <w:r w:rsidRPr="008813B9">
        <w:rPr>
          <w:rFonts w:ascii="Arial" w:hAnsi="Arial" w:cs="Arial"/>
        </w:rPr>
        <w:t xml:space="preserve">The child impact analysis should </w:t>
      </w:r>
      <w:r w:rsidR="003169FD">
        <w:rPr>
          <w:rFonts w:ascii="Arial" w:hAnsi="Arial" w:cs="Arial"/>
        </w:rPr>
        <w:t xml:space="preserve">identify </w:t>
      </w:r>
      <w:r w:rsidRPr="008813B9">
        <w:rPr>
          <w:rFonts w:ascii="Arial" w:hAnsi="Arial" w:cs="Arial"/>
        </w:rPr>
        <w:t xml:space="preserve">any harm which the child and the parent with whom the child is living has suffered as a consequence of </w:t>
      </w:r>
      <w:r>
        <w:rPr>
          <w:rFonts w:ascii="Arial" w:hAnsi="Arial" w:cs="Arial"/>
        </w:rPr>
        <w:t xml:space="preserve">identified </w:t>
      </w:r>
      <w:r w:rsidR="003169FD">
        <w:rPr>
          <w:rFonts w:ascii="Arial" w:hAnsi="Arial" w:cs="Arial"/>
        </w:rPr>
        <w:t>violence or abuse</w:t>
      </w:r>
      <w:r w:rsidRPr="008813B9">
        <w:rPr>
          <w:rFonts w:ascii="Arial" w:hAnsi="Arial" w:cs="Arial"/>
        </w:rPr>
        <w:t xml:space="preserve">. </w:t>
      </w:r>
    </w:p>
    <w:p w:rsidR="008813B9" w:rsidRPr="008813B9" w:rsidRDefault="008813B9" w:rsidP="00FA157E">
      <w:pPr>
        <w:pStyle w:val="ListParagraph"/>
        <w:rPr>
          <w:rFonts w:ascii="Arial" w:hAnsi="Arial" w:cs="Arial"/>
        </w:rPr>
      </w:pPr>
    </w:p>
    <w:p w:rsidR="00417B30" w:rsidRPr="00417B30" w:rsidRDefault="00417B30" w:rsidP="00FA157E">
      <w:pPr>
        <w:pStyle w:val="ListParagraph"/>
        <w:numPr>
          <w:ilvl w:val="3"/>
          <w:numId w:val="1"/>
        </w:numPr>
        <w:spacing w:line="360" w:lineRule="auto"/>
        <w:jc w:val="both"/>
        <w:rPr>
          <w:rFonts w:ascii="Arial" w:hAnsi="Arial" w:cs="Arial"/>
        </w:rPr>
      </w:pPr>
      <w:r>
        <w:rPr>
          <w:rFonts w:ascii="Arial" w:hAnsi="Arial" w:cs="Arial"/>
        </w:rPr>
        <w:t xml:space="preserve">Your report must </w:t>
      </w:r>
      <w:r w:rsidRPr="00417B30">
        <w:rPr>
          <w:rFonts w:ascii="Arial" w:hAnsi="Arial" w:cs="Arial"/>
        </w:rPr>
        <w:t>consider the conduct of both parents towards each other and towards the child and the impact of the same; in</w:t>
      </w:r>
      <w:r w:rsidR="00450E50">
        <w:rPr>
          <w:rFonts w:ascii="Arial" w:hAnsi="Arial" w:cs="Arial"/>
        </w:rPr>
        <w:t xml:space="preserve"> particular you must address:</w:t>
      </w:r>
      <w:r w:rsidRPr="00417B30">
        <w:rPr>
          <w:rFonts w:ascii="Arial" w:hAnsi="Arial" w:cs="Arial"/>
        </w:rPr>
        <w:t xml:space="preserve"> </w:t>
      </w:r>
    </w:p>
    <w:p w:rsidR="00417B30" w:rsidRPr="00417B30" w:rsidRDefault="00417B30" w:rsidP="00FA157E">
      <w:pPr>
        <w:pStyle w:val="ListParagraph"/>
        <w:spacing w:line="360" w:lineRule="auto"/>
        <w:ind w:left="502"/>
        <w:jc w:val="both"/>
        <w:rPr>
          <w:rFonts w:ascii="Arial" w:hAnsi="Arial" w:cs="Arial"/>
        </w:rPr>
      </w:pPr>
      <w:r>
        <w:rPr>
          <w:rFonts w:ascii="Arial" w:hAnsi="Arial" w:cs="Arial"/>
        </w:rPr>
        <w:t>(a)</w:t>
      </w:r>
      <w:r w:rsidR="00450E50">
        <w:rPr>
          <w:rFonts w:ascii="Arial" w:hAnsi="Arial" w:cs="Arial"/>
        </w:rPr>
        <w:t xml:space="preserve"> </w:t>
      </w:r>
      <w:r w:rsidRPr="00417B30">
        <w:rPr>
          <w:rFonts w:ascii="Arial" w:hAnsi="Arial" w:cs="Arial"/>
        </w:rPr>
        <w:t xml:space="preserve">the effect of the domestic violence or abuse on the child and on the arrangements for where the child is living;  </w:t>
      </w:r>
    </w:p>
    <w:p w:rsidR="00417B30" w:rsidRPr="00417B30" w:rsidRDefault="00417B30" w:rsidP="00FA157E">
      <w:pPr>
        <w:pStyle w:val="ListParagraph"/>
        <w:spacing w:line="360" w:lineRule="auto"/>
        <w:ind w:left="502"/>
        <w:jc w:val="both"/>
        <w:rPr>
          <w:rFonts w:ascii="Arial" w:hAnsi="Arial" w:cs="Arial"/>
        </w:rPr>
      </w:pPr>
      <w:r>
        <w:rPr>
          <w:rFonts w:ascii="Arial" w:hAnsi="Arial" w:cs="Arial"/>
        </w:rPr>
        <w:t>(b)</w:t>
      </w:r>
      <w:r w:rsidR="00450E50">
        <w:rPr>
          <w:rFonts w:ascii="Arial" w:hAnsi="Arial" w:cs="Arial"/>
        </w:rPr>
        <w:t xml:space="preserve"> </w:t>
      </w:r>
      <w:r w:rsidRPr="00417B30">
        <w:rPr>
          <w:rFonts w:ascii="Arial" w:hAnsi="Arial" w:cs="Arial"/>
        </w:rPr>
        <w:t>the effect of the domestic violence or abuse on the child and its effect on the child’s relationsh</w:t>
      </w:r>
      <w:r w:rsidR="007176C9">
        <w:rPr>
          <w:rFonts w:ascii="Arial" w:hAnsi="Arial" w:cs="Arial"/>
        </w:rPr>
        <w:t>ip with the parents.</w:t>
      </w:r>
      <w:r w:rsidRPr="00417B30">
        <w:rPr>
          <w:rFonts w:ascii="Arial" w:hAnsi="Arial" w:cs="Arial"/>
        </w:rPr>
        <w:t xml:space="preserve">  </w:t>
      </w:r>
    </w:p>
    <w:p w:rsidR="00CE008B" w:rsidRDefault="00CE008B" w:rsidP="00FA157E">
      <w:pPr>
        <w:pStyle w:val="ListParagraph"/>
        <w:spacing w:line="360" w:lineRule="auto"/>
        <w:ind w:left="862"/>
        <w:jc w:val="both"/>
        <w:rPr>
          <w:rFonts w:ascii="Arial" w:hAnsi="Arial" w:cs="Arial"/>
        </w:rPr>
      </w:pPr>
    </w:p>
    <w:p w:rsidR="00B65EA5" w:rsidRDefault="00CE008B" w:rsidP="00FA157E">
      <w:pPr>
        <w:pStyle w:val="ListParagraph"/>
        <w:numPr>
          <w:ilvl w:val="3"/>
          <w:numId w:val="1"/>
        </w:numPr>
        <w:spacing w:line="360" w:lineRule="auto"/>
        <w:jc w:val="both"/>
        <w:rPr>
          <w:rFonts w:ascii="Arial" w:hAnsi="Arial" w:cs="Arial"/>
        </w:rPr>
      </w:pPr>
      <w:r w:rsidRPr="00CE008B">
        <w:rPr>
          <w:rFonts w:ascii="Arial" w:hAnsi="Arial" w:cs="Arial"/>
        </w:rPr>
        <w:t xml:space="preserve">Children’s experiences are closely related to those of their </w:t>
      </w:r>
      <w:r w:rsidR="00010FF6">
        <w:rPr>
          <w:rFonts w:ascii="Arial" w:hAnsi="Arial" w:cs="Arial"/>
        </w:rPr>
        <w:t>resident parent/carer. Moreover, c</w:t>
      </w:r>
      <w:r w:rsidR="00380CB7" w:rsidRPr="00380CB7">
        <w:rPr>
          <w:rFonts w:ascii="Arial" w:hAnsi="Arial" w:cs="Arial"/>
        </w:rPr>
        <w:t>hildren are rarely passive bystanders but “experience domestic abu</w:t>
      </w:r>
      <w:r w:rsidR="00380CB7">
        <w:rPr>
          <w:rFonts w:ascii="Arial" w:hAnsi="Arial" w:cs="Arial"/>
        </w:rPr>
        <w:t>se as subjects and not objects”.</w:t>
      </w:r>
      <w:r w:rsidR="00380CB7" w:rsidRPr="00380CB7">
        <w:rPr>
          <w:rStyle w:val="FootnoteReference"/>
          <w:rFonts w:ascii="Arial" w:hAnsi="Arial" w:cs="Arial"/>
        </w:rPr>
        <w:footnoteReference w:id="5"/>
      </w:r>
      <w:r w:rsidR="00380CB7">
        <w:t xml:space="preserve"> </w:t>
      </w:r>
      <w:r w:rsidRPr="00380CB7">
        <w:rPr>
          <w:rFonts w:ascii="Arial" w:hAnsi="Arial" w:cs="Arial"/>
        </w:rPr>
        <w:t>D</w:t>
      </w:r>
      <w:r w:rsidR="00380CB7">
        <w:rPr>
          <w:rFonts w:ascii="Arial" w:hAnsi="Arial" w:cs="Arial"/>
        </w:rPr>
        <w:t>omestic abuse</w:t>
      </w:r>
      <w:r w:rsidRPr="00380CB7">
        <w:rPr>
          <w:rFonts w:ascii="Arial" w:hAnsi="Arial" w:cs="Arial"/>
        </w:rPr>
        <w:t xml:space="preserve"> is a major source of adversity for substantial numbers of children who</w:t>
      </w:r>
      <w:r w:rsidR="00380CB7">
        <w:rPr>
          <w:rFonts w:ascii="Arial" w:hAnsi="Arial" w:cs="Arial"/>
        </w:rPr>
        <w:t xml:space="preserve"> experience abuse</w:t>
      </w:r>
      <w:r w:rsidRPr="00380CB7">
        <w:rPr>
          <w:rFonts w:ascii="Arial" w:hAnsi="Arial" w:cs="Arial"/>
        </w:rPr>
        <w:t>.</w:t>
      </w:r>
      <w:r w:rsidR="00380CB7">
        <w:rPr>
          <w:rStyle w:val="FootnoteReference"/>
          <w:rFonts w:ascii="Arial" w:hAnsi="Arial" w:cs="Arial"/>
        </w:rPr>
        <w:footnoteReference w:id="6"/>
      </w:r>
      <w:r w:rsidRPr="00380CB7">
        <w:rPr>
          <w:rFonts w:ascii="Arial" w:hAnsi="Arial" w:cs="Arial"/>
        </w:rPr>
        <w:t xml:space="preserve"> </w:t>
      </w:r>
      <w:r w:rsidR="00FF7ED6" w:rsidRPr="00380CB7">
        <w:rPr>
          <w:rFonts w:ascii="Arial" w:hAnsi="Arial" w:cs="Arial"/>
        </w:rPr>
        <w:t>C</w:t>
      </w:r>
      <w:r w:rsidRPr="00380CB7">
        <w:rPr>
          <w:rFonts w:ascii="Arial" w:hAnsi="Arial" w:cs="Arial"/>
        </w:rPr>
        <w:t xml:space="preserve">onsider the extent to which the child/ren </w:t>
      </w:r>
      <w:r w:rsidR="00010FF6">
        <w:rPr>
          <w:rFonts w:ascii="Arial" w:hAnsi="Arial" w:cs="Arial"/>
        </w:rPr>
        <w:t xml:space="preserve">are affected by </w:t>
      </w:r>
      <w:r w:rsidRPr="00380CB7">
        <w:rPr>
          <w:rFonts w:ascii="Arial" w:hAnsi="Arial" w:cs="Arial"/>
        </w:rPr>
        <w:t>domestic abuse</w:t>
      </w:r>
      <w:r w:rsidR="00FF7ED6" w:rsidRPr="00380CB7">
        <w:rPr>
          <w:rFonts w:ascii="Arial" w:hAnsi="Arial" w:cs="Arial"/>
        </w:rPr>
        <w:t xml:space="preserve">, not just in terms of direct emotional impact but other consequences </w:t>
      </w:r>
      <w:r w:rsidR="00010FF6">
        <w:rPr>
          <w:rFonts w:ascii="Arial" w:hAnsi="Arial" w:cs="Arial"/>
        </w:rPr>
        <w:t xml:space="preserve">such as the experience of </w:t>
      </w:r>
      <w:r w:rsidRPr="00380CB7">
        <w:rPr>
          <w:rFonts w:ascii="Arial" w:hAnsi="Arial" w:cs="Arial"/>
        </w:rPr>
        <w:t>perpetual crit</w:t>
      </w:r>
      <w:r w:rsidR="00010FF6">
        <w:rPr>
          <w:rFonts w:ascii="Arial" w:hAnsi="Arial" w:cs="Arial"/>
        </w:rPr>
        <w:t xml:space="preserve">icism of their parent/carer, </w:t>
      </w:r>
      <w:r w:rsidRPr="00380CB7">
        <w:rPr>
          <w:rFonts w:ascii="Arial" w:hAnsi="Arial" w:cs="Arial"/>
        </w:rPr>
        <w:t xml:space="preserve">social isolation, frequent moves of home and school and sources of support.  </w:t>
      </w:r>
    </w:p>
    <w:p w:rsidR="00380CB7" w:rsidRPr="00380CB7" w:rsidRDefault="00380CB7" w:rsidP="00FA157E">
      <w:pPr>
        <w:pStyle w:val="ListParagraph"/>
        <w:spacing w:line="360" w:lineRule="auto"/>
        <w:ind w:left="502"/>
        <w:jc w:val="both"/>
        <w:rPr>
          <w:rFonts w:ascii="Arial" w:hAnsi="Arial" w:cs="Arial"/>
        </w:rPr>
      </w:pPr>
    </w:p>
    <w:p w:rsidR="00C23263" w:rsidRPr="00C23263" w:rsidRDefault="00C23263" w:rsidP="00FA157E">
      <w:pPr>
        <w:pStyle w:val="ListParagraph"/>
        <w:numPr>
          <w:ilvl w:val="3"/>
          <w:numId w:val="1"/>
        </w:numPr>
        <w:spacing w:line="360" w:lineRule="auto"/>
        <w:jc w:val="both"/>
        <w:rPr>
          <w:rFonts w:ascii="Arial" w:hAnsi="Arial" w:cs="Arial"/>
        </w:rPr>
      </w:pPr>
      <w:r>
        <w:rPr>
          <w:rFonts w:ascii="Arial" w:hAnsi="Arial" w:cs="Arial"/>
        </w:rPr>
        <w:t>The report should consider t</w:t>
      </w:r>
      <w:r w:rsidRPr="00C23263">
        <w:rPr>
          <w:rFonts w:ascii="Arial" w:hAnsi="Arial" w:cs="Arial"/>
        </w:rPr>
        <w:t xml:space="preserve">he </w:t>
      </w:r>
      <w:r>
        <w:rPr>
          <w:rFonts w:ascii="Arial" w:hAnsi="Arial" w:cs="Arial"/>
        </w:rPr>
        <w:t xml:space="preserve">potential and actual </w:t>
      </w:r>
      <w:r w:rsidRPr="00C23263">
        <w:rPr>
          <w:rFonts w:ascii="Arial" w:hAnsi="Arial" w:cs="Arial"/>
        </w:rPr>
        <w:t xml:space="preserve">impact of </w:t>
      </w:r>
      <w:r w:rsidR="00010FF6">
        <w:rPr>
          <w:rFonts w:ascii="Arial" w:hAnsi="Arial" w:cs="Arial"/>
        </w:rPr>
        <w:t xml:space="preserve">experiencing </w:t>
      </w:r>
      <w:r w:rsidRPr="00C23263">
        <w:rPr>
          <w:rFonts w:ascii="Arial" w:hAnsi="Arial" w:cs="Arial"/>
        </w:rPr>
        <w:t xml:space="preserve">domestic violence </w:t>
      </w:r>
      <w:r>
        <w:rPr>
          <w:rFonts w:ascii="Arial" w:hAnsi="Arial" w:cs="Arial"/>
        </w:rPr>
        <w:t xml:space="preserve">in relation to children’s </w:t>
      </w:r>
      <w:r w:rsidRPr="00C23263">
        <w:rPr>
          <w:rFonts w:ascii="Arial" w:hAnsi="Arial" w:cs="Arial"/>
        </w:rPr>
        <w:t>developmental</w:t>
      </w:r>
      <w:r>
        <w:rPr>
          <w:rFonts w:ascii="Arial" w:hAnsi="Arial" w:cs="Arial"/>
        </w:rPr>
        <w:t xml:space="preserve"> </w:t>
      </w:r>
      <w:r w:rsidRPr="00C23263">
        <w:rPr>
          <w:rFonts w:ascii="Arial" w:hAnsi="Arial" w:cs="Arial"/>
        </w:rPr>
        <w:t>outcomes,</w:t>
      </w:r>
      <w:r>
        <w:rPr>
          <w:rFonts w:ascii="Arial" w:hAnsi="Arial" w:cs="Arial"/>
        </w:rPr>
        <w:t xml:space="preserve"> including </w:t>
      </w:r>
      <w:r w:rsidRPr="00C23263">
        <w:rPr>
          <w:rFonts w:ascii="Arial" w:hAnsi="Arial" w:cs="Arial"/>
        </w:rPr>
        <w:t>emotional, social, psychological and behavioural responses with short and longer-term</w:t>
      </w:r>
      <w:r>
        <w:rPr>
          <w:rFonts w:ascii="Arial" w:hAnsi="Arial" w:cs="Arial"/>
        </w:rPr>
        <w:t xml:space="preserve"> i</w:t>
      </w:r>
      <w:r w:rsidRPr="00C23263">
        <w:rPr>
          <w:rFonts w:ascii="Arial" w:hAnsi="Arial" w:cs="Arial"/>
        </w:rPr>
        <w:t xml:space="preserve">mplications. </w:t>
      </w:r>
    </w:p>
    <w:p w:rsidR="00C23263" w:rsidRPr="00CE008B" w:rsidRDefault="00C23263" w:rsidP="00FA157E">
      <w:pPr>
        <w:pStyle w:val="ListParagraph"/>
        <w:spacing w:line="360" w:lineRule="auto"/>
        <w:ind w:left="502"/>
        <w:jc w:val="both"/>
        <w:rPr>
          <w:rFonts w:ascii="Arial" w:hAnsi="Arial" w:cs="Arial"/>
        </w:rPr>
      </w:pPr>
    </w:p>
    <w:p w:rsidR="007C3B0C" w:rsidRPr="007C3B0C" w:rsidRDefault="00713DA3" w:rsidP="00FA157E">
      <w:pPr>
        <w:spacing w:after="0" w:line="360" w:lineRule="auto"/>
        <w:jc w:val="both"/>
        <w:rPr>
          <w:rFonts w:ascii="Arial" w:hAnsi="Arial" w:cs="Arial"/>
          <w:b/>
        </w:rPr>
      </w:pPr>
      <w:r w:rsidRPr="00713DA3">
        <w:rPr>
          <w:rFonts w:ascii="Arial" w:hAnsi="Arial" w:cs="Arial"/>
          <w:b/>
        </w:rPr>
        <w:t>Section 6: Evaluation of the evidence</w:t>
      </w:r>
      <w:r>
        <w:rPr>
          <w:rFonts w:ascii="Arial" w:hAnsi="Arial" w:cs="Arial"/>
          <w:b/>
        </w:rPr>
        <w:t xml:space="preserve"> </w:t>
      </w:r>
    </w:p>
    <w:p w:rsidR="003169FD" w:rsidRDefault="00713DA3" w:rsidP="00FA157E">
      <w:pPr>
        <w:pStyle w:val="ListParagraph"/>
        <w:numPr>
          <w:ilvl w:val="3"/>
          <w:numId w:val="1"/>
        </w:numPr>
        <w:spacing w:line="360" w:lineRule="auto"/>
        <w:jc w:val="both"/>
        <w:rPr>
          <w:rFonts w:ascii="Arial" w:hAnsi="Arial" w:cs="Arial"/>
        </w:rPr>
      </w:pPr>
      <w:r w:rsidRPr="00713DA3">
        <w:rPr>
          <w:rFonts w:ascii="Arial" w:hAnsi="Arial" w:cs="Arial"/>
        </w:rPr>
        <w:t xml:space="preserve">This part of the report allows you to </w:t>
      </w:r>
      <w:r w:rsidR="00527DBC">
        <w:rPr>
          <w:rFonts w:ascii="Arial" w:hAnsi="Arial" w:cs="Arial"/>
        </w:rPr>
        <w:t xml:space="preserve">provide </w:t>
      </w:r>
      <w:r w:rsidR="00010FF6">
        <w:rPr>
          <w:rFonts w:ascii="Arial" w:hAnsi="Arial" w:cs="Arial"/>
        </w:rPr>
        <w:t xml:space="preserve">a balanced assessment considering strengths and risks, </w:t>
      </w:r>
      <w:r w:rsidRPr="00713DA3">
        <w:rPr>
          <w:rFonts w:ascii="Arial" w:hAnsi="Arial" w:cs="Arial"/>
        </w:rPr>
        <w:t>the capability of the child’s parent/carers, or any other person the courts find relevant</w:t>
      </w:r>
      <w:r w:rsidR="00527DBC">
        <w:rPr>
          <w:rFonts w:ascii="Arial" w:hAnsi="Arial" w:cs="Arial"/>
        </w:rPr>
        <w:t>,</w:t>
      </w:r>
      <w:r w:rsidRPr="00713DA3">
        <w:rPr>
          <w:rFonts w:ascii="Arial" w:hAnsi="Arial" w:cs="Arial"/>
        </w:rPr>
        <w:t xml:space="preserve"> </w:t>
      </w:r>
      <w:r w:rsidR="00527DBC">
        <w:rPr>
          <w:rFonts w:ascii="Arial" w:hAnsi="Arial" w:cs="Arial"/>
        </w:rPr>
        <w:t xml:space="preserve">to meet </w:t>
      </w:r>
      <w:r w:rsidRPr="00713DA3">
        <w:rPr>
          <w:rFonts w:ascii="Arial" w:hAnsi="Arial" w:cs="Arial"/>
        </w:rPr>
        <w:t xml:space="preserve">the child’s needs (so addressing section (f) of the welfare checklist). </w:t>
      </w:r>
      <w:r w:rsidR="003169FD">
        <w:rPr>
          <w:rFonts w:ascii="Arial" w:hAnsi="Arial" w:cs="Arial"/>
        </w:rPr>
        <w:t xml:space="preserve">The analysis should identify </w:t>
      </w:r>
      <w:r w:rsidR="003169FD" w:rsidRPr="003169FD">
        <w:rPr>
          <w:rFonts w:ascii="Arial" w:hAnsi="Arial" w:cs="Arial"/>
        </w:rPr>
        <w:t>any harm which the child and the parent with whom the child is living, is at risk of suffering if a child arrangements order is made</w:t>
      </w:r>
      <w:r w:rsidR="003169FD">
        <w:rPr>
          <w:rFonts w:ascii="Arial" w:hAnsi="Arial" w:cs="Arial"/>
        </w:rPr>
        <w:t>.</w:t>
      </w:r>
    </w:p>
    <w:p w:rsidR="003169FD" w:rsidRDefault="003169FD" w:rsidP="00FA157E">
      <w:pPr>
        <w:pStyle w:val="ListParagraph"/>
        <w:spacing w:line="360" w:lineRule="auto"/>
        <w:ind w:left="502"/>
        <w:jc w:val="both"/>
        <w:rPr>
          <w:rFonts w:ascii="Arial" w:hAnsi="Arial" w:cs="Arial"/>
        </w:rPr>
      </w:pPr>
    </w:p>
    <w:p w:rsidR="00713DA3" w:rsidRDefault="003169FD" w:rsidP="00FA157E">
      <w:pPr>
        <w:pStyle w:val="ListParagraph"/>
        <w:numPr>
          <w:ilvl w:val="3"/>
          <w:numId w:val="1"/>
        </w:numPr>
        <w:spacing w:line="360" w:lineRule="auto"/>
        <w:jc w:val="both"/>
        <w:rPr>
          <w:rFonts w:ascii="Arial" w:hAnsi="Arial" w:cs="Arial"/>
        </w:rPr>
      </w:pPr>
      <w:r w:rsidRPr="003169FD">
        <w:rPr>
          <w:rFonts w:ascii="Arial" w:hAnsi="Arial" w:cs="Arial"/>
        </w:rPr>
        <w:t xml:space="preserve"> </w:t>
      </w:r>
      <w:r w:rsidR="009251B2" w:rsidRPr="009251B2">
        <w:rPr>
          <w:rFonts w:ascii="Arial" w:hAnsi="Arial" w:cs="Arial"/>
        </w:rPr>
        <w:t xml:space="preserve">The best interests of the child are intimately connected with the welfare of the resident parent/carer. </w:t>
      </w:r>
      <w:r w:rsidR="00010FF6">
        <w:rPr>
          <w:rFonts w:ascii="Arial" w:hAnsi="Arial" w:cs="Arial"/>
        </w:rPr>
        <w:t xml:space="preserve">The </w:t>
      </w:r>
      <w:r w:rsidR="00355A7D">
        <w:rPr>
          <w:rFonts w:ascii="Arial" w:hAnsi="Arial" w:cs="Arial"/>
        </w:rPr>
        <w:t xml:space="preserve">assessment </w:t>
      </w:r>
      <w:r w:rsidR="009251B2">
        <w:rPr>
          <w:rFonts w:ascii="Arial" w:hAnsi="Arial" w:cs="Arial"/>
        </w:rPr>
        <w:t xml:space="preserve">should therefore </w:t>
      </w:r>
      <w:r w:rsidR="00355A7D">
        <w:rPr>
          <w:rFonts w:ascii="Arial" w:hAnsi="Arial" w:cs="Arial"/>
        </w:rPr>
        <w:t>not focus exclusively on the child, but must</w:t>
      </w:r>
      <w:r w:rsidR="00355A7D" w:rsidRPr="00355A7D">
        <w:rPr>
          <w:rFonts w:ascii="Arial" w:hAnsi="Arial" w:cs="Arial"/>
        </w:rPr>
        <w:t xml:space="preserve"> </w:t>
      </w:r>
      <w:r w:rsidR="00355A7D">
        <w:rPr>
          <w:rFonts w:ascii="Arial" w:hAnsi="Arial" w:cs="Arial"/>
        </w:rPr>
        <w:t xml:space="preserve">also address </w:t>
      </w:r>
      <w:r w:rsidR="00355A7D" w:rsidRPr="00355A7D">
        <w:rPr>
          <w:rFonts w:ascii="Arial" w:hAnsi="Arial" w:cs="Arial"/>
        </w:rPr>
        <w:t xml:space="preserve">the </w:t>
      </w:r>
      <w:r w:rsidR="00355A7D">
        <w:rPr>
          <w:rFonts w:ascii="Arial" w:hAnsi="Arial" w:cs="Arial"/>
        </w:rPr>
        <w:t xml:space="preserve">ongoing </w:t>
      </w:r>
      <w:r w:rsidR="00355A7D" w:rsidRPr="00355A7D">
        <w:rPr>
          <w:rFonts w:ascii="Arial" w:hAnsi="Arial" w:cs="Arial"/>
        </w:rPr>
        <w:t>need to protect against controlling or coercive behaviour against a parent</w:t>
      </w:r>
      <w:r w:rsidR="00FF7ED6">
        <w:rPr>
          <w:rFonts w:ascii="Arial" w:hAnsi="Arial" w:cs="Arial"/>
        </w:rPr>
        <w:t>.</w:t>
      </w:r>
    </w:p>
    <w:p w:rsidR="00713DA3" w:rsidRPr="00713DA3" w:rsidRDefault="00713DA3" w:rsidP="00FA157E">
      <w:pPr>
        <w:pStyle w:val="ListParagraph"/>
        <w:ind w:left="502"/>
        <w:rPr>
          <w:rFonts w:ascii="Arial" w:hAnsi="Arial" w:cs="Arial"/>
        </w:rPr>
      </w:pPr>
    </w:p>
    <w:p w:rsidR="007C3B0C" w:rsidRDefault="00355A7D" w:rsidP="00FA157E">
      <w:pPr>
        <w:pStyle w:val="ListParagraph"/>
        <w:numPr>
          <w:ilvl w:val="3"/>
          <w:numId w:val="1"/>
        </w:numPr>
        <w:spacing w:line="360" w:lineRule="auto"/>
        <w:jc w:val="both"/>
        <w:rPr>
          <w:rFonts w:ascii="Arial" w:hAnsi="Arial" w:cs="Arial"/>
        </w:rPr>
      </w:pPr>
      <w:r>
        <w:rPr>
          <w:rFonts w:ascii="Arial" w:hAnsi="Arial" w:cs="Arial"/>
        </w:rPr>
        <w:t>I</w:t>
      </w:r>
      <w:r w:rsidR="00ED05B3">
        <w:rPr>
          <w:rFonts w:ascii="Arial" w:hAnsi="Arial" w:cs="Arial"/>
        </w:rPr>
        <w:t xml:space="preserve">n order to reflect the required considerations of the court pursuant to PD12J, </w:t>
      </w:r>
      <w:r w:rsidR="007C3B0C">
        <w:rPr>
          <w:rFonts w:ascii="Arial" w:hAnsi="Arial" w:cs="Arial"/>
        </w:rPr>
        <w:t xml:space="preserve">the report should </w:t>
      </w:r>
      <w:r w:rsidR="00ED05B3">
        <w:rPr>
          <w:rFonts w:ascii="Arial" w:hAnsi="Arial" w:cs="Arial"/>
        </w:rPr>
        <w:t xml:space="preserve">expressly </w:t>
      </w:r>
      <w:r w:rsidR="007C3B0C">
        <w:rPr>
          <w:rFonts w:ascii="Arial" w:hAnsi="Arial" w:cs="Arial"/>
        </w:rPr>
        <w:t>consider</w:t>
      </w:r>
      <w:r w:rsidR="00ED05B3">
        <w:rPr>
          <w:rFonts w:ascii="Arial" w:hAnsi="Arial" w:cs="Arial"/>
        </w:rPr>
        <w:t>:</w:t>
      </w:r>
      <w:r w:rsidR="007C3B0C">
        <w:rPr>
          <w:rFonts w:ascii="Arial" w:hAnsi="Arial" w:cs="Arial"/>
        </w:rPr>
        <w:t xml:space="preserve"> </w:t>
      </w:r>
    </w:p>
    <w:p w:rsidR="007C3B0C" w:rsidRPr="007C3B0C" w:rsidRDefault="007C3B0C" w:rsidP="00FA157E">
      <w:pPr>
        <w:pStyle w:val="ListParagraph"/>
        <w:spacing w:line="360" w:lineRule="auto"/>
        <w:ind w:left="502"/>
        <w:jc w:val="both"/>
        <w:rPr>
          <w:rFonts w:ascii="Arial" w:hAnsi="Arial" w:cs="Arial"/>
        </w:rPr>
      </w:pPr>
      <w:r>
        <w:rPr>
          <w:rFonts w:ascii="Arial" w:hAnsi="Arial" w:cs="Arial"/>
        </w:rPr>
        <w:t>(a</w:t>
      </w:r>
      <w:r w:rsidRPr="007C3B0C">
        <w:rPr>
          <w:rFonts w:ascii="Arial" w:hAnsi="Arial" w:cs="Arial"/>
        </w:rPr>
        <w:t xml:space="preserve">) whether the applicant parent is motivated by a desire to promote the best interests of the child or is using the process to continue a </w:t>
      </w:r>
      <w:r w:rsidR="00010FF6">
        <w:rPr>
          <w:rFonts w:ascii="Arial" w:hAnsi="Arial" w:cs="Arial"/>
        </w:rPr>
        <w:t xml:space="preserve">pattern </w:t>
      </w:r>
      <w:r w:rsidRPr="007C3B0C">
        <w:rPr>
          <w:rFonts w:ascii="Arial" w:hAnsi="Arial" w:cs="Arial"/>
        </w:rPr>
        <w:t>of violence, abuse, intimidation</w:t>
      </w:r>
      <w:r w:rsidR="00010FF6">
        <w:rPr>
          <w:rFonts w:ascii="Arial" w:hAnsi="Arial" w:cs="Arial"/>
        </w:rPr>
        <w:t>, stalking,</w:t>
      </w:r>
      <w:r w:rsidRPr="007C3B0C">
        <w:rPr>
          <w:rFonts w:ascii="Arial" w:hAnsi="Arial" w:cs="Arial"/>
        </w:rPr>
        <w:t xml:space="preserve"> or harassment or controlling or coercive behaviour against the other parent;</w:t>
      </w:r>
    </w:p>
    <w:p w:rsidR="007C3B0C" w:rsidRPr="007C3B0C" w:rsidRDefault="007C3B0C" w:rsidP="00FA157E">
      <w:pPr>
        <w:pStyle w:val="ListParagraph"/>
        <w:spacing w:line="360" w:lineRule="auto"/>
        <w:ind w:left="502"/>
        <w:jc w:val="both"/>
        <w:rPr>
          <w:rFonts w:ascii="Arial" w:hAnsi="Arial" w:cs="Arial"/>
        </w:rPr>
      </w:pPr>
      <w:r>
        <w:rPr>
          <w:rFonts w:ascii="Arial" w:hAnsi="Arial" w:cs="Arial"/>
        </w:rPr>
        <w:t>(b</w:t>
      </w:r>
      <w:r w:rsidRPr="007C3B0C">
        <w:rPr>
          <w:rFonts w:ascii="Arial" w:hAnsi="Arial" w:cs="Arial"/>
        </w:rPr>
        <w:t>) the likely behaviour during contact of the parent against whom findings are made and its effect on the child; and</w:t>
      </w:r>
    </w:p>
    <w:p w:rsidR="0030616C" w:rsidRDefault="007C3B0C" w:rsidP="00FA157E">
      <w:pPr>
        <w:pStyle w:val="ListParagraph"/>
        <w:spacing w:line="360" w:lineRule="auto"/>
        <w:ind w:left="502"/>
        <w:jc w:val="both"/>
        <w:rPr>
          <w:rFonts w:ascii="Arial" w:hAnsi="Arial" w:cs="Arial"/>
        </w:rPr>
      </w:pPr>
      <w:r>
        <w:rPr>
          <w:rFonts w:ascii="Arial" w:hAnsi="Arial" w:cs="Arial"/>
        </w:rPr>
        <w:t>(c</w:t>
      </w:r>
      <w:r w:rsidRPr="007C3B0C">
        <w:rPr>
          <w:rFonts w:ascii="Arial" w:hAnsi="Arial" w:cs="Arial"/>
        </w:rPr>
        <w:t>) the capacity of the parents to appreciate the effect of past violence or abuse and the potentia</w:t>
      </w:r>
      <w:r w:rsidR="00ED05B3">
        <w:rPr>
          <w:rFonts w:ascii="Arial" w:hAnsi="Arial" w:cs="Arial"/>
        </w:rPr>
        <w:t>l for future violence or abuse.</w:t>
      </w:r>
    </w:p>
    <w:p w:rsidR="00DC6AB5" w:rsidRPr="00DC6AB5" w:rsidRDefault="00DC6AB5" w:rsidP="00FA157E">
      <w:pPr>
        <w:pStyle w:val="ListParagraph"/>
        <w:rPr>
          <w:rFonts w:ascii="Arial" w:hAnsi="Arial" w:cs="Arial"/>
        </w:rPr>
      </w:pPr>
    </w:p>
    <w:p w:rsidR="00355A7D" w:rsidRPr="00010FF6" w:rsidRDefault="00355A7D" w:rsidP="00FA157E">
      <w:pPr>
        <w:pStyle w:val="ListParagraph"/>
        <w:numPr>
          <w:ilvl w:val="3"/>
          <w:numId w:val="1"/>
        </w:numPr>
        <w:spacing w:line="360" w:lineRule="auto"/>
        <w:jc w:val="both"/>
        <w:rPr>
          <w:rFonts w:ascii="Arial" w:hAnsi="Arial" w:cs="Arial"/>
        </w:rPr>
      </w:pPr>
      <w:r w:rsidRPr="00355A7D">
        <w:rPr>
          <w:rFonts w:ascii="Arial" w:hAnsi="Arial" w:cs="Arial"/>
        </w:rPr>
        <w:t>The impact of the abuse identified upon the abused parent/carer in terms of their ability to parent should be taken into account when considering the continuing role of abusive parent/carers in children’s lives. Research has described domestic violence is an attack on mothering an</w:t>
      </w:r>
      <w:r>
        <w:rPr>
          <w:rFonts w:ascii="Arial" w:hAnsi="Arial" w:cs="Arial"/>
        </w:rPr>
        <w:t>d the mother-child relationship</w:t>
      </w:r>
      <w:r w:rsidRPr="00355A7D">
        <w:rPr>
          <w:rFonts w:ascii="Arial" w:hAnsi="Arial" w:cs="Arial"/>
        </w:rPr>
        <w:t>.</w:t>
      </w:r>
      <w:r w:rsidR="00A35005">
        <w:rPr>
          <w:rStyle w:val="FootnoteReference"/>
          <w:rFonts w:ascii="Arial" w:hAnsi="Arial" w:cs="Arial"/>
        </w:rPr>
        <w:footnoteReference w:id="7"/>
      </w:r>
      <w:r w:rsidRPr="00355A7D">
        <w:rPr>
          <w:rFonts w:ascii="Arial" w:hAnsi="Arial" w:cs="Arial"/>
        </w:rPr>
        <w:t xml:space="preserve"> </w:t>
      </w:r>
      <w:r w:rsidR="00010FF6" w:rsidRPr="00010FF6">
        <w:rPr>
          <w:rFonts w:ascii="Arial" w:hAnsi="Arial" w:cs="Arial"/>
        </w:rPr>
        <w:t xml:space="preserve">Abuse, stalking and </w:t>
      </w:r>
      <w:r w:rsidRPr="00010FF6">
        <w:rPr>
          <w:rFonts w:ascii="Arial" w:hAnsi="Arial" w:cs="Arial"/>
        </w:rPr>
        <w:t xml:space="preserve">harassment before, during and after child contact should be drawn to the court’s attention and inform your assessment. </w:t>
      </w:r>
    </w:p>
    <w:p w:rsidR="00355A7D" w:rsidRPr="00355A7D" w:rsidRDefault="00355A7D" w:rsidP="00FA157E">
      <w:pPr>
        <w:pStyle w:val="ListParagraph"/>
        <w:spacing w:line="360" w:lineRule="auto"/>
        <w:ind w:left="502"/>
        <w:jc w:val="both"/>
        <w:rPr>
          <w:rFonts w:ascii="Arial" w:hAnsi="Arial" w:cs="Arial"/>
        </w:rPr>
      </w:pPr>
    </w:p>
    <w:p w:rsidR="00355A7D" w:rsidRDefault="00355A7D" w:rsidP="00FA157E">
      <w:pPr>
        <w:pStyle w:val="ListParagraph"/>
        <w:numPr>
          <w:ilvl w:val="3"/>
          <w:numId w:val="1"/>
        </w:numPr>
        <w:spacing w:line="360" w:lineRule="auto"/>
        <w:jc w:val="both"/>
        <w:rPr>
          <w:rFonts w:ascii="Arial" w:hAnsi="Arial" w:cs="Arial"/>
        </w:rPr>
      </w:pPr>
      <w:r w:rsidRPr="00355A7D">
        <w:rPr>
          <w:rFonts w:ascii="Arial" w:hAnsi="Arial" w:cs="Arial"/>
        </w:rPr>
        <w:t>Where there have been continuing threats or contact proceedings which appear to you to be used to protract conflict, or impede the parent/carer’s recovery, set out the significance of this for the</w:t>
      </w:r>
      <w:r w:rsidR="00010FF6">
        <w:rPr>
          <w:rFonts w:ascii="Arial" w:hAnsi="Arial" w:cs="Arial"/>
        </w:rPr>
        <w:t xml:space="preserve"> parent/carer and their child. Sometimes</w:t>
      </w:r>
      <w:r w:rsidRPr="00355A7D">
        <w:rPr>
          <w:rFonts w:ascii="Arial" w:hAnsi="Arial" w:cs="Arial"/>
        </w:rPr>
        <w:t xml:space="preserve"> the use of the court process by an abusive parent amounts to a form of </w:t>
      </w:r>
      <w:r w:rsidR="00010FF6">
        <w:rPr>
          <w:rFonts w:ascii="Arial" w:hAnsi="Arial" w:cs="Arial"/>
        </w:rPr>
        <w:t xml:space="preserve">stalking, </w:t>
      </w:r>
      <w:r w:rsidRPr="00355A7D">
        <w:rPr>
          <w:rFonts w:ascii="Arial" w:hAnsi="Arial" w:cs="Arial"/>
        </w:rPr>
        <w:t>harassment</w:t>
      </w:r>
      <w:r w:rsidR="00010FF6">
        <w:rPr>
          <w:rFonts w:ascii="Arial" w:hAnsi="Arial" w:cs="Arial"/>
        </w:rPr>
        <w:t xml:space="preserve"> and abuse</w:t>
      </w:r>
      <w:r w:rsidRPr="00355A7D">
        <w:rPr>
          <w:rFonts w:ascii="Arial" w:hAnsi="Arial" w:cs="Arial"/>
        </w:rPr>
        <w:t xml:space="preserve">, a means to perpetuate coercion, and regain control. The court must be satisfied that any contact ordered with a parent who has perpetrated violence or abuse is safe </w:t>
      </w:r>
      <w:r w:rsidR="00A62138">
        <w:rPr>
          <w:rFonts w:ascii="Arial" w:hAnsi="Arial" w:cs="Arial"/>
        </w:rPr>
        <w:t xml:space="preserve">and </w:t>
      </w:r>
      <w:r w:rsidRPr="00355A7D">
        <w:rPr>
          <w:rFonts w:ascii="Arial" w:hAnsi="Arial" w:cs="Arial"/>
        </w:rPr>
        <w:t>does not expose either the child or other parent to the continued risk of harm arising from domestic violence or abuse.</w:t>
      </w:r>
      <w:r w:rsidR="00010FF6">
        <w:rPr>
          <w:rStyle w:val="FootnoteReference"/>
          <w:rFonts w:ascii="Arial" w:hAnsi="Arial" w:cs="Arial"/>
        </w:rPr>
        <w:footnoteReference w:id="8"/>
      </w:r>
    </w:p>
    <w:p w:rsidR="00355A7D" w:rsidRPr="00355A7D" w:rsidRDefault="00355A7D" w:rsidP="00FA157E">
      <w:pPr>
        <w:pStyle w:val="ListParagraph"/>
        <w:rPr>
          <w:rFonts w:ascii="Arial" w:hAnsi="Arial" w:cs="Arial"/>
        </w:rPr>
      </w:pPr>
    </w:p>
    <w:p w:rsidR="004B0A44" w:rsidRPr="004B0A44" w:rsidRDefault="004B0A44" w:rsidP="00FA157E">
      <w:pPr>
        <w:pStyle w:val="ListParagraph"/>
        <w:numPr>
          <w:ilvl w:val="3"/>
          <w:numId w:val="1"/>
        </w:numPr>
        <w:spacing w:line="360" w:lineRule="auto"/>
        <w:jc w:val="both"/>
        <w:rPr>
          <w:rFonts w:ascii="Arial" w:hAnsi="Arial" w:cs="Arial"/>
        </w:rPr>
      </w:pPr>
      <w:r w:rsidRPr="0007379F">
        <w:rPr>
          <w:rFonts w:ascii="Arial" w:hAnsi="Arial" w:cs="Arial"/>
        </w:rPr>
        <w:t>Sturge and Glaser</w:t>
      </w:r>
      <w:r w:rsidRPr="004B0A44">
        <w:rPr>
          <w:rFonts w:ascii="Arial" w:hAnsi="Arial" w:cs="Arial"/>
        </w:rPr>
        <w:t xml:space="preserve"> identify the following as being necessary preconditions to contact: </w:t>
      </w:r>
    </w:p>
    <w:p w:rsidR="004B0A44" w:rsidRPr="004B0A44" w:rsidRDefault="00832754" w:rsidP="00FA157E">
      <w:pPr>
        <w:pStyle w:val="ListParagraph"/>
        <w:spacing w:line="360" w:lineRule="auto"/>
        <w:ind w:left="502"/>
        <w:jc w:val="both"/>
        <w:rPr>
          <w:rFonts w:ascii="Arial" w:hAnsi="Arial" w:cs="Arial"/>
        </w:rPr>
      </w:pPr>
      <w:r>
        <w:rPr>
          <w:rFonts w:ascii="Arial" w:hAnsi="Arial" w:cs="Arial"/>
        </w:rPr>
        <w:t>‘</w:t>
      </w:r>
      <w:r w:rsidR="004B0A44" w:rsidRPr="004B0A44">
        <w:rPr>
          <w:rFonts w:ascii="Arial" w:hAnsi="Arial" w:cs="Arial"/>
        </w:rPr>
        <w:t xml:space="preserve">(a) some (preferably full) acknowledgment of the violence; </w:t>
      </w:r>
    </w:p>
    <w:p w:rsidR="004B0A44" w:rsidRPr="004B0A44" w:rsidRDefault="004B0A44" w:rsidP="00FA157E">
      <w:pPr>
        <w:pStyle w:val="ListParagraph"/>
        <w:spacing w:line="360" w:lineRule="auto"/>
        <w:ind w:left="502"/>
        <w:jc w:val="both"/>
        <w:rPr>
          <w:rFonts w:ascii="Arial" w:hAnsi="Arial" w:cs="Arial"/>
        </w:rPr>
      </w:pPr>
      <w:r w:rsidRPr="004B0A44">
        <w:rPr>
          <w:rFonts w:ascii="Arial" w:hAnsi="Arial" w:cs="Arial"/>
        </w:rPr>
        <w:t xml:space="preserve">(b) some acceptance (preferably full if appropriate i.e. the sole instigator of violence) of responsibility for that violence; </w:t>
      </w:r>
    </w:p>
    <w:p w:rsidR="004B0A44" w:rsidRPr="004B0A44" w:rsidRDefault="004B0A44" w:rsidP="00FA157E">
      <w:pPr>
        <w:pStyle w:val="ListParagraph"/>
        <w:spacing w:line="360" w:lineRule="auto"/>
        <w:ind w:left="502"/>
        <w:jc w:val="both"/>
        <w:rPr>
          <w:rFonts w:ascii="Arial" w:hAnsi="Arial" w:cs="Arial"/>
        </w:rPr>
      </w:pPr>
      <w:r w:rsidRPr="004B0A44">
        <w:rPr>
          <w:rFonts w:ascii="Arial" w:hAnsi="Arial" w:cs="Arial"/>
        </w:rPr>
        <w:t xml:space="preserve">(c) full acceptance of the inappropriateness of the violence particularly in respect of the domestic and parenting context and of the likely ill effects on the child; </w:t>
      </w:r>
    </w:p>
    <w:p w:rsidR="004B0A44" w:rsidRPr="004B0A44" w:rsidRDefault="004B0A44" w:rsidP="00FA157E">
      <w:pPr>
        <w:pStyle w:val="ListParagraph"/>
        <w:spacing w:line="360" w:lineRule="auto"/>
        <w:ind w:left="502"/>
        <w:jc w:val="both"/>
        <w:rPr>
          <w:rFonts w:ascii="Arial" w:hAnsi="Arial" w:cs="Arial"/>
        </w:rPr>
      </w:pPr>
      <w:r w:rsidRPr="004B0A44">
        <w:rPr>
          <w:rFonts w:ascii="Arial" w:hAnsi="Arial" w:cs="Arial"/>
        </w:rPr>
        <w:t xml:space="preserve">(d) a genuine interest in the child`s welfare and full commitment to the child i.e. a wish for contact in which he is not making the conditions; </w:t>
      </w:r>
    </w:p>
    <w:p w:rsidR="004B0A44" w:rsidRPr="004B0A44" w:rsidRDefault="004B0A44" w:rsidP="00FA157E">
      <w:pPr>
        <w:pStyle w:val="ListParagraph"/>
        <w:spacing w:line="360" w:lineRule="auto"/>
        <w:ind w:left="502"/>
        <w:jc w:val="both"/>
        <w:rPr>
          <w:rFonts w:ascii="Arial" w:hAnsi="Arial" w:cs="Arial"/>
        </w:rPr>
      </w:pPr>
      <w:r w:rsidRPr="004B0A44">
        <w:rPr>
          <w:rFonts w:ascii="Arial" w:hAnsi="Arial" w:cs="Arial"/>
        </w:rPr>
        <w:t xml:space="preserve">(e) a wish to make reparation to the child and work towards the child recognising the inappropriateness of the violence and the attitude to and treatment of the mother and helping the child to develop appropriate values and attitudes; </w:t>
      </w:r>
    </w:p>
    <w:p w:rsidR="004B0A44" w:rsidRPr="004B0A44" w:rsidRDefault="004B0A44" w:rsidP="00FA157E">
      <w:pPr>
        <w:pStyle w:val="ListParagraph"/>
        <w:spacing w:line="360" w:lineRule="auto"/>
        <w:ind w:left="502"/>
        <w:jc w:val="both"/>
        <w:rPr>
          <w:rFonts w:ascii="Arial" w:hAnsi="Arial" w:cs="Arial"/>
        </w:rPr>
      </w:pPr>
      <w:r w:rsidRPr="004B0A44">
        <w:rPr>
          <w:rFonts w:ascii="Arial" w:hAnsi="Arial" w:cs="Arial"/>
        </w:rPr>
        <w:t xml:space="preserve">(f) an expression of regret and the showing of some understanding of the impact of their behaviour on the ex-partner in the past and currently; </w:t>
      </w:r>
    </w:p>
    <w:p w:rsidR="004B0A44" w:rsidRPr="004B0A44" w:rsidRDefault="004B0A44" w:rsidP="00FA157E">
      <w:pPr>
        <w:pStyle w:val="ListParagraph"/>
        <w:spacing w:line="360" w:lineRule="auto"/>
        <w:ind w:left="502"/>
        <w:jc w:val="both"/>
        <w:rPr>
          <w:rFonts w:ascii="Arial" w:hAnsi="Arial" w:cs="Arial"/>
        </w:rPr>
      </w:pPr>
      <w:r w:rsidRPr="004B0A44">
        <w:rPr>
          <w:rFonts w:ascii="Arial" w:hAnsi="Arial" w:cs="Arial"/>
        </w:rPr>
        <w:t>(g) indications that the parent seeking contact can reliably su</w:t>
      </w:r>
      <w:r w:rsidR="00ED05B3">
        <w:rPr>
          <w:rFonts w:ascii="Arial" w:hAnsi="Arial" w:cs="Arial"/>
        </w:rPr>
        <w:t>stain contact in all senses.</w:t>
      </w:r>
      <w:r w:rsidR="00832754">
        <w:rPr>
          <w:rFonts w:ascii="Arial" w:hAnsi="Arial" w:cs="Arial"/>
        </w:rPr>
        <w:t>’</w:t>
      </w:r>
    </w:p>
    <w:p w:rsidR="004B0A44" w:rsidRPr="004B0A44" w:rsidRDefault="004B0A44" w:rsidP="00FA157E">
      <w:pPr>
        <w:pStyle w:val="ListParagraph"/>
        <w:spacing w:line="360" w:lineRule="auto"/>
        <w:ind w:left="502"/>
        <w:jc w:val="both"/>
        <w:rPr>
          <w:rFonts w:ascii="Arial" w:hAnsi="Arial" w:cs="Arial"/>
        </w:rPr>
      </w:pPr>
    </w:p>
    <w:p w:rsidR="00523F1F" w:rsidRDefault="004B0A44" w:rsidP="00FA157E">
      <w:pPr>
        <w:pStyle w:val="ListParagraph"/>
        <w:numPr>
          <w:ilvl w:val="3"/>
          <w:numId w:val="1"/>
        </w:numPr>
        <w:spacing w:line="360" w:lineRule="auto"/>
        <w:jc w:val="both"/>
        <w:rPr>
          <w:rFonts w:ascii="Arial" w:hAnsi="Arial" w:cs="Arial"/>
        </w:rPr>
      </w:pPr>
      <w:r w:rsidRPr="0007379F">
        <w:rPr>
          <w:rFonts w:ascii="Arial" w:hAnsi="Arial" w:cs="Arial"/>
        </w:rPr>
        <w:t>Without a - f</w:t>
      </w:r>
      <w:r w:rsidRPr="00232621">
        <w:rPr>
          <w:rFonts w:ascii="Arial" w:hAnsi="Arial" w:cs="Arial"/>
        </w:rPr>
        <w:t xml:space="preserve"> above report writers should consider the risk to the child`s general well-being and emotional development. Sturge and Glaser</w:t>
      </w:r>
      <w:r w:rsidR="00ED05B3" w:rsidRPr="00232621">
        <w:rPr>
          <w:rStyle w:val="FootnoteReference"/>
          <w:rFonts w:ascii="Arial" w:hAnsi="Arial" w:cs="Arial"/>
        </w:rPr>
        <w:footnoteReference w:id="9"/>
      </w:r>
      <w:r w:rsidRPr="00232621">
        <w:rPr>
          <w:rFonts w:ascii="Arial" w:hAnsi="Arial" w:cs="Arial"/>
        </w:rPr>
        <w:t xml:space="preserve">: “Without these we also see contact as potentially raising the likelihood of the most serious of the sequelae of children`s exposure, directly or indirectly, to domestic violence, namely the increased risk of aggression and violence in the child generally, the increased risk of the child becoming the perpetrator of domestic violence or becoming involved in domestically violent relationships and of increased risk of having disturbed interpersonal relationships themselves.” </w:t>
      </w:r>
    </w:p>
    <w:p w:rsidR="00832754" w:rsidRDefault="00832754" w:rsidP="00FA157E">
      <w:pPr>
        <w:pStyle w:val="ListParagraph"/>
        <w:spacing w:line="360" w:lineRule="auto"/>
        <w:ind w:left="502"/>
        <w:jc w:val="both"/>
        <w:rPr>
          <w:rFonts w:ascii="Arial" w:hAnsi="Arial" w:cs="Arial"/>
        </w:rPr>
      </w:pPr>
    </w:p>
    <w:p w:rsidR="00527DBC" w:rsidRDefault="00CB7D34" w:rsidP="00FA157E">
      <w:pPr>
        <w:pStyle w:val="ListParagraph"/>
        <w:numPr>
          <w:ilvl w:val="3"/>
          <w:numId w:val="1"/>
        </w:numPr>
        <w:spacing w:line="360" w:lineRule="auto"/>
        <w:jc w:val="both"/>
        <w:rPr>
          <w:rFonts w:ascii="Arial" w:hAnsi="Arial" w:cs="Arial"/>
        </w:rPr>
      </w:pPr>
      <w:r w:rsidRPr="00CB7D34">
        <w:rPr>
          <w:rFonts w:ascii="Arial" w:hAnsi="Arial" w:cs="Arial"/>
        </w:rPr>
        <w:t>Research has indicated a risk of neglectful care during contact.</w:t>
      </w:r>
      <w:r>
        <w:rPr>
          <w:rStyle w:val="FootnoteReference"/>
          <w:rFonts w:ascii="Arial" w:hAnsi="Arial" w:cs="Arial"/>
        </w:rPr>
        <w:footnoteReference w:id="10"/>
      </w:r>
      <w:r w:rsidRPr="00CB7D34">
        <w:rPr>
          <w:rFonts w:ascii="Arial" w:hAnsi="Arial" w:cs="Arial"/>
        </w:rPr>
        <w:t xml:space="preserve"> Consider the extent </w:t>
      </w:r>
      <w:r>
        <w:rPr>
          <w:rFonts w:ascii="Arial" w:hAnsi="Arial" w:cs="Arial"/>
        </w:rPr>
        <w:t xml:space="preserve">of the </w:t>
      </w:r>
      <w:r w:rsidRPr="00CB7D34">
        <w:rPr>
          <w:rFonts w:ascii="Arial" w:hAnsi="Arial" w:cs="Arial"/>
        </w:rPr>
        <w:t>interest</w:t>
      </w:r>
      <w:r>
        <w:rPr>
          <w:rFonts w:ascii="Arial" w:hAnsi="Arial" w:cs="Arial"/>
        </w:rPr>
        <w:t xml:space="preserve"> and involvement </w:t>
      </w:r>
      <w:r w:rsidRPr="00CB7D34">
        <w:rPr>
          <w:rFonts w:ascii="Arial" w:hAnsi="Arial" w:cs="Arial"/>
        </w:rPr>
        <w:t xml:space="preserve">in </w:t>
      </w:r>
      <w:r>
        <w:rPr>
          <w:rFonts w:ascii="Arial" w:hAnsi="Arial" w:cs="Arial"/>
        </w:rPr>
        <w:t xml:space="preserve">the </w:t>
      </w:r>
      <w:r w:rsidRPr="00CB7D34">
        <w:rPr>
          <w:rFonts w:ascii="Arial" w:hAnsi="Arial" w:cs="Arial"/>
        </w:rPr>
        <w:t>child</w:t>
      </w:r>
      <w:r>
        <w:rPr>
          <w:rFonts w:ascii="Arial" w:hAnsi="Arial" w:cs="Arial"/>
        </w:rPr>
        <w:t>/</w:t>
      </w:r>
      <w:r w:rsidRPr="00CB7D34">
        <w:rPr>
          <w:rFonts w:ascii="Arial" w:hAnsi="Arial" w:cs="Arial"/>
        </w:rPr>
        <w:t>ren’s care</w:t>
      </w:r>
      <w:r>
        <w:rPr>
          <w:rFonts w:ascii="Arial" w:hAnsi="Arial" w:cs="Arial"/>
        </w:rPr>
        <w:t xml:space="preserve"> </w:t>
      </w:r>
      <w:r w:rsidRPr="00CB7D34">
        <w:rPr>
          <w:rFonts w:ascii="Arial" w:hAnsi="Arial" w:cs="Arial"/>
        </w:rPr>
        <w:t xml:space="preserve">prior to separation, and </w:t>
      </w:r>
      <w:r>
        <w:rPr>
          <w:rFonts w:ascii="Arial" w:hAnsi="Arial" w:cs="Arial"/>
        </w:rPr>
        <w:t xml:space="preserve">the </w:t>
      </w:r>
      <w:r w:rsidRPr="00CB7D34">
        <w:rPr>
          <w:rFonts w:ascii="Arial" w:hAnsi="Arial" w:cs="Arial"/>
        </w:rPr>
        <w:t>familiar</w:t>
      </w:r>
      <w:r>
        <w:rPr>
          <w:rFonts w:ascii="Arial" w:hAnsi="Arial" w:cs="Arial"/>
        </w:rPr>
        <w:t>ity</w:t>
      </w:r>
      <w:r w:rsidRPr="00CB7D34">
        <w:rPr>
          <w:rFonts w:ascii="Arial" w:hAnsi="Arial" w:cs="Arial"/>
        </w:rPr>
        <w:t xml:space="preserve"> </w:t>
      </w:r>
      <w:r>
        <w:rPr>
          <w:rFonts w:ascii="Arial" w:hAnsi="Arial" w:cs="Arial"/>
        </w:rPr>
        <w:t xml:space="preserve">of the parent/carer </w:t>
      </w:r>
      <w:r w:rsidRPr="00CB7D34">
        <w:rPr>
          <w:rFonts w:ascii="Arial" w:hAnsi="Arial" w:cs="Arial"/>
        </w:rPr>
        <w:t>with their child</w:t>
      </w:r>
      <w:r>
        <w:rPr>
          <w:rFonts w:ascii="Arial" w:hAnsi="Arial" w:cs="Arial"/>
        </w:rPr>
        <w:t>/</w:t>
      </w:r>
      <w:r w:rsidRPr="00CB7D34">
        <w:rPr>
          <w:rFonts w:ascii="Arial" w:hAnsi="Arial" w:cs="Arial"/>
        </w:rPr>
        <w:t xml:space="preserve">ren’s developmental needs. </w:t>
      </w:r>
    </w:p>
    <w:p w:rsidR="00527DBC" w:rsidRPr="00527DBC" w:rsidRDefault="00527DBC" w:rsidP="00FA157E">
      <w:pPr>
        <w:pStyle w:val="ListParagraph"/>
        <w:rPr>
          <w:rFonts w:ascii="Arial" w:hAnsi="Arial" w:cs="Arial"/>
        </w:rPr>
      </w:pPr>
    </w:p>
    <w:p w:rsidR="00CB7D34" w:rsidRDefault="00527DBC" w:rsidP="00FA157E">
      <w:pPr>
        <w:pStyle w:val="ListParagraph"/>
        <w:numPr>
          <w:ilvl w:val="3"/>
          <w:numId w:val="1"/>
        </w:numPr>
        <w:spacing w:line="360" w:lineRule="auto"/>
        <w:jc w:val="both"/>
        <w:rPr>
          <w:rFonts w:ascii="Arial" w:hAnsi="Arial" w:cs="Arial"/>
        </w:rPr>
      </w:pPr>
      <w:r>
        <w:rPr>
          <w:rFonts w:ascii="Arial" w:hAnsi="Arial" w:cs="Arial"/>
        </w:rPr>
        <w:t xml:space="preserve">Report writers should also familiarise themselves and address any </w:t>
      </w:r>
      <w:r w:rsidR="007A7AE3">
        <w:rPr>
          <w:rFonts w:ascii="Arial" w:hAnsi="Arial" w:cs="Arial"/>
        </w:rPr>
        <w:t xml:space="preserve">specific </w:t>
      </w:r>
      <w:r w:rsidRPr="00527DBC">
        <w:rPr>
          <w:rFonts w:ascii="Arial" w:hAnsi="Arial" w:cs="Arial"/>
        </w:rPr>
        <w:t xml:space="preserve">issues </w:t>
      </w:r>
      <w:r>
        <w:rPr>
          <w:rFonts w:ascii="Arial" w:hAnsi="Arial" w:cs="Arial"/>
        </w:rPr>
        <w:t xml:space="preserve">arising </w:t>
      </w:r>
      <w:r w:rsidRPr="00527DBC">
        <w:rPr>
          <w:rFonts w:ascii="Arial" w:hAnsi="Arial" w:cs="Arial"/>
        </w:rPr>
        <w:t xml:space="preserve">for </w:t>
      </w:r>
      <w:r w:rsidR="00E86C4F" w:rsidRPr="0007379F">
        <w:rPr>
          <w:rFonts w:ascii="Arial" w:hAnsi="Arial" w:cs="Arial"/>
        </w:rPr>
        <w:t>black and minority ethnic (</w:t>
      </w:r>
      <w:r w:rsidRPr="0007379F">
        <w:rPr>
          <w:rFonts w:ascii="Arial" w:hAnsi="Arial" w:cs="Arial"/>
        </w:rPr>
        <w:t>BME</w:t>
      </w:r>
      <w:r w:rsidR="00E86C4F" w:rsidRPr="0007379F">
        <w:rPr>
          <w:rFonts w:ascii="Arial" w:hAnsi="Arial" w:cs="Arial"/>
        </w:rPr>
        <w:t>)</w:t>
      </w:r>
      <w:r w:rsidRPr="00527DBC">
        <w:rPr>
          <w:rFonts w:ascii="Arial" w:hAnsi="Arial" w:cs="Arial"/>
        </w:rPr>
        <w:t xml:space="preserve"> children and </w:t>
      </w:r>
      <w:r w:rsidR="00A93A4B">
        <w:rPr>
          <w:rFonts w:ascii="Arial" w:hAnsi="Arial" w:cs="Arial"/>
        </w:rPr>
        <w:t xml:space="preserve">BME </w:t>
      </w:r>
      <w:r>
        <w:rPr>
          <w:rFonts w:ascii="Arial" w:hAnsi="Arial" w:cs="Arial"/>
        </w:rPr>
        <w:t>victim</w:t>
      </w:r>
      <w:r w:rsidR="007A7AE3">
        <w:rPr>
          <w:rFonts w:ascii="Arial" w:hAnsi="Arial" w:cs="Arial"/>
        </w:rPr>
        <w:t>s of domestic abuse</w:t>
      </w:r>
      <w:r>
        <w:rPr>
          <w:rFonts w:ascii="Arial" w:hAnsi="Arial" w:cs="Arial"/>
        </w:rPr>
        <w:t xml:space="preserve">. </w:t>
      </w:r>
    </w:p>
    <w:p w:rsidR="00FA157E" w:rsidRDefault="00FA157E" w:rsidP="00FA157E">
      <w:pPr>
        <w:spacing w:after="0" w:line="360" w:lineRule="auto"/>
        <w:ind w:left="142"/>
        <w:jc w:val="both"/>
        <w:rPr>
          <w:rFonts w:ascii="Arial" w:hAnsi="Arial" w:cs="Arial"/>
          <w:b/>
        </w:rPr>
      </w:pPr>
    </w:p>
    <w:p w:rsidR="00B85B49" w:rsidRPr="00B85B49" w:rsidRDefault="00B85B49" w:rsidP="00FA157E">
      <w:pPr>
        <w:spacing w:after="0" w:line="360" w:lineRule="auto"/>
        <w:ind w:left="142"/>
        <w:jc w:val="both"/>
        <w:rPr>
          <w:rFonts w:ascii="Arial" w:hAnsi="Arial" w:cs="Arial"/>
          <w:b/>
        </w:rPr>
      </w:pPr>
      <w:r w:rsidRPr="00B85B49">
        <w:rPr>
          <w:rFonts w:ascii="Arial" w:hAnsi="Arial" w:cs="Arial"/>
          <w:b/>
        </w:rPr>
        <w:t xml:space="preserve">Section 7: Recommendations </w:t>
      </w:r>
    </w:p>
    <w:p w:rsidR="00B85B49" w:rsidRPr="001A11A6" w:rsidRDefault="00B85B49" w:rsidP="00FA157E">
      <w:pPr>
        <w:pStyle w:val="ListParagraph"/>
        <w:numPr>
          <w:ilvl w:val="3"/>
          <w:numId w:val="1"/>
        </w:numPr>
        <w:spacing w:line="360" w:lineRule="auto"/>
        <w:jc w:val="both"/>
        <w:rPr>
          <w:rFonts w:ascii="Arial" w:hAnsi="Arial" w:cs="Arial"/>
          <w:b/>
        </w:rPr>
      </w:pPr>
      <w:r w:rsidRPr="00B85B49">
        <w:rPr>
          <w:rFonts w:ascii="Arial" w:hAnsi="Arial" w:cs="Arial"/>
        </w:rPr>
        <w:t>In this section you will be considering the range of options available to the court (per section (g) of the welfare checklist).</w:t>
      </w:r>
      <w:r w:rsidR="001118A1" w:rsidRPr="001118A1">
        <w:t xml:space="preserve"> </w:t>
      </w:r>
      <w:r w:rsidR="001118A1" w:rsidRPr="001118A1">
        <w:rPr>
          <w:rFonts w:ascii="Arial" w:hAnsi="Arial" w:cs="Arial"/>
        </w:rPr>
        <w:t xml:space="preserve">In proceedings relating to a child arrangements order, the court presumes that the involvement of a parent in a child’s life will further the child’s welfare, unless there is evidence to the contrary. </w:t>
      </w:r>
      <w:r w:rsidR="001118A1">
        <w:rPr>
          <w:rFonts w:ascii="Arial" w:hAnsi="Arial" w:cs="Arial"/>
        </w:rPr>
        <w:t>In cases of domestic abuse however t</w:t>
      </w:r>
      <w:r w:rsidR="001118A1" w:rsidRPr="001118A1">
        <w:rPr>
          <w:rFonts w:ascii="Arial" w:hAnsi="Arial" w:cs="Arial"/>
        </w:rPr>
        <w:t>he court must consider carefully whether the statutory presumption applies, having particular regard to any allegation or admission of harm by domestic abuse to the child or parent or any evidence indicating such harm or risk of harm</w:t>
      </w:r>
      <w:r w:rsidR="00AE1F32" w:rsidRPr="00AE1F32">
        <w:t xml:space="preserve"> </w:t>
      </w:r>
      <w:r w:rsidR="001118A1" w:rsidRPr="001118A1">
        <w:rPr>
          <w:rFonts w:ascii="Arial" w:hAnsi="Arial" w:cs="Arial"/>
          <w:b/>
        </w:rPr>
        <w:t>The welfare of the child is the Court</w:t>
      </w:r>
      <w:r w:rsidR="001118A1" w:rsidRPr="003013DE">
        <w:rPr>
          <w:rFonts w:ascii="Arial" w:hAnsi="Arial" w:cs="Arial"/>
          <w:b/>
        </w:rPr>
        <w:t>’s paramount consideration.</w:t>
      </w:r>
    </w:p>
    <w:p w:rsidR="00B85B49" w:rsidRDefault="00B85B49" w:rsidP="00FA157E">
      <w:pPr>
        <w:pStyle w:val="ListParagraph"/>
        <w:spacing w:line="360" w:lineRule="auto"/>
        <w:ind w:left="502"/>
        <w:jc w:val="both"/>
        <w:rPr>
          <w:rFonts w:ascii="Arial" w:hAnsi="Arial" w:cs="Arial"/>
        </w:rPr>
      </w:pPr>
    </w:p>
    <w:p w:rsidR="00FE5D92" w:rsidRDefault="003013DE" w:rsidP="00FA157E">
      <w:pPr>
        <w:pStyle w:val="ListParagraph"/>
        <w:numPr>
          <w:ilvl w:val="3"/>
          <w:numId w:val="1"/>
        </w:numPr>
        <w:spacing w:line="360" w:lineRule="auto"/>
        <w:jc w:val="both"/>
        <w:rPr>
          <w:rFonts w:ascii="Arial" w:hAnsi="Arial" w:cs="Arial"/>
        </w:rPr>
      </w:pPr>
      <w:r>
        <w:rPr>
          <w:rFonts w:ascii="Arial" w:hAnsi="Arial" w:cs="Arial"/>
        </w:rPr>
        <w:t>Specifically w</w:t>
      </w:r>
      <w:r w:rsidR="00FE5D92" w:rsidRPr="00595E30">
        <w:rPr>
          <w:rFonts w:ascii="Arial" w:hAnsi="Arial" w:cs="Arial"/>
        </w:rPr>
        <w:t>hen deciding the issue of child arrangements, the court should ensure that any order for contact will not expose the child to the risk of harm</w:t>
      </w:r>
      <w:r w:rsidR="002A0CF4" w:rsidRPr="00595E30">
        <w:rPr>
          <w:rFonts w:ascii="Arial" w:hAnsi="Arial" w:cs="Arial"/>
        </w:rPr>
        <w:t>,</w:t>
      </w:r>
      <w:r w:rsidR="00FE5D92" w:rsidRPr="00595E30">
        <w:rPr>
          <w:rFonts w:ascii="Arial" w:hAnsi="Arial" w:cs="Arial"/>
        </w:rPr>
        <w:t xml:space="preserve"> be safe</w:t>
      </w:r>
      <w:r w:rsidR="002A0CF4" w:rsidRPr="00595E30">
        <w:rPr>
          <w:rFonts w:ascii="Arial" w:hAnsi="Arial" w:cs="Arial"/>
        </w:rPr>
        <w:t>,</w:t>
      </w:r>
      <w:r w:rsidR="00FE5D92" w:rsidRPr="00595E30">
        <w:rPr>
          <w:rFonts w:ascii="Arial" w:hAnsi="Arial" w:cs="Arial"/>
        </w:rPr>
        <w:t xml:space="preserve"> and will be in the best interests of the child. </w:t>
      </w:r>
    </w:p>
    <w:p w:rsidR="00595E30" w:rsidRPr="00595E30" w:rsidRDefault="00595E30" w:rsidP="00FA157E">
      <w:pPr>
        <w:pStyle w:val="ListParagraph"/>
        <w:rPr>
          <w:rFonts w:ascii="Arial" w:hAnsi="Arial" w:cs="Arial"/>
        </w:rPr>
      </w:pPr>
    </w:p>
    <w:p w:rsidR="00F830F4" w:rsidRDefault="00595E30" w:rsidP="00FA157E">
      <w:pPr>
        <w:pStyle w:val="ListParagraph"/>
        <w:numPr>
          <w:ilvl w:val="3"/>
          <w:numId w:val="1"/>
        </w:numPr>
        <w:spacing w:line="360" w:lineRule="auto"/>
        <w:ind w:left="505"/>
        <w:jc w:val="both"/>
        <w:rPr>
          <w:rFonts w:ascii="Arial" w:hAnsi="Arial" w:cs="Arial"/>
        </w:rPr>
      </w:pPr>
      <w:r w:rsidRPr="007A7AE3">
        <w:rPr>
          <w:rFonts w:ascii="Arial" w:hAnsi="Arial" w:cs="Arial"/>
        </w:rPr>
        <w:t xml:space="preserve">Any risk of harm arising from arrangements for the child must be highlighted explicitly. In </w:t>
      </w:r>
      <w:r w:rsidR="0030616C" w:rsidRPr="007A7AE3">
        <w:rPr>
          <w:rFonts w:ascii="Arial" w:hAnsi="Arial" w:cs="Arial"/>
        </w:rPr>
        <w:t xml:space="preserve">making </w:t>
      </w:r>
      <w:r w:rsidR="00B85B49" w:rsidRPr="007A7AE3">
        <w:rPr>
          <w:rFonts w:ascii="Arial" w:hAnsi="Arial" w:cs="Arial"/>
        </w:rPr>
        <w:t xml:space="preserve">any </w:t>
      </w:r>
      <w:r w:rsidR="0030616C" w:rsidRPr="007A7AE3">
        <w:rPr>
          <w:rFonts w:ascii="Arial" w:hAnsi="Arial" w:cs="Arial"/>
        </w:rPr>
        <w:t>recommendations for contact you should consider if the physical and emotional safety of the child and the parent with whom the child is living can, as far as possible, be secured before</w:t>
      </w:r>
      <w:r w:rsidR="002A0CF4" w:rsidRPr="007A7AE3">
        <w:rPr>
          <w:rFonts w:ascii="Arial" w:hAnsi="Arial" w:cs="Arial"/>
        </w:rPr>
        <w:t>,</w:t>
      </w:r>
      <w:r w:rsidR="0030616C" w:rsidRPr="007A7AE3">
        <w:rPr>
          <w:rFonts w:ascii="Arial" w:hAnsi="Arial" w:cs="Arial"/>
        </w:rPr>
        <w:t xml:space="preserve"> during</w:t>
      </w:r>
      <w:r w:rsidR="002A0CF4" w:rsidRPr="007A7AE3">
        <w:rPr>
          <w:rFonts w:ascii="Arial" w:hAnsi="Arial" w:cs="Arial"/>
        </w:rPr>
        <w:t>,</w:t>
      </w:r>
      <w:r w:rsidR="0030616C" w:rsidRPr="007A7AE3">
        <w:rPr>
          <w:rFonts w:ascii="Arial" w:hAnsi="Arial" w:cs="Arial"/>
        </w:rPr>
        <w:t xml:space="preserve"> and after conta</w:t>
      </w:r>
      <w:r w:rsidR="007A7AE3" w:rsidRPr="007A7AE3">
        <w:rPr>
          <w:rFonts w:ascii="Arial" w:hAnsi="Arial" w:cs="Arial"/>
        </w:rPr>
        <w:t>ct.</w:t>
      </w:r>
      <w:r w:rsidR="0030616C" w:rsidRPr="007A7AE3">
        <w:rPr>
          <w:rFonts w:ascii="Arial" w:hAnsi="Arial" w:cs="Arial"/>
        </w:rPr>
        <w:t xml:space="preserve"> </w:t>
      </w:r>
    </w:p>
    <w:p w:rsidR="007A7AE3" w:rsidRPr="007A7AE3" w:rsidRDefault="007A7AE3" w:rsidP="00FA157E">
      <w:pPr>
        <w:pStyle w:val="ListParagraph"/>
        <w:rPr>
          <w:rFonts w:ascii="Arial" w:hAnsi="Arial" w:cs="Arial"/>
        </w:rPr>
      </w:pPr>
    </w:p>
    <w:p w:rsidR="00252E5B" w:rsidRDefault="00252E5B" w:rsidP="00FA157E">
      <w:pPr>
        <w:pStyle w:val="ListParagraph"/>
        <w:numPr>
          <w:ilvl w:val="3"/>
          <w:numId w:val="1"/>
        </w:numPr>
        <w:spacing w:line="360" w:lineRule="auto"/>
        <w:jc w:val="both"/>
        <w:rPr>
          <w:rFonts w:ascii="Arial" w:hAnsi="Arial" w:cs="Arial"/>
        </w:rPr>
      </w:pPr>
      <w:r w:rsidRPr="00232621">
        <w:rPr>
          <w:rFonts w:ascii="Arial" w:hAnsi="Arial" w:cs="Arial"/>
        </w:rPr>
        <w:t xml:space="preserve">Practitioners </w:t>
      </w:r>
      <w:r w:rsidR="00F830F4">
        <w:rPr>
          <w:rFonts w:ascii="Arial" w:hAnsi="Arial" w:cs="Arial"/>
        </w:rPr>
        <w:t xml:space="preserve">should </w:t>
      </w:r>
      <w:r w:rsidRPr="00232621">
        <w:rPr>
          <w:rFonts w:ascii="Arial" w:hAnsi="Arial" w:cs="Arial"/>
        </w:rPr>
        <w:t>consider whether the following risks of direct contact apply:</w:t>
      </w:r>
    </w:p>
    <w:p w:rsidR="00252E5B" w:rsidRPr="00232621" w:rsidRDefault="00252E5B" w:rsidP="00FA157E">
      <w:pPr>
        <w:pStyle w:val="ListParagraph"/>
        <w:numPr>
          <w:ilvl w:val="0"/>
          <w:numId w:val="12"/>
        </w:numPr>
        <w:spacing w:line="360" w:lineRule="auto"/>
        <w:ind w:left="709"/>
        <w:jc w:val="both"/>
        <w:rPr>
          <w:rFonts w:ascii="Arial" w:hAnsi="Arial" w:cs="Arial"/>
        </w:rPr>
      </w:pPr>
      <w:r w:rsidRPr="00232621">
        <w:rPr>
          <w:rFonts w:ascii="Arial" w:hAnsi="Arial" w:cs="Arial"/>
        </w:rPr>
        <w:t>Failing to meet and actually undermining the child`s developmental needs or even causing emotional abuses and damage directly through contact or as a consequence of the contact.</w:t>
      </w:r>
    </w:p>
    <w:p w:rsidR="00252E5B" w:rsidRDefault="00252E5B" w:rsidP="00FA157E">
      <w:pPr>
        <w:pStyle w:val="ListParagraph"/>
        <w:numPr>
          <w:ilvl w:val="0"/>
          <w:numId w:val="11"/>
        </w:numPr>
        <w:spacing w:line="360" w:lineRule="auto"/>
        <w:jc w:val="both"/>
        <w:rPr>
          <w:rFonts w:ascii="Arial" w:hAnsi="Arial" w:cs="Arial"/>
        </w:rPr>
      </w:pPr>
      <w:r w:rsidRPr="00232621">
        <w:rPr>
          <w:rFonts w:ascii="Arial" w:hAnsi="Arial" w:cs="Arial"/>
        </w:rPr>
        <w:t>Escalating the climate of conflict around the child</w:t>
      </w:r>
      <w:r w:rsidR="007A7AE3">
        <w:rPr>
          <w:rFonts w:ascii="Arial" w:hAnsi="Arial" w:cs="Arial"/>
        </w:rPr>
        <w:t>.</w:t>
      </w:r>
      <w:r w:rsidRPr="00232621">
        <w:rPr>
          <w:rFonts w:ascii="Arial" w:hAnsi="Arial" w:cs="Arial"/>
        </w:rPr>
        <w:t xml:space="preserve"> </w:t>
      </w:r>
    </w:p>
    <w:p w:rsidR="00252E5B" w:rsidRDefault="00252E5B" w:rsidP="00FA157E">
      <w:pPr>
        <w:pStyle w:val="ListParagraph"/>
        <w:numPr>
          <w:ilvl w:val="0"/>
          <w:numId w:val="11"/>
        </w:numPr>
        <w:spacing w:line="360" w:lineRule="auto"/>
        <w:jc w:val="both"/>
        <w:rPr>
          <w:rFonts w:ascii="Arial" w:hAnsi="Arial" w:cs="Arial"/>
        </w:rPr>
      </w:pPr>
      <w:r w:rsidRPr="00232621">
        <w:rPr>
          <w:rFonts w:ascii="Arial" w:hAnsi="Arial" w:cs="Arial"/>
        </w:rPr>
        <w:t xml:space="preserve">Direct abusive experiences, including emotional abuse by denigration of the child or the child`s resident carer. </w:t>
      </w:r>
    </w:p>
    <w:p w:rsidR="00252E5B" w:rsidRPr="00232621" w:rsidRDefault="00252E5B" w:rsidP="00FA157E">
      <w:pPr>
        <w:pStyle w:val="ListParagraph"/>
        <w:numPr>
          <w:ilvl w:val="0"/>
          <w:numId w:val="11"/>
        </w:numPr>
        <w:spacing w:line="360" w:lineRule="auto"/>
        <w:jc w:val="both"/>
        <w:rPr>
          <w:rFonts w:ascii="Arial" w:hAnsi="Arial" w:cs="Arial"/>
        </w:rPr>
      </w:pPr>
      <w:r w:rsidRPr="00232621">
        <w:rPr>
          <w:rFonts w:ascii="Arial" w:hAnsi="Arial" w:cs="Arial"/>
        </w:rPr>
        <w:t>Continuation of unhealthy relationships such as dominant or bullying relationships, those created by fear, bribes or emotional blackmail, by undermining the child`s sense of stability.</w:t>
      </w:r>
    </w:p>
    <w:p w:rsidR="00252E5B" w:rsidRPr="00232621" w:rsidRDefault="00252E5B" w:rsidP="00FA157E">
      <w:pPr>
        <w:pStyle w:val="ListParagraph"/>
        <w:numPr>
          <w:ilvl w:val="0"/>
          <w:numId w:val="11"/>
        </w:numPr>
        <w:spacing w:line="360" w:lineRule="auto"/>
        <w:jc w:val="both"/>
        <w:rPr>
          <w:rFonts w:ascii="Arial" w:hAnsi="Arial" w:cs="Arial"/>
        </w:rPr>
      </w:pPr>
      <w:r w:rsidRPr="00232621">
        <w:rPr>
          <w:rFonts w:ascii="Arial" w:hAnsi="Arial" w:cs="Arial"/>
        </w:rPr>
        <w:t>Unresolved situations, where the contact was unreliable and the child frequently let down.</w:t>
      </w:r>
    </w:p>
    <w:p w:rsidR="00252E5B" w:rsidRPr="00232621" w:rsidRDefault="00252E5B" w:rsidP="00FA157E">
      <w:pPr>
        <w:pStyle w:val="ListParagraph"/>
        <w:numPr>
          <w:ilvl w:val="0"/>
          <w:numId w:val="11"/>
        </w:numPr>
        <w:spacing w:line="360" w:lineRule="auto"/>
        <w:jc w:val="both"/>
        <w:rPr>
          <w:rFonts w:ascii="Arial" w:hAnsi="Arial" w:cs="Arial"/>
        </w:rPr>
      </w:pPr>
      <w:r w:rsidRPr="00232621">
        <w:rPr>
          <w:rFonts w:ascii="Arial" w:hAnsi="Arial" w:cs="Arial"/>
        </w:rPr>
        <w:t>Where there was little prospect for change such as wholly implacable situations</w:t>
      </w:r>
      <w:r w:rsidR="007A7AE3">
        <w:rPr>
          <w:rFonts w:ascii="Arial" w:hAnsi="Arial" w:cs="Arial"/>
        </w:rPr>
        <w:t>.</w:t>
      </w:r>
    </w:p>
    <w:p w:rsidR="004B0A44" w:rsidRPr="004B0A44" w:rsidRDefault="004B0A44" w:rsidP="00FA157E">
      <w:pPr>
        <w:pStyle w:val="ListParagraph"/>
        <w:spacing w:line="360" w:lineRule="auto"/>
        <w:ind w:left="505"/>
        <w:jc w:val="both"/>
        <w:rPr>
          <w:rFonts w:ascii="Arial" w:hAnsi="Arial" w:cs="Arial"/>
        </w:rPr>
      </w:pPr>
    </w:p>
    <w:p w:rsidR="00523F1F" w:rsidRPr="00523F1F" w:rsidRDefault="00730BC4" w:rsidP="00FA157E">
      <w:pPr>
        <w:pStyle w:val="ListParagraph"/>
        <w:numPr>
          <w:ilvl w:val="3"/>
          <w:numId w:val="1"/>
        </w:numPr>
        <w:spacing w:line="360" w:lineRule="auto"/>
        <w:jc w:val="both"/>
        <w:rPr>
          <w:rFonts w:ascii="Arial" w:hAnsi="Arial" w:cs="Arial"/>
        </w:rPr>
      </w:pPr>
      <w:r>
        <w:rPr>
          <w:rFonts w:ascii="Arial" w:hAnsi="Arial" w:cs="Arial"/>
        </w:rPr>
        <w:t>T</w:t>
      </w:r>
      <w:r w:rsidR="004B0A44" w:rsidRPr="004B0A44">
        <w:rPr>
          <w:rFonts w:ascii="Arial" w:hAnsi="Arial" w:cs="Arial"/>
        </w:rPr>
        <w:t>he purpose of the proposed contact must be overt and abundantly clear and have the potential for benefiting the child in some way.</w:t>
      </w:r>
      <w:r w:rsidR="001E163E" w:rsidRPr="001E163E">
        <w:t xml:space="preserve"> </w:t>
      </w:r>
      <w:r w:rsidR="00783FFF" w:rsidRPr="00730BC4">
        <w:rPr>
          <w:rFonts w:ascii="Arial" w:hAnsi="Arial" w:cs="Arial"/>
        </w:rPr>
        <w:t xml:space="preserve">You </w:t>
      </w:r>
      <w:r w:rsidR="001E163E" w:rsidRPr="00730BC4">
        <w:rPr>
          <w:rFonts w:ascii="Arial" w:hAnsi="Arial" w:cs="Arial"/>
        </w:rPr>
        <w:t xml:space="preserve">should always explain </w:t>
      </w:r>
      <w:r w:rsidR="00783FFF" w:rsidRPr="00730BC4">
        <w:rPr>
          <w:rFonts w:ascii="Arial" w:hAnsi="Arial" w:cs="Arial"/>
        </w:rPr>
        <w:t xml:space="preserve">how you have concluded </w:t>
      </w:r>
      <w:r w:rsidR="001E163E" w:rsidRPr="00730BC4">
        <w:rPr>
          <w:rFonts w:ascii="Arial" w:hAnsi="Arial" w:cs="Arial"/>
        </w:rPr>
        <w:t xml:space="preserve">that the </w:t>
      </w:r>
      <w:r w:rsidR="00783FFF" w:rsidRPr="00730BC4">
        <w:rPr>
          <w:rFonts w:ascii="Arial" w:hAnsi="Arial" w:cs="Arial"/>
        </w:rPr>
        <w:t xml:space="preserve">arrangements recommended are </w:t>
      </w:r>
      <w:r w:rsidR="001E163E" w:rsidRPr="00730BC4">
        <w:rPr>
          <w:rFonts w:ascii="Arial" w:hAnsi="Arial" w:cs="Arial"/>
        </w:rPr>
        <w:t>saf</w:t>
      </w:r>
      <w:r w:rsidR="00783FFF" w:rsidRPr="00730BC4">
        <w:rPr>
          <w:rFonts w:ascii="Arial" w:hAnsi="Arial" w:cs="Arial"/>
        </w:rPr>
        <w:t>e and beneficial for the child.</w:t>
      </w:r>
      <w:r w:rsidR="00523F1F" w:rsidRPr="00523F1F">
        <w:t xml:space="preserve"> </w:t>
      </w:r>
      <w:r w:rsidR="00523F1F" w:rsidRPr="00523F1F">
        <w:rPr>
          <w:rFonts w:ascii="Arial" w:hAnsi="Arial" w:cs="Arial"/>
        </w:rPr>
        <w:t>Sturge and Glaser (2000) viewed beneficial contact as being to:</w:t>
      </w:r>
    </w:p>
    <w:p w:rsidR="00523F1F" w:rsidRPr="00523F1F" w:rsidRDefault="00523F1F" w:rsidP="00FA157E">
      <w:pPr>
        <w:pStyle w:val="ListParagraph"/>
        <w:numPr>
          <w:ilvl w:val="0"/>
          <w:numId w:val="14"/>
        </w:numPr>
        <w:spacing w:line="360" w:lineRule="auto"/>
        <w:jc w:val="both"/>
        <w:rPr>
          <w:rFonts w:ascii="Arial" w:hAnsi="Arial" w:cs="Arial"/>
        </w:rPr>
      </w:pPr>
      <w:r w:rsidRPr="00523F1F">
        <w:rPr>
          <w:rFonts w:ascii="Arial" w:hAnsi="Arial" w:cs="Arial"/>
        </w:rPr>
        <w:t>Help build or maintain a meaningful and beneficial relationship.</w:t>
      </w:r>
    </w:p>
    <w:p w:rsidR="00523F1F" w:rsidRPr="00523F1F" w:rsidRDefault="00523F1F" w:rsidP="00FA157E">
      <w:pPr>
        <w:pStyle w:val="ListParagraph"/>
        <w:numPr>
          <w:ilvl w:val="0"/>
          <w:numId w:val="14"/>
        </w:numPr>
        <w:spacing w:line="360" w:lineRule="auto"/>
        <w:jc w:val="both"/>
        <w:rPr>
          <w:rFonts w:ascii="Arial" w:hAnsi="Arial" w:cs="Arial"/>
        </w:rPr>
      </w:pPr>
      <w:r w:rsidRPr="00523F1F">
        <w:rPr>
          <w:rFonts w:ascii="Arial" w:hAnsi="Arial" w:cs="Arial"/>
        </w:rPr>
        <w:t>Provide a foundation for the healthy emotional growth of the child.</w:t>
      </w:r>
    </w:p>
    <w:p w:rsidR="00523F1F" w:rsidRDefault="00523F1F" w:rsidP="00FA157E">
      <w:pPr>
        <w:pStyle w:val="ListParagraph"/>
        <w:numPr>
          <w:ilvl w:val="0"/>
          <w:numId w:val="14"/>
        </w:numPr>
        <w:spacing w:line="360" w:lineRule="auto"/>
        <w:jc w:val="both"/>
        <w:rPr>
          <w:rFonts w:ascii="Arial" w:hAnsi="Arial" w:cs="Arial"/>
        </w:rPr>
      </w:pPr>
      <w:r w:rsidRPr="00523F1F">
        <w:rPr>
          <w:rFonts w:ascii="Arial" w:hAnsi="Arial" w:cs="Arial"/>
        </w:rPr>
        <w:t>Allow the child, family and parent to share cultural and historical knowledge and information (particularly relevant</w:t>
      </w:r>
      <w:r>
        <w:rPr>
          <w:rFonts w:ascii="Arial" w:hAnsi="Arial" w:cs="Arial"/>
        </w:rPr>
        <w:t xml:space="preserve"> </w:t>
      </w:r>
      <w:r w:rsidRPr="00523F1F">
        <w:rPr>
          <w:rFonts w:ascii="Arial" w:hAnsi="Arial" w:cs="Arial"/>
        </w:rPr>
        <w:t>to BME</w:t>
      </w:r>
      <w:r w:rsidRPr="0007379F">
        <w:rPr>
          <w:rFonts w:ascii="Arial" w:hAnsi="Arial" w:cs="Arial"/>
        </w:rPr>
        <w:t xml:space="preserve">) </w:t>
      </w:r>
      <w:r w:rsidRPr="00523F1F">
        <w:rPr>
          <w:rFonts w:ascii="Arial" w:hAnsi="Arial" w:cs="Arial"/>
        </w:rPr>
        <w:t>families</w:t>
      </w:r>
    </w:p>
    <w:p w:rsidR="001E163E" w:rsidRPr="00730BC4" w:rsidRDefault="00523F1F" w:rsidP="00FA157E">
      <w:pPr>
        <w:pStyle w:val="ListParagraph"/>
        <w:numPr>
          <w:ilvl w:val="0"/>
          <w:numId w:val="14"/>
        </w:numPr>
        <w:spacing w:line="360" w:lineRule="auto"/>
        <w:jc w:val="both"/>
        <w:rPr>
          <w:rFonts w:ascii="Arial" w:hAnsi="Arial" w:cs="Arial"/>
        </w:rPr>
      </w:pPr>
      <w:r w:rsidRPr="00523F1F">
        <w:rPr>
          <w:rFonts w:ascii="Arial" w:hAnsi="Arial" w:cs="Arial"/>
        </w:rPr>
        <w:t>Allow parent and child to repair difficult relationships.</w:t>
      </w:r>
      <w:r w:rsidRPr="00523F1F">
        <w:rPr>
          <w:rFonts w:ascii="Arial" w:hAnsi="Arial" w:cs="Arial"/>
        </w:rPr>
        <w:cr/>
      </w:r>
    </w:p>
    <w:p w:rsidR="00A44865" w:rsidRPr="00A44865" w:rsidRDefault="000238DF" w:rsidP="00FA157E">
      <w:pPr>
        <w:pStyle w:val="ListParagraph"/>
        <w:numPr>
          <w:ilvl w:val="3"/>
          <w:numId w:val="1"/>
        </w:numPr>
        <w:spacing w:line="360" w:lineRule="auto"/>
        <w:jc w:val="both"/>
        <w:rPr>
          <w:rFonts w:ascii="Arial" w:hAnsi="Arial" w:cs="Arial"/>
        </w:rPr>
      </w:pPr>
      <w:r>
        <w:rPr>
          <w:rFonts w:ascii="Arial" w:hAnsi="Arial" w:cs="Arial"/>
        </w:rPr>
        <w:t xml:space="preserve">Recommendations should have in mind and address the requirement under PD12J that </w:t>
      </w:r>
      <w:r w:rsidR="00A44865" w:rsidRPr="00A44865">
        <w:rPr>
          <w:rFonts w:ascii="Arial" w:hAnsi="Arial" w:cs="Arial"/>
        </w:rPr>
        <w:t>where the court has made findings of domestic violence or abuse but, having applied the welfare checklist, nonetheless considers that direct contact is safe and beneficial for the child, the court should consider what, if any, directions or conditions are required to enable the order to be carried into effect and in particular should consider  –</w:t>
      </w:r>
    </w:p>
    <w:p w:rsidR="00A44865" w:rsidRPr="00A44865" w:rsidRDefault="00A44865" w:rsidP="00FA157E">
      <w:pPr>
        <w:pStyle w:val="ListParagraph"/>
        <w:spacing w:line="360" w:lineRule="auto"/>
        <w:ind w:left="502"/>
        <w:jc w:val="both"/>
        <w:rPr>
          <w:rFonts w:ascii="Arial" w:hAnsi="Arial" w:cs="Arial"/>
        </w:rPr>
      </w:pPr>
    </w:p>
    <w:p w:rsidR="00A44865" w:rsidRPr="00A44865" w:rsidRDefault="00A44865" w:rsidP="00FA157E">
      <w:pPr>
        <w:pStyle w:val="ListParagraph"/>
        <w:spacing w:line="360" w:lineRule="auto"/>
        <w:ind w:left="502"/>
        <w:jc w:val="both"/>
        <w:rPr>
          <w:rFonts w:ascii="Arial" w:hAnsi="Arial" w:cs="Arial"/>
        </w:rPr>
      </w:pPr>
      <w:r w:rsidRPr="00A44865">
        <w:rPr>
          <w:rFonts w:ascii="Arial" w:hAnsi="Arial" w:cs="Arial"/>
        </w:rPr>
        <w:t>(a) whether or not contact should be supervised, and if so, where and by whom;</w:t>
      </w:r>
    </w:p>
    <w:p w:rsidR="00A44865" w:rsidRPr="00A44865" w:rsidRDefault="00A44865" w:rsidP="00FA157E">
      <w:pPr>
        <w:pStyle w:val="ListParagraph"/>
        <w:spacing w:line="360" w:lineRule="auto"/>
        <w:ind w:left="502"/>
        <w:jc w:val="both"/>
        <w:rPr>
          <w:rFonts w:ascii="Arial" w:hAnsi="Arial" w:cs="Arial"/>
        </w:rPr>
      </w:pPr>
      <w:r w:rsidRPr="00A44865">
        <w:rPr>
          <w:rFonts w:ascii="Arial" w:hAnsi="Arial" w:cs="Arial"/>
        </w:rPr>
        <w:t>(b) whether to impose any conditions to be complied with by the party in whose favour the order for contact has been made and if so, the nature of those conditions, for example by way of seeking intervention (subject to any necessary consent);</w:t>
      </w:r>
    </w:p>
    <w:p w:rsidR="00A44865" w:rsidRPr="00A44865" w:rsidRDefault="00A44865" w:rsidP="00FA157E">
      <w:pPr>
        <w:pStyle w:val="ListParagraph"/>
        <w:spacing w:line="360" w:lineRule="auto"/>
        <w:ind w:left="502"/>
        <w:jc w:val="both"/>
        <w:rPr>
          <w:rFonts w:ascii="Arial" w:hAnsi="Arial" w:cs="Arial"/>
        </w:rPr>
      </w:pPr>
      <w:r w:rsidRPr="00A44865">
        <w:rPr>
          <w:rFonts w:ascii="Arial" w:hAnsi="Arial" w:cs="Arial"/>
        </w:rPr>
        <w:t>(c) whether such contact should be for a specified period or should contain provisions which are to have effect for a specified period; and</w:t>
      </w:r>
    </w:p>
    <w:p w:rsidR="00A44865" w:rsidRPr="00A44865" w:rsidRDefault="00A44865" w:rsidP="00FA157E">
      <w:pPr>
        <w:pStyle w:val="ListParagraph"/>
        <w:spacing w:line="360" w:lineRule="auto"/>
        <w:ind w:left="502"/>
        <w:jc w:val="both"/>
        <w:rPr>
          <w:rFonts w:ascii="Arial" w:hAnsi="Arial" w:cs="Arial"/>
        </w:rPr>
      </w:pPr>
      <w:r w:rsidRPr="00A44865">
        <w:rPr>
          <w:rFonts w:ascii="Arial" w:hAnsi="Arial" w:cs="Arial"/>
        </w:rPr>
        <w:t>(d) whether it will be necessary, in the child's best interests, to review the operation of the order; if so the court should set a date for the review consistent with the timetable for the child, and shall give directions to ensure that at the review the court has full information about the operation of the order.</w:t>
      </w:r>
    </w:p>
    <w:p w:rsidR="00A44865" w:rsidRPr="00A44865" w:rsidRDefault="00A44865" w:rsidP="00FA157E">
      <w:pPr>
        <w:pStyle w:val="ListParagraph"/>
        <w:spacing w:line="360" w:lineRule="auto"/>
        <w:ind w:left="502"/>
        <w:jc w:val="both"/>
        <w:rPr>
          <w:rFonts w:ascii="Arial" w:hAnsi="Arial" w:cs="Arial"/>
        </w:rPr>
      </w:pPr>
    </w:p>
    <w:p w:rsidR="00D6182A" w:rsidRDefault="00D6182A" w:rsidP="00FA157E">
      <w:pPr>
        <w:pStyle w:val="ListParagraph"/>
        <w:numPr>
          <w:ilvl w:val="3"/>
          <w:numId w:val="1"/>
        </w:numPr>
        <w:spacing w:line="360" w:lineRule="auto"/>
        <w:jc w:val="both"/>
        <w:rPr>
          <w:rFonts w:ascii="Arial" w:hAnsi="Arial" w:cs="Arial"/>
        </w:rPr>
      </w:pPr>
      <w:r>
        <w:rPr>
          <w:rFonts w:ascii="Arial" w:hAnsi="Arial" w:cs="Arial"/>
        </w:rPr>
        <w:t xml:space="preserve">In particular consider </w:t>
      </w:r>
      <w:r w:rsidRPr="00D6182A">
        <w:rPr>
          <w:rFonts w:ascii="Arial" w:hAnsi="Arial" w:cs="Arial"/>
        </w:rPr>
        <w:t>provisions for safe pick up, handover and use of third parties to minimise the risk of</w:t>
      </w:r>
      <w:r>
        <w:rPr>
          <w:rFonts w:ascii="Arial" w:hAnsi="Arial" w:cs="Arial"/>
        </w:rPr>
        <w:t xml:space="preserve"> </w:t>
      </w:r>
      <w:r w:rsidRPr="00D6182A">
        <w:rPr>
          <w:rFonts w:ascii="Arial" w:hAnsi="Arial" w:cs="Arial"/>
        </w:rPr>
        <w:t>furthe</w:t>
      </w:r>
      <w:r w:rsidR="007A7AE3">
        <w:rPr>
          <w:rFonts w:ascii="Arial" w:hAnsi="Arial" w:cs="Arial"/>
        </w:rPr>
        <w:t>r abuse, stalking and harassment when child arrangements o</w:t>
      </w:r>
      <w:r w:rsidRPr="00D6182A">
        <w:rPr>
          <w:rFonts w:ascii="Arial" w:hAnsi="Arial" w:cs="Arial"/>
        </w:rPr>
        <w:t>rder are made</w:t>
      </w:r>
      <w:r>
        <w:rPr>
          <w:rFonts w:ascii="Arial" w:hAnsi="Arial" w:cs="Arial"/>
        </w:rPr>
        <w:t>.</w:t>
      </w:r>
    </w:p>
    <w:p w:rsidR="00D6182A" w:rsidRDefault="00D6182A" w:rsidP="00FA157E">
      <w:pPr>
        <w:pStyle w:val="ListParagraph"/>
        <w:spacing w:line="360" w:lineRule="auto"/>
        <w:ind w:left="502"/>
        <w:jc w:val="both"/>
        <w:rPr>
          <w:rFonts w:ascii="Arial" w:hAnsi="Arial" w:cs="Arial"/>
        </w:rPr>
      </w:pPr>
    </w:p>
    <w:p w:rsidR="00A44865" w:rsidRDefault="00A44865" w:rsidP="00FA157E">
      <w:pPr>
        <w:pStyle w:val="ListParagraph"/>
        <w:numPr>
          <w:ilvl w:val="3"/>
          <w:numId w:val="1"/>
        </w:numPr>
        <w:spacing w:line="360" w:lineRule="auto"/>
        <w:jc w:val="both"/>
        <w:rPr>
          <w:rFonts w:ascii="Arial" w:hAnsi="Arial" w:cs="Arial"/>
        </w:rPr>
      </w:pPr>
      <w:r w:rsidRPr="00D6182A">
        <w:rPr>
          <w:rFonts w:ascii="Arial" w:hAnsi="Arial" w:cs="Arial"/>
        </w:rPr>
        <w:t xml:space="preserve">Where </w:t>
      </w:r>
      <w:r w:rsidR="000238DF" w:rsidRPr="00D6182A">
        <w:rPr>
          <w:rFonts w:ascii="Arial" w:hAnsi="Arial" w:cs="Arial"/>
        </w:rPr>
        <w:t xml:space="preserve">you do </w:t>
      </w:r>
      <w:r w:rsidRPr="00D6182A">
        <w:rPr>
          <w:rFonts w:ascii="Arial" w:hAnsi="Arial" w:cs="Arial"/>
        </w:rPr>
        <w:t xml:space="preserve">not consider direct contact to be appropriate, </w:t>
      </w:r>
      <w:r w:rsidR="000238DF" w:rsidRPr="00D6182A">
        <w:rPr>
          <w:rFonts w:ascii="Arial" w:hAnsi="Arial" w:cs="Arial"/>
        </w:rPr>
        <w:t xml:space="preserve">you should go on to </w:t>
      </w:r>
      <w:r w:rsidRPr="00D6182A">
        <w:rPr>
          <w:rFonts w:ascii="Arial" w:hAnsi="Arial" w:cs="Arial"/>
        </w:rPr>
        <w:t>consider whether it is safe and beneficial for the child to make an order for indirect contact.</w:t>
      </w:r>
    </w:p>
    <w:p w:rsidR="002A0CF4" w:rsidRPr="002A0CF4" w:rsidRDefault="002A0CF4" w:rsidP="00FA157E">
      <w:pPr>
        <w:pStyle w:val="ListParagraph"/>
        <w:rPr>
          <w:rFonts w:ascii="Arial" w:hAnsi="Arial" w:cs="Arial"/>
        </w:rPr>
      </w:pPr>
    </w:p>
    <w:p w:rsidR="00A44865" w:rsidRPr="00A44865" w:rsidRDefault="00A44865" w:rsidP="00FA157E">
      <w:pPr>
        <w:pStyle w:val="ListParagraph"/>
        <w:numPr>
          <w:ilvl w:val="3"/>
          <w:numId w:val="1"/>
        </w:numPr>
        <w:spacing w:line="360" w:lineRule="auto"/>
        <w:jc w:val="both"/>
        <w:rPr>
          <w:rFonts w:ascii="Arial" w:hAnsi="Arial" w:cs="Arial"/>
        </w:rPr>
      </w:pPr>
      <w:r w:rsidRPr="00A44865">
        <w:rPr>
          <w:rFonts w:ascii="Arial" w:hAnsi="Arial" w:cs="Arial"/>
        </w:rPr>
        <w:t xml:space="preserve">As well as considering arrangements for the child in terms of contact and where they are going to live, it may be appropriate to consider the implications of the domestic abuse identified in relation to the future exercise of parental responsibility.  </w:t>
      </w:r>
    </w:p>
    <w:p w:rsidR="00A44865" w:rsidRPr="00A44865" w:rsidRDefault="00A44865" w:rsidP="00FA157E">
      <w:pPr>
        <w:pStyle w:val="ListParagraph"/>
        <w:spacing w:line="360" w:lineRule="auto"/>
        <w:ind w:left="502"/>
        <w:jc w:val="both"/>
        <w:rPr>
          <w:rFonts w:ascii="Arial" w:hAnsi="Arial" w:cs="Arial"/>
        </w:rPr>
      </w:pPr>
    </w:p>
    <w:p w:rsidR="002F405B" w:rsidRDefault="00A44865" w:rsidP="00FA157E">
      <w:pPr>
        <w:pStyle w:val="ListParagraph"/>
        <w:numPr>
          <w:ilvl w:val="3"/>
          <w:numId w:val="1"/>
        </w:numPr>
        <w:spacing w:line="360" w:lineRule="auto"/>
        <w:jc w:val="both"/>
        <w:rPr>
          <w:rFonts w:ascii="Arial" w:hAnsi="Arial" w:cs="Arial"/>
        </w:rPr>
      </w:pPr>
      <w:r w:rsidRPr="00A44865">
        <w:rPr>
          <w:rFonts w:ascii="Arial" w:hAnsi="Arial" w:cs="Arial"/>
        </w:rPr>
        <w:t xml:space="preserve">S 3(1) of the Children Act 1989 defines parental responsibility as 'all the rights, duties, powers, responsibilities and authority which by law a parent of a child has in relation to the child and his property.' </w:t>
      </w:r>
      <w:r w:rsidR="00832754">
        <w:rPr>
          <w:rFonts w:ascii="Arial" w:hAnsi="Arial" w:cs="Arial"/>
        </w:rPr>
        <w:t>T</w:t>
      </w:r>
      <w:r w:rsidRPr="00A44865">
        <w:rPr>
          <w:rFonts w:ascii="Arial" w:hAnsi="Arial" w:cs="Arial"/>
        </w:rPr>
        <w:t>he courts have repeatedly emphasised that in most cases it is in a child's best interests for both parents to have and exercise parental responsibility for the child, and in particular the vital importance of encouraging the exercise of pare</w:t>
      </w:r>
      <w:r w:rsidR="002F405B">
        <w:rPr>
          <w:rFonts w:ascii="Arial" w:hAnsi="Arial" w:cs="Arial"/>
        </w:rPr>
        <w:t>ntal responsibility by fathers</w:t>
      </w:r>
      <w:r w:rsidRPr="00A44865">
        <w:rPr>
          <w:rFonts w:ascii="Arial" w:hAnsi="Arial" w:cs="Arial"/>
        </w:rPr>
        <w:t xml:space="preserve">.  However the courts have also made clear that the concept of parental responsibility describes an adult's responsibility to secure the welfare of their child, which is to be exercised for the benefit of the child not the adult. </w:t>
      </w:r>
    </w:p>
    <w:p w:rsidR="002F405B" w:rsidRPr="002F405B" w:rsidRDefault="002F405B" w:rsidP="00FA157E">
      <w:pPr>
        <w:pStyle w:val="ListParagraph"/>
        <w:rPr>
          <w:rFonts w:ascii="Arial" w:hAnsi="Arial" w:cs="Arial"/>
        </w:rPr>
      </w:pPr>
    </w:p>
    <w:p w:rsidR="00B85B49" w:rsidRPr="00B85B49" w:rsidRDefault="002F405B" w:rsidP="00FA157E">
      <w:pPr>
        <w:pStyle w:val="ListParagraph"/>
        <w:numPr>
          <w:ilvl w:val="3"/>
          <w:numId w:val="1"/>
        </w:numPr>
        <w:spacing w:line="360" w:lineRule="auto"/>
        <w:jc w:val="both"/>
        <w:rPr>
          <w:rFonts w:ascii="Arial" w:hAnsi="Arial" w:cs="Arial"/>
        </w:rPr>
      </w:pPr>
      <w:r>
        <w:rPr>
          <w:rFonts w:ascii="Arial" w:hAnsi="Arial" w:cs="Arial"/>
        </w:rPr>
        <w:t xml:space="preserve"> </w:t>
      </w:r>
      <w:r w:rsidR="00A44865" w:rsidRPr="00A44865">
        <w:rPr>
          <w:rFonts w:ascii="Arial" w:hAnsi="Arial" w:cs="Arial"/>
        </w:rPr>
        <w:t>In this context an option available to consider is that the</w:t>
      </w:r>
      <w:r>
        <w:rPr>
          <w:rFonts w:ascii="Arial" w:hAnsi="Arial" w:cs="Arial"/>
        </w:rPr>
        <w:t xml:space="preserve"> court </w:t>
      </w:r>
      <w:r w:rsidR="00A44865" w:rsidRPr="00A44865">
        <w:rPr>
          <w:rFonts w:ascii="Arial" w:hAnsi="Arial" w:cs="Arial"/>
        </w:rPr>
        <w:t>makes a prohibited steps order pursuant to s 8 of the Children Act 1989 to prevent a parent from exercising what would otherwise be their right.</w:t>
      </w:r>
      <w:r w:rsidR="007C0B6D" w:rsidRPr="007C0B6D">
        <w:t xml:space="preserve"> </w:t>
      </w:r>
      <w:r w:rsidR="007C0B6D" w:rsidRPr="007C0B6D">
        <w:rPr>
          <w:rFonts w:ascii="Arial" w:hAnsi="Arial" w:cs="Arial"/>
        </w:rPr>
        <w:t xml:space="preserve">For example in </w:t>
      </w:r>
      <w:r>
        <w:rPr>
          <w:rFonts w:ascii="Arial" w:hAnsi="Arial" w:cs="Arial"/>
        </w:rPr>
        <w:t>one case</w:t>
      </w:r>
      <w:r>
        <w:rPr>
          <w:rStyle w:val="FootnoteReference"/>
          <w:rFonts w:ascii="Arial" w:hAnsi="Arial" w:cs="Arial"/>
        </w:rPr>
        <w:footnoteReference w:id="11"/>
      </w:r>
      <w:r>
        <w:rPr>
          <w:rFonts w:ascii="Arial" w:hAnsi="Arial" w:cs="Arial"/>
        </w:rPr>
        <w:t xml:space="preserve"> </w:t>
      </w:r>
      <w:r w:rsidR="007C0B6D" w:rsidRPr="007C0B6D">
        <w:rPr>
          <w:rFonts w:ascii="Arial" w:hAnsi="Arial" w:cs="Arial"/>
        </w:rPr>
        <w:t>the Court prohibited a father convicted of setting fire to the family home and soliciting offences against the Mother from receiving an annual school report, because there was an appreciable risk that the provision of information to the father from the children's schools would result in the inadvertent disclosure to the father of the family's whereabouts.</w:t>
      </w:r>
      <w:r w:rsidR="00B85B49" w:rsidRPr="00B85B49">
        <w:t xml:space="preserve"> </w:t>
      </w:r>
    </w:p>
    <w:p w:rsidR="00B85B49" w:rsidRPr="00B85B49" w:rsidRDefault="00B85B49" w:rsidP="00FA157E">
      <w:pPr>
        <w:pStyle w:val="ListParagraph"/>
        <w:rPr>
          <w:rFonts w:ascii="Arial" w:hAnsi="Arial" w:cs="Arial"/>
        </w:rPr>
      </w:pPr>
    </w:p>
    <w:p w:rsidR="004B0A44" w:rsidRDefault="00B85B49" w:rsidP="00FA157E">
      <w:pPr>
        <w:pStyle w:val="ListParagraph"/>
        <w:numPr>
          <w:ilvl w:val="3"/>
          <w:numId w:val="1"/>
        </w:numPr>
        <w:spacing w:line="360" w:lineRule="auto"/>
        <w:jc w:val="both"/>
        <w:rPr>
          <w:rFonts w:ascii="Arial" w:hAnsi="Arial" w:cs="Arial"/>
        </w:rPr>
      </w:pPr>
      <w:r>
        <w:rPr>
          <w:rFonts w:ascii="Arial" w:hAnsi="Arial" w:cs="Arial"/>
        </w:rPr>
        <w:t xml:space="preserve">The </w:t>
      </w:r>
      <w:r w:rsidRPr="00B85B49">
        <w:rPr>
          <w:rFonts w:ascii="Arial" w:hAnsi="Arial" w:cs="Arial"/>
        </w:rPr>
        <w:t xml:space="preserve">reference </w:t>
      </w:r>
      <w:r>
        <w:rPr>
          <w:rFonts w:ascii="Arial" w:hAnsi="Arial" w:cs="Arial"/>
        </w:rPr>
        <w:t xml:space="preserve">in the template </w:t>
      </w:r>
      <w:r w:rsidRPr="00B85B49">
        <w:rPr>
          <w:rFonts w:ascii="Arial" w:hAnsi="Arial" w:cs="Arial"/>
        </w:rPr>
        <w:t xml:space="preserve">to post-proceedings support is so that it is clear what support is needed to sustain any significant change in family dynamics or functioning and to </w:t>
      </w:r>
      <w:r w:rsidR="00485DB3">
        <w:rPr>
          <w:rFonts w:ascii="Arial" w:hAnsi="Arial" w:cs="Arial"/>
        </w:rPr>
        <w:t>ensure that the court order you</w:t>
      </w:r>
      <w:r w:rsidRPr="00B85B49">
        <w:rPr>
          <w:rFonts w:ascii="Arial" w:hAnsi="Arial" w:cs="Arial"/>
        </w:rPr>
        <w:t xml:space="preserve"> proposed is effective. This is important as what you are proposing could well involve a substantial change programme for the child, the success of which will require the people around the child to think and behave differently. Such a level of change is difficult to make in the first place and difficult to sustain. That is where the support comes in. Support may be informal, or through a locally available programme or service. You should make yourself familiar with local available programmes</w:t>
      </w:r>
      <w:r w:rsidR="00121F69">
        <w:rPr>
          <w:rFonts w:ascii="Arial" w:hAnsi="Arial" w:cs="Arial"/>
        </w:rPr>
        <w:t xml:space="preserve">, particularly </w:t>
      </w:r>
      <w:r w:rsidR="00121F69" w:rsidRPr="00121F69">
        <w:rPr>
          <w:rFonts w:ascii="Arial" w:hAnsi="Arial" w:cs="Arial"/>
        </w:rPr>
        <w:t xml:space="preserve">Domestic Violence Perpetrator Programmes </w:t>
      </w:r>
      <w:r w:rsidRPr="00B85B49">
        <w:rPr>
          <w:rFonts w:ascii="Arial" w:hAnsi="Arial" w:cs="Arial"/>
        </w:rPr>
        <w:t>and signpost or refer, depending on circumstances at the time.</w:t>
      </w:r>
    </w:p>
    <w:p w:rsidR="00B85B49" w:rsidRPr="00B85B49" w:rsidRDefault="00B85B49" w:rsidP="00FA157E">
      <w:pPr>
        <w:pStyle w:val="ListParagraph"/>
        <w:rPr>
          <w:rFonts w:ascii="Arial" w:hAnsi="Arial" w:cs="Arial"/>
        </w:rPr>
      </w:pPr>
    </w:p>
    <w:p w:rsidR="005C43EE" w:rsidRPr="0023031B" w:rsidRDefault="00795D32" w:rsidP="00FA157E">
      <w:pPr>
        <w:spacing w:after="0" w:line="360" w:lineRule="auto"/>
        <w:ind w:left="426" w:hanging="426"/>
        <w:jc w:val="both"/>
        <w:rPr>
          <w:rFonts w:ascii="Arial" w:hAnsi="Arial" w:cs="Arial"/>
          <w:b/>
        </w:rPr>
      </w:pPr>
      <w:r>
        <w:rPr>
          <w:rFonts w:ascii="Arial" w:hAnsi="Arial" w:cs="Arial"/>
          <w:b/>
        </w:rPr>
        <w:t xml:space="preserve">Domestic </w:t>
      </w:r>
      <w:r w:rsidR="00FA157E">
        <w:rPr>
          <w:rFonts w:ascii="Arial" w:hAnsi="Arial" w:cs="Arial"/>
          <w:b/>
        </w:rPr>
        <w:t>Abuse</w:t>
      </w:r>
      <w:r>
        <w:rPr>
          <w:rFonts w:ascii="Arial" w:hAnsi="Arial" w:cs="Arial"/>
          <w:b/>
        </w:rPr>
        <w:t xml:space="preserve"> Perpetrator Programmes </w:t>
      </w:r>
    </w:p>
    <w:p w:rsidR="005C43EE" w:rsidRPr="0023031B" w:rsidRDefault="005C43EE" w:rsidP="00FA157E">
      <w:pPr>
        <w:spacing w:after="0" w:line="360" w:lineRule="auto"/>
        <w:jc w:val="both"/>
        <w:rPr>
          <w:rFonts w:ascii="Arial" w:hAnsi="Arial" w:cs="Arial"/>
          <w:b/>
        </w:rPr>
      </w:pPr>
    </w:p>
    <w:p w:rsidR="00795D32" w:rsidRPr="00795D32" w:rsidRDefault="00795D32" w:rsidP="00FA157E">
      <w:pPr>
        <w:pStyle w:val="ListParagraph"/>
        <w:numPr>
          <w:ilvl w:val="3"/>
          <w:numId w:val="1"/>
        </w:numPr>
        <w:spacing w:line="360" w:lineRule="auto"/>
        <w:jc w:val="both"/>
        <w:rPr>
          <w:rFonts w:ascii="Arial" w:hAnsi="Arial" w:cs="Arial"/>
        </w:rPr>
      </w:pPr>
      <w:r w:rsidRPr="00795D32">
        <w:rPr>
          <w:rFonts w:ascii="Arial" w:hAnsi="Arial" w:cs="Arial"/>
        </w:rPr>
        <w:t>These a</w:t>
      </w:r>
      <w:r w:rsidR="00B85B49">
        <w:rPr>
          <w:rFonts w:ascii="Arial" w:hAnsi="Arial" w:cs="Arial"/>
        </w:rPr>
        <w:t>re Court Ordered Activities in private l</w:t>
      </w:r>
      <w:r w:rsidRPr="00795D32">
        <w:rPr>
          <w:rFonts w:ascii="Arial" w:hAnsi="Arial" w:cs="Arial"/>
        </w:rPr>
        <w:t>aw cases in the Family Court. D</w:t>
      </w:r>
      <w:r w:rsidR="00FA157E">
        <w:rPr>
          <w:rFonts w:ascii="Arial" w:hAnsi="Arial" w:cs="Arial"/>
        </w:rPr>
        <w:t>A</w:t>
      </w:r>
      <w:r w:rsidRPr="00795D32">
        <w:rPr>
          <w:rFonts w:ascii="Arial" w:hAnsi="Arial" w:cs="Arial"/>
        </w:rPr>
        <w:t xml:space="preserve">PPs are designed for use in some types of cases where domestic violence/abuse has been identified as a concern related to an application for a Child Arrangements Order in a family proceedings case. </w:t>
      </w:r>
    </w:p>
    <w:p w:rsidR="00795D32" w:rsidRPr="00795D32" w:rsidRDefault="00795D32" w:rsidP="00FA157E">
      <w:pPr>
        <w:pStyle w:val="ListParagraph"/>
        <w:spacing w:line="360" w:lineRule="auto"/>
        <w:ind w:left="502"/>
        <w:jc w:val="both"/>
        <w:rPr>
          <w:rFonts w:ascii="Arial" w:hAnsi="Arial" w:cs="Arial"/>
        </w:rPr>
      </w:pPr>
    </w:p>
    <w:p w:rsidR="00795D32" w:rsidRPr="00795D32" w:rsidRDefault="00795D32" w:rsidP="00FA157E">
      <w:pPr>
        <w:pStyle w:val="ListParagraph"/>
        <w:numPr>
          <w:ilvl w:val="3"/>
          <w:numId w:val="1"/>
        </w:numPr>
        <w:spacing w:line="360" w:lineRule="auto"/>
        <w:jc w:val="both"/>
        <w:rPr>
          <w:rFonts w:ascii="Arial" w:hAnsi="Arial" w:cs="Arial"/>
        </w:rPr>
      </w:pPr>
      <w:r w:rsidRPr="00795D32">
        <w:rPr>
          <w:rFonts w:ascii="Arial" w:hAnsi="Arial" w:cs="Arial"/>
        </w:rPr>
        <w:t>Some level of motivation is required to be present for the perpetrator to access the programme. Insufficient motivation will result in the person being assessed as unsuitable for the D</w:t>
      </w:r>
      <w:r w:rsidR="00FA157E">
        <w:rPr>
          <w:rFonts w:ascii="Arial" w:hAnsi="Arial" w:cs="Arial"/>
        </w:rPr>
        <w:t>A</w:t>
      </w:r>
      <w:r w:rsidRPr="00795D32">
        <w:rPr>
          <w:rFonts w:ascii="Arial" w:hAnsi="Arial" w:cs="Arial"/>
        </w:rPr>
        <w:t>PP. The reporting officer must consider the risks to the child in the context of an untreated perpetrator and make robust and clear recommendations for safe child arrangements orders.</w:t>
      </w:r>
    </w:p>
    <w:p w:rsidR="00795D32" w:rsidRPr="00795D32" w:rsidRDefault="00795D32" w:rsidP="00FA157E">
      <w:pPr>
        <w:pStyle w:val="ListParagraph"/>
        <w:spacing w:line="360" w:lineRule="auto"/>
        <w:ind w:left="502"/>
        <w:jc w:val="both"/>
        <w:rPr>
          <w:rFonts w:ascii="Arial" w:hAnsi="Arial" w:cs="Arial"/>
        </w:rPr>
      </w:pPr>
    </w:p>
    <w:p w:rsidR="00795D32" w:rsidRDefault="00795D32" w:rsidP="00FA157E">
      <w:pPr>
        <w:pStyle w:val="ListParagraph"/>
        <w:numPr>
          <w:ilvl w:val="3"/>
          <w:numId w:val="1"/>
        </w:numPr>
        <w:spacing w:line="360" w:lineRule="auto"/>
        <w:jc w:val="both"/>
        <w:rPr>
          <w:rFonts w:ascii="Arial" w:hAnsi="Arial" w:cs="Arial"/>
        </w:rPr>
      </w:pPr>
      <w:r w:rsidRPr="00795D32">
        <w:rPr>
          <w:rFonts w:ascii="Arial" w:hAnsi="Arial" w:cs="Arial"/>
        </w:rPr>
        <w:t>The programme is designed to help participants</w:t>
      </w:r>
      <w:r>
        <w:rPr>
          <w:rFonts w:ascii="Arial" w:hAnsi="Arial" w:cs="Arial"/>
        </w:rPr>
        <w:t>:</w:t>
      </w:r>
    </w:p>
    <w:p w:rsidR="00795D32" w:rsidRPr="00795D32" w:rsidRDefault="00795D32" w:rsidP="00FA157E">
      <w:pPr>
        <w:pStyle w:val="ListParagraph"/>
        <w:numPr>
          <w:ilvl w:val="0"/>
          <w:numId w:val="13"/>
        </w:numPr>
        <w:spacing w:line="360" w:lineRule="auto"/>
        <w:jc w:val="both"/>
        <w:rPr>
          <w:rFonts w:ascii="Arial" w:hAnsi="Arial" w:cs="Arial"/>
        </w:rPr>
      </w:pPr>
      <w:r>
        <w:rPr>
          <w:rFonts w:ascii="Arial" w:hAnsi="Arial" w:cs="Arial"/>
        </w:rPr>
        <w:t>e</w:t>
      </w:r>
      <w:r w:rsidRPr="00795D32">
        <w:rPr>
          <w:rFonts w:ascii="Arial" w:hAnsi="Arial" w:cs="Arial"/>
        </w:rPr>
        <w:t>nsure, as far as is possible, their use of violence and abusive behaviour to</w:t>
      </w:r>
      <w:r>
        <w:rPr>
          <w:rFonts w:ascii="Arial" w:hAnsi="Arial" w:cs="Arial"/>
        </w:rPr>
        <w:t>wards a partner is not repeated;</w:t>
      </w:r>
      <w:r w:rsidRPr="00795D32">
        <w:rPr>
          <w:rFonts w:ascii="Arial" w:hAnsi="Arial" w:cs="Arial"/>
        </w:rPr>
        <w:t xml:space="preserve"> </w:t>
      </w:r>
    </w:p>
    <w:p w:rsidR="00795D32" w:rsidRPr="00795D32" w:rsidRDefault="00795D32" w:rsidP="00FA157E">
      <w:pPr>
        <w:pStyle w:val="ListParagraph"/>
        <w:numPr>
          <w:ilvl w:val="0"/>
          <w:numId w:val="13"/>
        </w:numPr>
        <w:spacing w:line="360" w:lineRule="auto"/>
        <w:jc w:val="both"/>
        <w:rPr>
          <w:rFonts w:ascii="Arial" w:hAnsi="Arial" w:cs="Arial"/>
        </w:rPr>
      </w:pPr>
      <w:r>
        <w:rPr>
          <w:rFonts w:ascii="Arial" w:hAnsi="Arial" w:cs="Arial"/>
        </w:rPr>
        <w:t>develop safe, positive parenting;</w:t>
      </w:r>
      <w:r w:rsidRPr="00795D32">
        <w:rPr>
          <w:rFonts w:ascii="Arial" w:hAnsi="Arial" w:cs="Arial"/>
        </w:rPr>
        <w:t xml:space="preserve"> </w:t>
      </w:r>
    </w:p>
    <w:p w:rsidR="00795D32" w:rsidRPr="00795D32" w:rsidRDefault="00795D32" w:rsidP="00FA157E">
      <w:pPr>
        <w:pStyle w:val="ListParagraph"/>
        <w:numPr>
          <w:ilvl w:val="0"/>
          <w:numId w:val="13"/>
        </w:numPr>
        <w:spacing w:line="360" w:lineRule="auto"/>
        <w:jc w:val="both"/>
        <w:rPr>
          <w:rFonts w:ascii="Arial" w:hAnsi="Arial" w:cs="Arial"/>
        </w:rPr>
      </w:pPr>
      <w:r>
        <w:rPr>
          <w:rFonts w:ascii="Arial" w:hAnsi="Arial" w:cs="Arial"/>
        </w:rPr>
        <w:t>i</w:t>
      </w:r>
      <w:r w:rsidRPr="00795D32">
        <w:rPr>
          <w:rFonts w:ascii="Arial" w:hAnsi="Arial" w:cs="Arial"/>
        </w:rPr>
        <w:t>ncrease their awareness of themselves and the effect of the domestic violence on</w:t>
      </w:r>
      <w:r>
        <w:rPr>
          <w:rFonts w:ascii="Arial" w:hAnsi="Arial" w:cs="Arial"/>
        </w:rPr>
        <w:t xml:space="preserve"> their ex- partner and children;</w:t>
      </w:r>
      <w:r w:rsidRPr="00795D32">
        <w:rPr>
          <w:rFonts w:ascii="Arial" w:hAnsi="Arial" w:cs="Arial"/>
        </w:rPr>
        <w:t xml:space="preserve"> </w:t>
      </w:r>
    </w:p>
    <w:p w:rsidR="00795D32" w:rsidRPr="00795D32" w:rsidRDefault="00795D32" w:rsidP="00FA157E">
      <w:pPr>
        <w:pStyle w:val="ListParagraph"/>
        <w:numPr>
          <w:ilvl w:val="0"/>
          <w:numId w:val="13"/>
        </w:numPr>
        <w:spacing w:line="360" w:lineRule="auto"/>
        <w:jc w:val="both"/>
        <w:rPr>
          <w:rFonts w:ascii="Arial" w:hAnsi="Arial" w:cs="Arial"/>
        </w:rPr>
      </w:pPr>
      <w:r>
        <w:rPr>
          <w:rFonts w:ascii="Arial" w:hAnsi="Arial" w:cs="Arial"/>
        </w:rPr>
        <w:t>r</w:t>
      </w:r>
      <w:r w:rsidRPr="00795D32">
        <w:rPr>
          <w:rFonts w:ascii="Arial" w:hAnsi="Arial" w:cs="Arial"/>
        </w:rPr>
        <w:t xml:space="preserve">esolve conflicts in intimate relationships non-abusively. </w:t>
      </w:r>
    </w:p>
    <w:p w:rsidR="00795D32" w:rsidRPr="00795D32" w:rsidRDefault="00795D32" w:rsidP="00FA157E">
      <w:pPr>
        <w:pStyle w:val="ListParagraph"/>
        <w:spacing w:line="360" w:lineRule="auto"/>
        <w:ind w:left="502"/>
        <w:jc w:val="both"/>
        <w:rPr>
          <w:rFonts w:ascii="Arial" w:hAnsi="Arial" w:cs="Arial"/>
        </w:rPr>
      </w:pPr>
    </w:p>
    <w:p w:rsidR="00E86C4F" w:rsidRDefault="00795D32" w:rsidP="00FA157E">
      <w:pPr>
        <w:pStyle w:val="ListParagraph"/>
        <w:numPr>
          <w:ilvl w:val="3"/>
          <w:numId w:val="1"/>
        </w:numPr>
        <w:spacing w:line="360" w:lineRule="auto"/>
        <w:jc w:val="both"/>
        <w:rPr>
          <w:rFonts w:ascii="Arial" w:hAnsi="Arial" w:cs="Arial"/>
        </w:rPr>
      </w:pPr>
      <w:r w:rsidRPr="00E86C4F">
        <w:rPr>
          <w:rFonts w:ascii="Arial" w:hAnsi="Arial" w:cs="Arial"/>
        </w:rPr>
        <w:t xml:space="preserve">Remember there may be cases where the </w:t>
      </w:r>
      <w:r w:rsidR="00FA157E">
        <w:rPr>
          <w:rFonts w:ascii="Arial" w:hAnsi="Arial" w:cs="Arial"/>
        </w:rPr>
        <w:t xml:space="preserve">Suitability Assessment </w:t>
      </w:r>
      <w:r w:rsidRPr="00E86C4F">
        <w:rPr>
          <w:rFonts w:ascii="Arial" w:hAnsi="Arial" w:cs="Arial"/>
        </w:rPr>
        <w:t>demonstrates that the D</w:t>
      </w:r>
      <w:r w:rsidR="00FA157E">
        <w:rPr>
          <w:rFonts w:ascii="Arial" w:hAnsi="Arial" w:cs="Arial"/>
        </w:rPr>
        <w:t>A</w:t>
      </w:r>
      <w:r w:rsidRPr="00E86C4F">
        <w:rPr>
          <w:rFonts w:ascii="Arial" w:hAnsi="Arial" w:cs="Arial"/>
        </w:rPr>
        <w:t>PP will not be effective as an intervention to benefit child arrangements.</w:t>
      </w:r>
      <w:r w:rsidR="00E86C4F" w:rsidRPr="00E86C4F">
        <w:rPr>
          <w:rFonts w:ascii="Arial" w:hAnsi="Arial" w:cs="Arial"/>
        </w:rPr>
        <w:t xml:space="preserve"> </w:t>
      </w:r>
    </w:p>
    <w:p w:rsidR="00E86C4F" w:rsidRDefault="00E86C4F" w:rsidP="00FA157E">
      <w:pPr>
        <w:pStyle w:val="ListParagraph"/>
        <w:spacing w:line="360" w:lineRule="auto"/>
        <w:ind w:left="502"/>
        <w:jc w:val="both"/>
        <w:rPr>
          <w:rFonts w:ascii="Arial" w:hAnsi="Arial" w:cs="Arial"/>
        </w:rPr>
      </w:pPr>
    </w:p>
    <w:p w:rsidR="00E86C4F" w:rsidRPr="0007379F" w:rsidRDefault="00E86C4F" w:rsidP="00FA157E">
      <w:pPr>
        <w:pStyle w:val="ListParagraph"/>
        <w:numPr>
          <w:ilvl w:val="3"/>
          <w:numId w:val="1"/>
        </w:numPr>
        <w:spacing w:line="360" w:lineRule="auto"/>
        <w:jc w:val="both"/>
        <w:rPr>
          <w:rFonts w:ascii="Arial" w:hAnsi="Arial" w:cs="Arial"/>
        </w:rPr>
      </w:pPr>
      <w:r w:rsidRPr="00E86C4F">
        <w:rPr>
          <w:rFonts w:ascii="Arial" w:hAnsi="Arial" w:cs="Arial"/>
        </w:rPr>
        <w:t xml:space="preserve"> </w:t>
      </w:r>
      <w:r w:rsidRPr="0007379F">
        <w:rPr>
          <w:rFonts w:ascii="Arial" w:hAnsi="Arial" w:cs="Arial"/>
        </w:rPr>
        <w:t>Where participation in a D</w:t>
      </w:r>
      <w:r w:rsidR="00FA157E">
        <w:rPr>
          <w:rFonts w:ascii="Arial" w:hAnsi="Arial" w:cs="Arial"/>
        </w:rPr>
        <w:t>A</w:t>
      </w:r>
      <w:r w:rsidRPr="0007379F">
        <w:rPr>
          <w:rFonts w:ascii="Arial" w:hAnsi="Arial" w:cs="Arial"/>
        </w:rPr>
        <w:t xml:space="preserve">PP approved by the Ministry of Justice is ordered in private law cases, the cost will be borne by Cafcass acting on behalf of the Department. </w:t>
      </w:r>
    </w:p>
    <w:p w:rsidR="00E86C4F" w:rsidRPr="0007379F" w:rsidRDefault="00E86C4F" w:rsidP="00FA157E">
      <w:pPr>
        <w:pStyle w:val="ListParagraph"/>
        <w:rPr>
          <w:rFonts w:ascii="Arial" w:hAnsi="Arial" w:cs="Arial"/>
        </w:rPr>
      </w:pPr>
    </w:p>
    <w:p w:rsidR="00795D32" w:rsidRPr="0007379F" w:rsidRDefault="00E86C4F" w:rsidP="00FA157E">
      <w:pPr>
        <w:pStyle w:val="ListParagraph"/>
        <w:numPr>
          <w:ilvl w:val="3"/>
          <w:numId w:val="1"/>
        </w:numPr>
        <w:spacing w:line="360" w:lineRule="auto"/>
        <w:jc w:val="both"/>
        <w:rPr>
          <w:rFonts w:ascii="Arial" w:hAnsi="Arial" w:cs="Arial"/>
        </w:rPr>
      </w:pPr>
      <w:r w:rsidRPr="0007379F">
        <w:rPr>
          <w:rFonts w:ascii="Arial" w:hAnsi="Arial" w:cs="Arial"/>
        </w:rPr>
        <w:t xml:space="preserve">Where the Local Authority are holding the private law case and completing the section 7 report </w:t>
      </w:r>
      <w:r w:rsidRPr="0007379F">
        <w:rPr>
          <w:rFonts w:ascii="Arial" w:hAnsi="Arial" w:cs="Arial"/>
          <w:b/>
          <w:bCs/>
        </w:rPr>
        <w:t xml:space="preserve">all </w:t>
      </w:r>
      <w:r w:rsidRPr="0007379F">
        <w:rPr>
          <w:rFonts w:ascii="Arial" w:hAnsi="Arial" w:cs="Arial"/>
        </w:rPr>
        <w:t xml:space="preserve">responsibilities relating to Cafcass as specified in the ‘Cafcass Process Guidance Domestic </w:t>
      </w:r>
      <w:r w:rsidR="00FD26F2">
        <w:rPr>
          <w:rFonts w:ascii="Arial" w:hAnsi="Arial" w:cs="Arial"/>
        </w:rPr>
        <w:t>Abuse</w:t>
      </w:r>
      <w:r w:rsidRPr="0007379F">
        <w:rPr>
          <w:rFonts w:ascii="Arial" w:hAnsi="Arial" w:cs="Arial"/>
        </w:rPr>
        <w:t xml:space="preserve"> Perpetrator Programmes’ are passed to the Local Authority.</w:t>
      </w:r>
    </w:p>
    <w:p w:rsidR="005C43EE" w:rsidRPr="005C43EE" w:rsidRDefault="005C43EE" w:rsidP="00282B4B">
      <w:pPr>
        <w:pStyle w:val="ListParagraph"/>
        <w:spacing w:line="360" w:lineRule="auto"/>
        <w:ind w:left="2160"/>
        <w:jc w:val="both"/>
        <w:rPr>
          <w:rFonts w:ascii="Arial" w:hAnsi="Arial" w:cs="Arial"/>
          <w:sz w:val="24"/>
          <w:szCs w:val="24"/>
        </w:rPr>
      </w:pPr>
    </w:p>
    <w:p w:rsidR="005C43EE" w:rsidRPr="005C43EE" w:rsidRDefault="005C43EE" w:rsidP="00282B4B">
      <w:pPr>
        <w:pStyle w:val="ListParagraph"/>
        <w:spacing w:line="360" w:lineRule="auto"/>
        <w:ind w:left="2160"/>
        <w:jc w:val="both"/>
        <w:rPr>
          <w:rFonts w:ascii="Arial" w:hAnsi="Arial" w:cs="Arial"/>
          <w:sz w:val="24"/>
          <w:szCs w:val="24"/>
        </w:rPr>
      </w:pPr>
    </w:p>
    <w:p w:rsidR="005C43EE" w:rsidRPr="005C43EE" w:rsidRDefault="005C43EE" w:rsidP="00282B4B">
      <w:pPr>
        <w:pStyle w:val="ListParagraph"/>
        <w:spacing w:line="360" w:lineRule="auto"/>
        <w:ind w:left="2160"/>
        <w:jc w:val="both"/>
        <w:rPr>
          <w:rFonts w:ascii="Arial" w:hAnsi="Arial" w:cs="Arial"/>
          <w:sz w:val="24"/>
          <w:szCs w:val="24"/>
        </w:rPr>
      </w:pPr>
    </w:p>
    <w:p w:rsidR="005C43EE" w:rsidRPr="005C43EE" w:rsidRDefault="005C43EE" w:rsidP="00282B4B">
      <w:pPr>
        <w:pStyle w:val="ListParagraph"/>
        <w:spacing w:line="360" w:lineRule="auto"/>
        <w:ind w:left="2160"/>
        <w:jc w:val="both"/>
        <w:rPr>
          <w:rFonts w:ascii="Arial" w:hAnsi="Arial" w:cs="Arial"/>
          <w:sz w:val="24"/>
          <w:szCs w:val="24"/>
        </w:rPr>
      </w:pPr>
    </w:p>
    <w:p w:rsidR="005C43EE" w:rsidRPr="005C43EE" w:rsidRDefault="005C43EE" w:rsidP="00282B4B">
      <w:pPr>
        <w:spacing w:after="0" w:line="360" w:lineRule="auto"/>
        <w:rPr>
          <w:rFonts w:ascii="Arial" w:hAnsi="Arial" w:cs="Arial"/>
          <w:sz w:val="24"/>
          <w:szCs w:val="24"/>
        </w:rPr>
      </w:pPr>
    </w:p>
    <w:sectPr w:rsidR="005C43EE" w:rsidRPr="005C43EE" w:rsidSect="00BB3F69">
      <w:headerReference w:type="default" r:id="rId13"/>
      <w:footerReference w:type="default" r:id="rId14"/>
      <w:pgSz w:w="11906" w:h="16838"/>
      <w:pgMar w:top="229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8BB" w:rsidRDefault="003D48BB" w:rsidP="008C16A4">
      <w:pPr>
        <w:spacing w:after="0" w:line="240" w:lineRule="auto"/>
      </w:pPr>
      <w:r>
        <w:separator/>
      </w:r>
    </w:p>
  </w:endnote>
  <w:endnote w:type="continuationSeparator" w:id="0">
    <w:p w:rsidR="003D48BB" w:rsidRDefault="003D48BB" w:rsidP="008C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467327"/>
      <w:docPartObj>
        <w:docPartGallery w:val="Page Numbers (Bottom of Page)"/>
        <w:docPartUnique/>
      </w:docPartObj>
    </w:sdtPr>
    <w:sdtEndPr>
      <w:rPr>
        <w:noProof/>
      </w:rPr>
    </w:sdtEndPr>
    <w:sdtContent>
      <w:p w:rsidR="00010FF6" w:rsidRDefault="00010FF6">
        <w:pPr>
          <w:pStyle w:val="Footer"/>
          <w:jc w:val="center"/>
        </w:pPr>
        <w:r>
          <w:fldChar w:fldCharType="begin"/>
        </w:r>
        <w:r>
          <w:instrText xml:space="preserve"> PAGE   \* MERGEFORMAT </w:instrText>
        </w:r>
        <w:r>
          <w:fldChar w:fldCharType="separate"/>
        </w:r>
        <w:r w:rsidR="005669B6">
          <w:rPr>
            <w:noProof/>
          </w:rPr>
          <w:t>12</w:t>
        </w:r>
        <w:r>
          <w:rPr>
            <w:noProof/>
          </w:rPr>
          <w:fldChar w:fldCharType="end"/>
        </w:r>
      </w:p>
    </w:sdtContent>
  </w:sdt>
  <w:p w:rsidR="00010FF6" w:rsidRDefault="00010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8BB" w:rsidRDefault="003D48BB" w:rsidP="008C16A4">
      <w:pPr>
        <w:spacing w:after="0" w:line="240" w:lineRule="auto"/>
      </w:pPr>
      <w:r>
        <w:separator/>
      </w:r>
    </w:p>
  </w:footnote>
  <w:footnote w:type="continuationSeparator" w:id="0">
    <w:p w:rsidR="003D48BB" w:rsidRDefault="003D48BB" w:rsidP="008C16A4">
      <w:pPr>
        <w:spacing w:after="0" w:line="240" w:lineRule="auto"/>
      </w:pPr>
      <w:r>
        <w:continuationSeparator/>
      </w:r>
    </w:p>
  </w:footnote>
  <w:footnote w:id="1">
    <w:p w:rsidR="00010FF6" w:rsidRDefault="00010FF6" w:rsidP="004050FD">
      <w:r>
        <w:rPr>
          <w:rStyle w:val="FootnoteReference"/>
        </w:rPr>
        <w:footnoteRef/>
      </w:r>
      <w:r>
        <w:t xml:space="preserve"> </w:t>
      </w:r>
      <w:r w:rsidRPr="00FD356F">
        <w:t xml:space="preserve">Home Office (2013) </w:t>
      </w:r>
      <w:r w:rsidRPr="00FD356F">
        <w:rPr>
          <w:i/>
        </w:rPr>
        <w:t>Domestic violence and abuse</w:t>
      </w:r>
      <w:r w:rsidRPr="00FD356F">
        <w:t xml:space="preserve">, Available at: </w:t>
      </w:r>
      <w:hyperlink r:id="rId1" w:history="1">
        <w:r w:rsidRPr="00FD356F">
          <w:rPr>
            <w:rStyle w:val="Hyperlink"/>
          </w:rPr>
          <w:t>https://www,gov.uk/domestic-violence-and-abuse</w:t>
        </w:r>
      </w:hyperlink>
      <w:r w:rsidRPr="00FD356F">
        <w:t>, (Accessed on: 01.11.2017).</w:t>
      </w:r>
    </w:p>
  </w:footnote>
  <w:footnote w:id="2">
    <w:p w:rsidR="00010FF6" w:rsidRDefault="00010FF6">
      <w:pPr>
        <w:pStyle w:val="FootnoteText"/>
      </w:pPr>
      <w:r>
        <w:rPr>
          <w:rStyle w:val="FootnoteReference"/>
        </w:rPr>
        <w:footnoteRef/>
      </w:r>
      <w:r>
        <w:t xml:space="preserve"> Para 5, PD 12J</w:t>
      </w:r>
    </w:p>
  </w:footnote>
  <w:footnote w:id="3">
    <w:p w:rsidR="003013DE" w:rsidRDefault="003013DE">
      <w:pPr>
        <w:pStyle w:val="FootnoteText"/>
      </w:pPr>
      <w:r>
        <w:rPr>
          <w:rStyle w:val="FootnoteReference"/>
        </w:rPr>
        <w:footnoteRef/>
      </w:r>
      <w:r>
        <w:t xml:space="preserve"> </w:t>
      </w:r>
      <w:hyperlink r:id="rId2" w:history="1">
        <w:r w:rsidRPr="00997918">
          <w:rPr>
            <w:rStyle w:val="Hyperlink"/>
          </w:rPr>
          <w:t>https://www.justice.gov.uk/courts/procedure-rules/family/practice_directions/pd_part_12j</w:t>
        </w:r>
      </w:hyperlink>
    </w:p>
    <w:p w:rsidR="003013DE" w:rsidRDefault="003013DE">
      <w:pPr>
        <w:pStyle w:val="FootnoteText"/>
      </w:pPr>
    </w:p>
  </w:footnote>
  <w:footnote w:id="4">
    <w:p w:rsidR="00010FF6" w:rsidRDefault="00010FF6" w:rsidP="00CF5A1D">
      <w:r>
        <w:rPr>
          <w:rStyle w:val="FootnoteReference"/>
        </w:rPr>
        <w:footnoteRef/>
      </w:r>
      <w:r>
        <w:t xml:space="preserve"> Birchall, J. and Choudhry, S. (2018) “What about my right not to be abused?” Domestic abuse, human rights and the family courts, Bristol: Women’s Aid.</w:t>
      </w:r>
    </w:p>
    <w:p w:rsidR="00010FF6" w:rsidRDefault="00010FF6" w:rsidP="006067EB">
      <w:pPr>
        <w:pStyle w:val="FootnoteText"/>
      </w:pPr>
    </w:p>
  </w:footnote>
  <w:footnote w:id="5">
    <w:p w:rsidR="00010FF6" w:rsidRPr="00380CB7" w:rsidRDefault="00010FF6" w:rsidP="00380CB7">
      <w:pPr>
        <w:pStyle w:val="FootnoteText"/>
      </w:pPr>
      <w:r>
        <w:rPr>
          <w:rStyle w:val="FootnoteReference"/>
        </w:rPr>
        <w:footnoteRef/>
      </w:r>
      <w:r>
        <w:t xml:space="preserve"> </w:t>
      </w:r>
      <w:r w:rsidRPr="00380CB7">
        <w:t xml:space="preserve">Callaghan, J., Alexander, J., Sixsmith, J. and </w:t>
      </w:r>
      <w:proofErr w:type="spellStart"/>
      <w:r w:rsidRPr="00380CB7">
        <w:t>Fellin</w:t>
      </w:r>
      <w:proofErr w:type="spellEnd"/>
      <w:r w:rsidRPr="00380CB7">
        <w:t xml:space="preserve">, L. (2015) Beyond “witnessing” children’s experiences of coercive control in domestic violence and abuse. </w:t>
      </w:r>
      <w:r w:rsidRPr="00380CB7">
        <w:rPr>
          <w:i/>
          <w:iCs/>
        </w:rPr>
        <w:t>Journal of interpersonal violence.</w:t>
      </w:r>
      <w:r w:rsidRPr="00380CB7">
        <w:t xml:space="preserve"> {e-journal }pp 1-31. Doi: (</w:t>
      </w:r>
      <w:hyperlink r:id="rId3" w:history="1">
        <w:r w:rsidRPr="00380CB7">
          <w:rPr>
            <w:rStyle w:val="Hyperlink"/>
          </w:rPr>
          <w:t>10.1177/0886260515618946</w:t>
        </w:r>
      </w:hyperlink>
      <w:r w:rsidRPr="00380CB7">
        <w:t>).</w:t>
      </w:r>
    </w:p>
    <w:p w:rsidR="00010FF6" w:rsidRPr="00380CB7" w:rsidRDefault="00010FF6" w:rsidP="00380CB7">
      <w:pPr>
        <w:rPr>
          <w:sz w:val="20"/>
          <w:szCs w:val="20"/>
        </w:rPr>
      </w:pPr>
      <w:r w:rsidRPr="00380CB7">
        <w:rPr>
          <w:sz w:val="20"/>
          <w:szCs w:val="20"/>
        </w:rPr>
        <w:t xml:space="preserve">Clark, P. and </w:t>
      </w:r>
      <w:proofErr w:type="spellStart"/>
      <w:r w:rsidRPr="00380CB7">
        <w:rPr>
          <w:sz w:val="20"/>
          <w:szCs w:val="20"/>
        </w:rPr>
        <w:t>Wydall</w:t>
      </w:r>
      <w:proofErr w:type="spellEnd"/>
      <w:r w:rsidRPr="00380CB7">
        <w:rPr>
          <w:sz w:val="20"/>
          <w:szCs w:val="20"/>
        </w:rPr>
        <w:t xml:space="preserve">, S. (2015) ‘From ‘rights to action’: Practitioners perceptions of the needs of children experiencing domestic violence,’ </w:t>
      </w:r>
      <w:r w:rsidRPr="00380CB7">
        <w:rPr>
          <w:i/>
          <w:sz w:val="20"/>
          <w:szCs w:val="20"/>
        </w:rPr>
        <w:t>Child and Family Social Work</w:t>
      </w:r>
      <w:r w:rsidRPr="00380CB7">
        <w:rPr>
          <w:sz w:val="20"/>
          <w:szCs w:val="20"/>
        </w:rPr>
        <w:t xml:space="preserve">, 20, pp. 181-190. </w:t>
      </w:r>
    </w:p>
  </w:footnote>
  <w:footnote w:id="6">
    <w:p w:rsidR="00010FF6" w:rsidRDefault="00010FF6">
      <w:pPr>
        <w:pStyle w:val="FootnoteText"/>
      </w:pPr>
      <w:r>
        <w:rPr>
          <w:rStyle w:val="FootnoteReference"/>
        </w:rPr>
        <w:footnoteRef/>
      </w:r>
      <w:r>
        <w:t xml:space="preserve"> </w:t>
      </w:r>
      <w:r w:rsidRPr="00380CB7">
        <w:t xml:space="preserve">Hughes, K., Lowey, H., </w:t>
      </w:r>
      <w:proofErr w:type="spellStart"/>
      <w:r w:rsidRPr="00380CB7">
        <w:t>Quigg</w:t>
      </w:r>
      <w:proofErr w:type="spellEnd"/>
      <w:r w:rsidRPr="00380CB7">
        <w:t xml:space="preserve">, Z. and Bellis, M. A. (2016) ‘The relationship between adverse childhood experiences and adult mental well-being results from an English national household survey’, </w:t>
      </w:r>
      <w:r w:rsidRPr="00380CB7">
        <w:rPr>
          <w:i/>
        </w:rPr>
        <w:t>BMC Public Health</w:t>
      </w:r>
      <w:r w:rsidRPr="00380CB7">
        <w:t>, 16, pp. 2-22.</w:t>
      </w:r>
    </w:p>
  </w:footnote>
  <w:footnote w:id="7">
    <w:p w:rsidR="00010FF6" w:rsidRPr="00FD356F" w:rsidRDefault="00010FF6" w:rsidP="00010FF6">
      <w:r>
        <w:rPr>
          <w:rStyle w:val="FootnoteReference"/>
        </w:rPr>
        <w:footnoteRef/>
      </w:r>
      <w:r>
        <w:rPr>
          <w:sz w:val="20"/>
          <w:szCs w:val="20"/>
        </w:rPr>
        <w:t xml:space="preserve"> </w:t>
      </w:r>
      <w:r w:rsidRPr="00010FF6">
        <w:rPr>
          <w:sz w:val="20"/>
          <w:szCs w:val="20"/>
        </w:rPr>
        <w:t>Radford, L. and Hester, M. (2015) ‘More Than a Mirage? Safe Contact for Children and Young People Who have Been Exposed to Domestic Violence’ in Stanley, N. and Humphreys, C. (eds)</w:t>
      </w:r>
      <w:r w:rsidRPr="00010FF6">
        <w:rPr>
          <w:i/>
          <w:sz w:val="20"/>
          <w:szCs w:val="20"/>
        </w:rPr>
        <w:t xml:space="preserve"> Domestic Violence and Protecting Children</w:t>
      </w:r>
      <w:r w:rsidRPr="00010FF6">
        <w:rPr>
          <w:sz w:val="20"/>
          <w:szCs w:val="20"/>
        </w:rPr>
        <w:t>, London: Jessica Kingsley Publishers.</w:t>
      </w:r>
    </w:p>
    <w:p w:rsidR="00010FF6" w:rsidRDefault="00010FF6">
      <w:pPr>
        <w:pStyle w:val="FootnoteText"/>
      </w:pPr>
    </w:p>
  </w:footnote>
  <w:footnote w:id="8">
    <w:p w:rsidR="00010FF6" w:rsidRDefault="00010FF6" w:rsidP="00010FF6">
      <w:r>
        <w:rPr>
          <w:rStyle w:val="FootnoteReference"/>
        </w:rPr>
        <w:footnoteRef/>
      </w:r>
      <w:r>
        <w:t xml:space="preserve"> </w:t>
      </w:r>
      <w:r w:rsidRPr="00010FF6">
        <w:rPr>
          <w:sz w:val="20"/>
          <w:szCs w:val="20"/>
        </w:rPr>
        <w:t>Birchall, J. and Choudhry, S. (2018) “What about my right not to be abused?” Domestic abuse, human rights and the family courts, Bristol: Women’s Aid.</w:t>
      </w:r>
    </w:p>
  </w:footnote>
  <w:footnote w:id="9">
    <w:p w:rsidR="00010FF6" w:rsidRDefault="00010FF6">
      <w:pPr>
        <w:pStyle w:val="FootnoteText"/>
      </w:pPr>
      <w:r w:rsidRPr="0007379F">
        <w:rPr>
          <w:rStyle w:val="FootnoteReference"/>
        </w:rPr>
        <w:footnoteRef/>
      </w:r>
      <w:r w:rsidRPr="0007379F">
        <w:t xml:space="preserve"> Contact and domestic violence – the experts’ court report, Family Law, 30, Sept.2000, pp. 615-629</w:t>
      </w:r>
    </w:p>
  </w:footnote>
  <w:footnote w:id="10">
    <w:p w:rsidR="00010FF6" w:rsidRDefault="00010FF6" w:rsidP="00CB7D34">
      <w:pPr>
        <w:pStyle w:val="FootnoteText"/>
      </w:pPr>
      <w:r>
        <w:rPr>
          <w:rStyle w:val="FootnoteReference"/>
        </w:rPr>
        <w:footnoteRef/>
      </w:r>
      <w:r>
        <w:t xml:space="preserve"> Radford et al., 1999; Harrison, 2008; Kaye et al., 2008; </w:t>
      </w:r>
      <w:proofErr w:type="spellStart"/>
      <w:r>
        <w:t>Thiara</w:t>
      </w:r>
      <w:proofErr w:type="spellEnd"/>
      <w:r>
        <w:t xml:space="preserve"> and Gill, 2012</w:t>
      </w:r>
    </w:p>
  </w:footnote>
  <w:footnote w:id="11">
    <w:p w:rsidR="00010FF6" w:rsidRDefault="00010FF6">
      <w:pPr>
        <w:pStyle w:val="FootnoteText"/>
      </w:pPr>
      <w:r>
        <w:rPr>
          <w:rStyle w:val="FootnoteReference"/>
        </w:rPr>
        <w:footnoteRef/>
      </w:r>
      <w:r>
        <w:t xml:space="preserve"> </w:t>
      </w:r>
      <w:proofErr w:type="spellStart"/>
      <w:r w:rsidRPr="002F405B">
        <w:t>HvA</w:t>
      </w:r>
      <w:proofErr w:type="spellEnd"/>
      <w:r w:rsidRPr="002F405B">
        <w:t xml:space="preserve">  (no.1) [2015] EWFC 58 (Fam)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F69" w:rsidRDefault="00BB3F69" w:rsidP="00BB3F69">
    <w:pPr>
      <w:pStyle w:val="Header"/>
    </w:pPr>
    <w:r>
      <w:rPr>
        <w:noProof/>
        <w:lang w:eastAsia="en-GB"/>
      </w:rPr>
      <w:drawing>
        <wp:anchor distT="0" distB="0" distL="114300" distR="114300" simplePos="0" relativeHeight="251659264" behindDoc="0" locked="1" layoutInCell="0" allowOverlap="0" wp14:anchorId="5261C816" wp14:editId="0C45D1BB">
          <wp:simplePos x="0" y="0"/>
          <wp:positionH relativeFrom="column">
            <wp:posOffset>80645</wp:posOffset>
          </wp:positionH>
          <wp:positionV relativeFrom="page">
            <wp:posOffset>464820</wp:posOffset>
          </wp:positionV>
          <wp:extent cx="1983105" cy="624840"/>
          <wp:effectExtent l="0" t="0" r="0" b="0"/>
          <wp:wrapNone/>
          <wp:docPr id="12" name="Picture 12" descr="/Volumes/prarchive/nwinwood/Desktop/FINAL LOGO ARTWORK NOV 2008/JADU logo/herefordshire_logo_2017_printblac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rarchive/nwinwood/Desktop/FINAL LOGO ARTWORK NOV 2008/JADU logo/herefordshire_logo_2017_printblac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F69" w:rsidRDefault="00BB3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323A"/>
    <w:multiLevelType w:val="hybridMultilevel"/>
    <w:tmpl w:val="E35851FA"/>
    <w:lvl w:ilvl="0" w:tplc="2AE6459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A8CFCD4">
      <w:start w:val="1"/>
      <w:numFmt w:val="decimal"/>
      <w:lvlText w:val="%4."/>
      <w:lvlJc w:val="left"/>
      <w:pPr>
        <w:ind w:left="502" w:hanging="360"/>
      </w:pPr>
      <w:rPr>
        <w:rFonts w:hint="default"/>
        <w:b/>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8E4061E"/>
    <w:multiLevelType w:val="hybridMultilevel"/>
    <w:tmpl w:val="AA4A6E1A"/>
    <w:lvl w:ilvl="0" w:tplc="5C1CFFCE">
      <w:start w:val="1"/>
      <w:numFmt w:val="lowerLetter"/>
      <w:lvlText w:val="(%1)"/>
      <w:lvlJc w:val="left"/>
      <w:pPr>
        <w:ind w:left="1712" w:hanging="435"/>
      </w:pPr>
      <w:rPr>
        <w:rFonts w:hint="default"/>
        <w:b w:val="0"/>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 w15:restartNumberingAfterBreak="0">
    <w:nsid w:val="19C42B94"/>
    <w:multiLevelType w:val="hybridMultilevel"/>
    <w:tmpl w:val="2C8C4654"/>
    <w:lvl w:ilvl="0" w:tplc="59AEB9B8">
      <w:start w:val="1"/>
      <w:numFmt w:val="bullet"/>
      <w:lvlText w:val="•"/>
      <w:lvlJc w:val="left"/>
      <w:pPr>
        <w:tabs>
          <w:tab w:val="num" w:pos="720"/>
        </w:tabs>
        <w:ind w:left="720" w:hanging="360"/>
      </w:pPr>
      <w:rPr>
        <w:rFonts w:ascii="Arial" w:hAnsi="Arial" w:hint="default"/>
      </w:rPr>
    </w:lvl>
    <w:lvl w:ilvl="1" w:tplc="3C62F806" w:tentative="1">
      <w:start w:val="1"/>
      <w:numFmt w:val="bullet"/>
      <w:lvlText w:val="•"/>
      <w:lvlJc w:val="left"/>
      <w:pPr>
        <w:tabs>
          <w:tab w:val="num" w:pos="1440"/>
        </w:tabs>
        <w:ind w:left="1440" w:hanging="360"/>
      </w:pPr>
      <w:rPr>
        <w:rFonts w:ascii="Arial" w:hAnsi="Arial" w:hint="default"/>
      </w:rPr>
    </w:lvl>
    <w:lvl w:ilvl="2" w:tplc="81181B22" w:tentative="1">
      <w:start w:val="1"/>
      <w:numFmt w:val="bullet"/>
      <w:lvlText w:val="•"/>
      <w:lvlJc w:val="left"/>
      <w:pPr>
        <w:tabs>
          <w:tab w:val="num" w:pos="2160"/>
        </w:tabs>
        <w:ind w:left="2160" w:hanging="360"/>
      </w:pPr>
      <w:rPr>
        <w:rFonts w:ascii="Arial" w:hAnsi="Arial" w:hint="default"/>
      </w:rPr>
    </w:lvl>
    <w:lvl w:ilvl="3" w:tplc="6A00FDE0" w:tentative="1">
      <w:start w:val="1"/>
      <w:numFmt w:val="bullet"/>
      <w:lvlText w:val="•"/>
      <w:lvlJc w:val="left"/>
      <w:pPr>
        <w:tabs>
          <w:tab w:val="num" w:pos="2880"/>
        </w:tabs>
        <w:ind w:left="2880" w:hanging="360"/>
      </w:pPr>
      <w:rPr>
        <w:rFonts w:ascii="Arial" w:hAnsi="Arial" w:hint="default"/>
      </w:rPr>
    </w:lvl>
    <w:lvl w:ilvl="4" w:tplc="19482014" w:tentative="1">
      <w:start w:val="1"/>
      <w:numFmt w:val="bullet"/>
      <w:lvlText w:val="•"/>
      <w:lvlJc w:val="left"/>
      <w:pPr>
        <w:tabs>
          <w:tab w:val="num" w:pos="3600"/>
        </w:tabs>
        <w:ind w:left="3600" w:hanging="360"/>
      </w:pPr>
      <w:rPr>
        <w:rFonts w:ascii="Arial" w:hAnsi="Arial" w:hint="default"/>
      </w:rPr>
    </w:lvl>
    <w:lvl w:ilvl="5" w:tplc="FD0A2272" w:tentative="1">
      <w:start w:val="1"/>
      <w:numFmt w:val="bullet"/>
      <w:lvlText w:val="•"/>
      <w:lvlJc w:val="left"/>
      <w:pPr>
        <w:tabs>
          <w:tab w:val="num" w:pos="4320"/>
        </w:tabs>
        <w:ind w:left="4320" w:hanging="360"/>
      </w:pPr>
      <w:rPr>
        <w:rFonts w:ascii="Arial" w:hAnsi="Arial" w:hint="default"/>
      </w:rPr>
    </w:lvl>
    <w:lvl w:ilvl="6" w:tplc="B29C8E86" w:tentative="1">
      <w:start w:val="1"/>
      <w:numFmt w:val="bullet"/>
      <w:lvlText w:val="•"/>
      <w:lvlJc w:val="left"/>
      <w:pPr>
        <w:tabs>
          <w:tab w:val="num" w:pos="5040"/>
        </w:tabs>
        <w:ind w:left="5040" w:hanging="360"/>
      </w:pPr>
      <w:rPr>
        <w:rFonts w:ascii="Arial" w:hAnsi="Arial" w:hint="default"/>
      </w:rPr>
    </w:lvl>
    <w:lvl w:ilvl="7" w:tplc="21A88096" w:tentative="1">
      <w:start w:val="1"/>
      <w:numFmt w:val="bullet"/>
      <w:lvlText w:val="•"/>
      <w:lvlJc w:val="left"/>
      <w:pPr>
        <w:tabs>
          <w:tab w:val="num" w:pos="5760"/>
        </w:tabs>
        <w:ind w:left="5760" w:hanging="360"/>
      </w:pPr>
      <w:rPr>
        <w:rFonts w:ascii="Arial" w:hAnsi="Arial" w:hint="default"/>
      </w:rPr>
    </w:lvl>
    <w:lvl w:ilvl="8" w:tplc="67A6B8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6E3BCF"/>
    <w:multiLevelType w:val="hybridMultilevel"/>
    <w:tmpl w:val="7056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D4865"/>
    <w:multiLevelType w:val="hybridMultilevel"/>
    <w:tmpl w:val="01B84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54F03"/>
    <w:multiLevelType w:val="hybridMultilevel"/>
    <w:tmpl w:val="C5E8D7C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6" w15:restartNumberingAfterBreak="0">
    <w:nsid w:val="368F5805"/>
    <w:multiLevelType w:val="hybridMultilevel"/>
    <w:tmpl w:val="18B0621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7" w15:restartNumberingAfterBreak="0">
    <w:nsid w:val="3B933283"/>
    <w:multiLevelType w:val="hybridMultilevel"/>
    <w:tmpl w:val="F782ED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E446C8F"/>
    <w:multiLevelType w:val="hybridMultilevel"/>
    <w:tmpl w:val="E078F580"/>
    <w:lvl w:ilvl="0" w:tplc="5032E2D2">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417C61B4"/>
    <w:multiLevelType w:val="hybridMultilevel"/>
    <w:tmpl w:val="E56878DA"/>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0" w15:restartNumberingAfterBreak="0">
    <w:nsid w:val="44C15ACA"/>
    <w:multiLevelType w:val="hybridMultilevel"/>
    <w:tmpl w:val="9B8CE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63510A"/>
    <w:multiLevelType w:val="hybridMultilevel"/>
    <w:tmpl w:val="52C274F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2" w15:restartNumberingAfterBreak="0">
    <w:nsid w:val="5DE61579"/>
    <w:multiLevelType w:val="hybridMultilevel"/>
    <w:tmpl w:val="D81AFA10"/>
    <w:lvl w:ilvl="0" w:tplc="6A8CFCD4">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E20453"/>
    <w:multiLevelType w:val="hybridMultilevel"/>
    <w:tmpl w:val="40A43D48"/>
    <w:lvl w:ilvl="0" w:tplc="433E173E">
      <w:start w:val="1"/>
      <w:numFmt w:val="bullet"/>
      <w:lvlText w:val="•"/>
      <w:lvlJc w:val="left"/>
      <w:pPr>
        <w:tabs>
          <w:tab w:val="num" w:pos="720"/>
        </w:tabs>
        <w:ind w:left="720" w:hanging="360"/>
      </w:pPr>
      <w:rPr>
        <w:rFonts w:ascii="Arial" w:hAnsi="Arial" w:hint="default"/>
      </w:rPr>
    </w:lvl>
    <w:lvl w:ilvl="1" w:tplc="E6D888A4" w:tentative="1">
      <w:start w:val="1"/>
      <w:numFmt w:val="bullet"/>
      <w:lvlText w:val="•"/>
      <w:lvlJc w:val="left"/>
      <w:pPr>
        <w:tabs>
          <w:tab w:val="num" w:pos="1440"/>
        </w:tabs>
        <w:ind w:left="1440" w:hanging="360"/>
      </w:pPr>
      <w:rPr>
        <w:rFonts w:ascii="Arial" w:hAnsi="Arial" w:hint="default"/>
      </w:rPr>
    </w:lvl>
    <w:lvl w:ilvl="2" w:tplc="8ADA4E5A" w:tentative="1">
      <w:start w:val="1"/>
      <w:numFmt w:val="bullet"/>
      <w:lvlText w:val="•"/>
      <w:lvlJc w:val="left"/>
      <w:pPr>
        <w:tabs>
          <w:tab w:val="num" w:pos="2160"/>
        </w:tabs>
        <w:ind w:left="2160" w:hanging="360"/>
      </w:pPr>
      <w:rPr>
        <w:rFonts w:ascii="Arial" w:hAnsi="Arial" w:hint="default"/>
      </w:rPr>
    </w:lvl>
    <w:lvl w:ilvl="3" w:tplc="288CFCF8" w:tentative="1">
      <w:start w:val="1"/>
      <w:numFmt w:val="bullet"/>
      <w:lvlText w:val="•"/>
      <w:lvlJc w:val="left"/>
      <w:pPr>
        <w:tabs>
          <w:tab w:val="num" w:pos="2880"/>
        </w:tabs>
        <w:ind w:left="2880" w:hanging="360"/>
      </w:pPr>
      <w:rPr>
        <w:rFonts w:ascii="Arial" w:hAnsi="Arial" w:hint="default"/>
      </w:rPr>
    </w:lvl>
    <w:lvl w:ilvl="4" w:tplc="56AC7836" w:tentative="1">
      <w:start w:val="1"/>
      <w:numFmt w:val="bullet"/>
      <w:lvlText w:val="•"/>
      <w:lvlJc w:val="left"/>
      <w:pPr>
        <w:tabs>
          <w:tab w:val="num" w:pos="3600"/>
        </w:tabs>
        <w:ind w:left="3600" w:hanging="360"/>
      </w:pPr>
      <w:rPr>
        <w:rFonts w:ascii="Arial" w:hAnsi="Arial" w:hint="default"/>
      </w:rPr>
    </w:lvl>
    <w:lvl w:ilvl="5" w:tplc="3CEA5FD8" w:tentative="1">
      <w:start w:val="1"/>
      <w:numFmt w:val="bullet"/>
      <w:lvlText w:val="•"/>
      <w:lvlJc w:val="left"/>
      <w:pPr>
        <w:tabs>
          <w:tab w:val="num" w:pos="4320"/>
        </w:tabs>
        <w:ind w:left="4320" w:hanging="360"/>
      </w:pPr>
      <w:rPr>
        <w:rFonts w:ascii="Arial" w:hAnsi="Arial" w:hint="default"/>
      </w:rPr>
    </w:lvl>
    <w:lvl w:ilvl="6" w:tplc="4B94C6AE" w:tentative="1">
      <w:start w:val="1"/>
      <w:numFmt w:val="bullet"/>
      <w:lvlText w:val="•"/>
      <w:lvlJc w:val="left"/>
      <w:pPr>
        <w:tabs>
          <w:tab w:val="num" w:pos="5040"/>
        </w:tabs>
        <w:ind w:left="5040" w:hanging="360"/>
      </w:pPr>
      <w:rPr>
        <w:rFonts w:ascii="Arial" w:hAnsi="Arial" w:hint="default"/>
      </w:rPr>
    </w:lvl>
    <w:lvl w:ilvl="7" w:tplc="95C651B0" w:tentative="1">
      <w:start w:val="1"/>
      <w:numFmt w:val="bullet"/>
      <w:lvlText w:val="•"/>
      <w:lvlJc w:val="left"/>
      <w:pPr>
        <w:tabs>
          <w:tab w:val="num" w:pos="5760"/>
        </w:tabs>
        <w:ind w:left="5760" w:hanging="360"/>
      </w:pPr>
      <w:rPr>
        <w:rFonts w:ascii="Arial" w:hAnsi="Arial" w:hint="default"/>
      </w:rPr>
    </w:lvl>
    <w:lvl w:ilvl="8" w:tplc="4C9C76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996D81"/>
    <w:multiLevelType w:val="hybridMultilevel"/>
    <w:tmpl w:val="65C2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800992"/>
    <w:multiLevelType w:val="hybridMultilevel"/>
    <w:tmpl w:val="F1C807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7FAE1DD8"/>
    <w:multiLevelType w:val="hybridMultilevel"/>
    <w:tmpl w:val="5184C1A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num w:numId="1" w16cid:durableId="1303543238">
    <w:abstractNumId w:val="0"/>
  </w:num>
  <w:num w:numId="2" w16cid:durableId="1515538335">
    <w:abstractNumId w:val="15"/>
  </w:num>
  <w:num w:numId="3" w16cid:durableId="1234895465">
    <w:abstractNumId w:val="1"/>
  </w:num>
  <w:num w:numId="4" w16cid:durableId="642195329">
    <w:abstractNumId w:val="14"/>
  </w:num>
  <w:num w:numId="5" w16cid:durableId="750006804">
    <w:abstractNumId w:val="10"/>
  </w:num>
  <w:num w:numId="6" w16cid:durableId="748229354">
    <w:abstractNumId w:val="4"/>
  </w:num>
  <w:num w:numId="7" w16cid:durableId="2034726436">
    <w:abstractNumId w:val="7"/>
  </w:num>
  <w:num w:numId="8" w16cid:durableId="660503515">
    <w:abstractNumId w:val="16"/>
  </w:num>
  <w:num w:numId="9" w16cid:durableId="1807116032">
    <w:abstractNumId w:val="9"/>
  </w:num>
  <w:num w:numId="10" w16cid:durableId="1006589620">
    <w:abstractNumId w:val="8"/>
  </w:num>
  <w:num w:numId="11" w16cid:durableId="1924025231">
    <w:abstractNumId w:val="3"/>
  </w:num>
  <w:num w:numId="12" w16cid:durableId="1335036322">
    <w:abstractNumId w:val="5"/>
  </w:num>
  <w:num w:numId="13" w16cid:durableId="793449942">
    <w:abstractNumId w:val="6"/>
  </w:num>
  <w:num w:numId="14" w16cid:durableId="1731806214">
    <w:abstractNumId w:val="11"/>
  </w:num>
  <w:num w:numId="15" w16cid:durableId="1917400472">
    <w:abstractNumId w:val="12"/>
  </w:num>
  <w:num w:numId="16" w16cid:durableId="1649623871">
    <w:abstractNumId w:val="2"/>
  </w:num>
  <w:num w:numId="17" w16cid:durableId="2753305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5C43EE"/>
    <w:rsid w:val="00010FF6"/>
    <w:rsid w:val="000155FC"/>
    <w:rsid w:val="000238DF"/>
    <w:rsid w:val="000275F2"/>
    <w:rsid w:val="000474FE"/>
    <w:rsid w:val="00066A91"/>
    <w:rsid w:val="0007379F"/>
    <w:rsid w:val="000908FC"/>
    <w:rsid w:val="000A08D4"/>
    <w:rsid w:val="001118A1"/>
    <w:rsid w:val="00121F69"/>
    <w:rsid w:val="00125DED"/>
    <w:rsid w:val="001336DF"/>
    <w:rsid w:val="001350FF"/>
    <w:rsid w:val="001428D7"/>
    <w:rsid w:val="001A11A6"/>
    <w:rsid w:val="001E163E"/>
    <w:rsid w:val="00216418"/>
    <w:rsid w:val="00223D40"/>
    <w:rsid w:val="0023031B"/>
    <w:rsid w:val="00232621"/>
    <w:rsid w:val="00250CFC"/>
    <w:rsid w:val="002510B5"/>
    <w:rsid w:val="00252E5B"/>
    <w:rsid w:val="00271FD7"/>
    <w:rsid w:val="00282B4B"/>
    <w:rsid w:val="002A0CF4"/>
    <w:rsid w:val="002C7902"/>
    <w:rsid w:val="002D652D"/>
    <w:rsid w:val="002F405B"/>
    <w:rsid w:val="003009A0"/>
    <w:rsid w:val="003013DE"/>
    <w:rsid w:val="0030616C"/>
    <w:rsid w:val="003169FD"/>
    <w:rsid w:val="00324607"/>
    <w:rsid w:val="00327828"/>
    <w:rsid w:val="00352A03"/>
    <w:rsid w:val="00355A7D"/>
    <w:rsid w:val="00360DD9"/>
    <w:rsid w:val="00363B08"/>
    <w:rsid w:val="00380CB7"/>
    <w:rsid w:val="00395229"/>
    <w:rsid w:val="003D48BB"/>
    <w:rsid w:val="003E5EDA"/>
    <w:rsid w:val="003F57F3"/>
    <w:rsid w:val="004050FD"/>
    <w:rsid w:val="00406FF5"/>
    <w:rsid w:val="00417B30"/>
    <w:rsid w:val="00450E50"/>
    <w:rsid w:val="00452C1D"/>
    <w:rsid w:val="00464619"/>
    <w:rsid w:val="00477907"/>
    <w:rsid w:val="00485DB3"/>
    <w:rsid w:val="004B0A44"/>
    <w:rsid w:val="004B7D72"/>
    <w:rsid w:val="004E2E1D"/>
    <w:rsid w:val="00506906"/>
    <w:rsid w:val="00514888"/>
    <w:rsid w:val="00514F55"/>
    <w:rsid w:val="00523F1F"/>
    <w:rsid w:val="00527DBC"/>
    <w:rsid w:val="005669B6"/>
    <w:rsid w:val="005705A6"/>
    <w:rsid w:val="00595E30"/>
    <w:rsid w:val="005B22F4"/>
    <w:rsid w:val="005C43EE"/>
    <w:rsid w:val="006067EB"/>
    <w:rsid w:val="006105E2"/>
    <w:rsid w:val="00612CF1"/>
    <w:rsid w:val="00635FDB"/>
    <w:rsid w:val="0067063A"/>
    <w:rsid w:val="006924C5"/>
    <w:rsid w:val="006B1056"/>
    <w:rsid w:val="006B1B15"/>
    <w:rsid w:val="006F1393"/>
    <w:rsid w:val="00713DA3"/>
    <w:rsid w:val="007176C9"/>
    <w:rsid w:val="007202AB"/>
    <w:rsid w:val="00730BC4"/>
    <w:rsid w:val="007378BA"/>
    <w:rsid w:val="00753854"/>
    <w:rsid w:val="00771E1C"/>
    <w:rsid w:val="00783FFF"/>
    <w:rsid w:val="00795D32"/>
    <w:rsid w:val="007A7AE3"/>
    <w:rsid w:val="007B0E0A"/>
    <w:rsid w:val="007C0B6D"/>
    <w:rsid w:val="007C19EA"/>
    <w:rsid w:val="007C3B0C"/>
    <w:rsid w:val="007D07E2"/>
    <w:rsid w:val="00816A79"/>
    <w:rsid w:val="00820FEE"/>
    <w:rsid w:val="00832754"/>
    <w:rsid w:val="00872B1A"/>
    <w:rsid w:val="008813B9"/>
    <w:rsid w:val="00882012"/>
    <w:rsid w:val="008948EE"/>
    <w:rsid w:val="008C16A4"/>
    <w:rsid w:val="008C3CEB"/>
    <w:rsid w:val="009251B2"/>
    <w:rsid w:val="009930AB"/>
    <w:rsid w:val="00A11E4B"/>
    <w:rsid w:val="00A1254A"/>
    <w:rsid w:val="00A25172"/>
    <w:rsid w:val="00A348D2"/>
    <w:rsid w:val="00A35005"/>
    <w:rsid w:val="00A44865"/>
    <w:rsid w:val="00A575DD"/>
    <w:rsid w:val="00A62138"/>
    <w:rsid w:val="00A70E59"/>
    <w:rsid w:val="00A71B08"/>
    <w:rsid w:val="00A93A4B"/>
    <w:rsid w:val="00A97B4F"/>
    <w:rsid w:val="00AA5195"/>
    <w:rsid w:val="00AB3718"/>
    <w:rsid w:val="00AE1F32"/>
    <w:rsid w:val="00B65EA5"/>
    <w:rsid w:val="00B676A1"/>
    <w:rsid w:val="00B85B49"/>
    <w:rsid w:val="00BB1257"/>
    <w:rsid w:val="00BB3F69"/>
    <w:rsid w:val="00BC65CF"/>
    <w:rsid w:val="00BE535F"/>
    <w:rsid w:val="00C02D36"/>
    <w:rsid w:val="00C23263"/>
    <w:rsid w:val="00C350FD"/>
    <w:rsid w:val="00CB7D34"/>
    <w:rsid w:val="00CC014A"/>
    <w:rsid w:val="00CE008B"/>
    <w:rsid w:val="00CF5A1D"/>
    <w:rsid w:val="00D0647D"/>
    <w:rsid w:val="00D20D54"/>
    <w:rsid w:val="00D45FBC"/>
    <w:rsid w:val="00D6182A"/>
    <w:rsid w:val="00D90F48"/>
    <w:rsid w:val="00DA3613"/>
    <w:rsid w:val="00DA37EF"/>
    <w:rsid w:val="00DB65B2"/>
    <w:rsid w:val="00DC2BB4"/>
    <w:rsid w:val="00DC6AB5"/>
    <w:rsid w:val="00DD406D"/>
    <w:rsid w:val="00E20257"/>
    <w:rsid w:val="00E24FAA"/>
    <w:rsid w:val="00E324B4"/>
    <w:rsid w:val="00E40A6B"/>
    <w:rsid w:val="00E53DB7"/>
    <w:rsid w:val="00E677E0"/>
    <w:rsid w:val="00E86C4F"/>
    <w:rsid w:val="00EC2409"/>
    <w:rsid w:val="00ED05B3"/>
    <w:rsid w:val="00F24D53"/>
    <w:rsid w:val="00F258BB"/>
    <w:rsid w:val="00F56607"/>
    <w:rsid w:val="00F830F4"/>
    <w:rsid w:val="00F85AAE"/>
    <w:rsid w:val="00FA0A44"/>
    <w:rsid w:val="00FA157E"/>
    <w:rsid w:val="00FC7F9A"/>
    <w:rsid w:val="00FD26F2"/>
    <w:rsid w:val="00FE5D92"/>
    <w:rsid w:val="00FF673A"/>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0C59"/>
  <w15:docId w15:val="{7ABF783F-76C2-4575-BA08-92F7EF99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3EE"/>
    <w:pPr>
      <w:spacing w:after="0" w:line="240" w:lineRule="auto"/>
      <w:ind w:left="720"/>
    </w:pPr>
    <w:rPr>
      <w:rFonts w:ascii="Calibri" w:hAnsi="Calibri" w:cs="Calibri"/>
    </w:rPr>
  </w:style>
  <w:style w:type="character" w:styleId="Hyperlink">
    <w:name w:val="Hyperlink"/>
    <w:basedOn w:val="DefaultParagraphFont"/>
    <w:uiPriority w:val="99"/>
    <w:unhideWhenUsed/>
    <w:rsid w:val="005C43EE"/>
    <w:rPr>
      <w:color w:val="0000FF" w:themeColor="hyperlink"/>
      <w:u w:val="single"/>
    </w:rPr>
  </w:style>
  <w:style w:type="paragraph" w:styleId="Header">
    <w:name w:val="header"/>
    <w:basedOn w:val="Normal"/>
    <w:link w:val="HeaderChar"/>
    <w:unhideWhenUsed/>
    <w:rsid w:val="008C1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6A4"/>
  </w:style>
  <w:style w:type="paragraph" w:styleId="Footer">
    <w:name w:val="footer"/>
    <w:basedOn w:val="Normal"/>
    <w:link w:val="FooterChar"/>
    <w:uiPriority w:val="99"/>
    <w:unhideWhenUsed/>
    <w:rsid w:val="008C1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6A4"/>
  </w:style>
  <w:style w:type="character" w:styleId="CommentReference">
    <w:name w:val="annotation reference"/>
    <w:basedOn w:val="DefaultParagraphFont"/>
    <w:uiPriority w:val="99"/>
    <w:semiHidden/>
    <w:unhideWhenUsed/>
    <w:rsid w:val="000474FE"/>
    <w:rPr>
      <w:sz w:val="16"/>
      <w:szCs w:val="16"/>
    </w:rPr>
  </w:style>
  <w:style w:type="paragraph" w:styleId="CommentText">
    <w:name w:val="annotation text"/>
    <w:basedOn w:val="Normal"/>
    <w:link w:val="CommentTextChar"/>
    <w:uiPriority w:val="99"/>
    <w:semiHidden/>
    <w:unhideWhenUsed/>
    <w:rsid w:val="000474FE"/>
    <w:pPr>
      <w:spacing w:line="240" w:lineRule="auto"/>
    </w:pPr>
    <w:rPr>
      <w:sz w:val="20"/>
      <w:szCs w:val="20"/>
    </w:rPr>
  </w:style>
  <w:style w:type="character" w:customStyle="1" w:styleId="CommentTextChar">
    <w:name w:val="Comment Text Char"/>
    <w:basedOn w:val="DefaultParagraphFont"/>
    <w:link w:val="CommentText"/>
    <w:uiPriority w:val="99"/>
    <w:semiHidden/>
    <w:rsid w:val="000474FE"/>
    <w:rPr>
      <w:sz w:val="20"/>
      <w:szCs w:val="20"/>
    </w:rPr>
  </w:style>
  <w:style w:type="paragraph" w:styleId="CommentSubject">
    <w:name w:val="annotation subject"/>
    <w:basedOn w:val="CommentText"/>
    <w:next w:val="CommentText"/>
    <w:link w:val="CommentSubjectChar"/>
    <w:uiPriority w:val="99"/>
    <w:semiHidden/>
    <w:unhideWhenUsed/>
    <w:rsid w:val="000474FE"/>
    <w:rPr>
      <w:b/>
      <w:bCs/>
    </w:rPr>
  </w:style>
  <w:style w:type="character" w:customStyle="1" w:styleId="CommentSubjectChar">
    <w:name w:val="Comment Subject Char"/>
    <w:basedOn w:val="CommentTextChar"/>
    <w:link w:val="CommentSubject"/>
    <w:uiPriority w:val="99"/>
    <w:semiHidden/>
    <w:rsid w:val="000474FE"/>
    <w:rPr>
      <w:b/>
      <w:bCs/>
      <w:sz w:val="20"/>
      <w:szCs w:val="20"/>
    </w:rPr>
  </w:style>
  <w:style w:type="paragraph" w:styleId="BalloonText">
    <w:name w:val="Balloon Text"/>
    <w:basedOn w:val="Normal"/>
    <w:link w:val="BalloonTextChar"/>
    <w:uiPriority w:val="99"/>
    <w:semiHidden/>
    <w:unhideWhenUsed/>
    <w:rsid w:val="00047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FE"/>
    <w:rPr>
      <w:rFonts w:ascii="Tahoma" w:hAnsi="Tahoma" w:cs="Tahoma"/>
      <w:sz w:val="16"/>
      <w:szCs w:val="16"/>
    </w:rPr>
  </w:style>
  <w:style w:type="character" w:styleId="FollowedHyperlink">
    <w:name w:val="FollowedHyperlink"/>
    <w:basedOn w:val="DefaultParagraphFont"/>
    <w:uiPriority w:val="99"/>
    <w:semiHidden/>
    <w:unhideWhenUsed/>
    <w:rsid w:val="00363B08"/>
    <w:rPr>
      <w:color w:val="800080" w:themeColor="followedHyperlink"/>
      <w:u w:val="single"/>
    </w:rPr>
  </w:style>
  <w:style w:type="paragraph" w:styleId="FootnoteText">
    <w:name w:val="footnote text"/>
    <w:basedOn w:val="Normal"/>
    <w:link w:val="FootnoteTextChar"/>
    <w:uiPriority w:val="99"/>
    <w:unhideWhenUsed/>
    <w:rsid w:val="00ED05B3"/>
    <w:pPr>
      <w:spacing w:after="0" w:line="240" w:lineRule="auto"/>
    </w:pPr>
    <w:rPr>
      <w:sz w:val="20"/>
      <w:szCs w:val="20"/>
    </w:rPr>
  </w:style>
  <w:style w:type="character" w:customStyle="1" w:styleId="FootnoteTextChar">
    <w:name w:val="Footnote Text Char"/>
    <w:basedOn w:val="DefaultParagraphFont"/>
    <w:link w:val="FootnoteText"/>
    <w:uiPriority w:val="99"/>
    <w:rsid w:val="00ED05B3"/>
    <w:rPr>
      <w:sz w:val="20"/>
      <w:szCs w:val="20"/>
    </w:rPr>
  </w:style>
  <w:style w:type="character" w:styleId="FootnoteReference">
    <w:name w:val="footnote reference"/>
    <w:basedOn w:val="DefaultParagraphFont"/>
    <w:uiPriority w:val="99"/>
    <w:semiHidden/>
    <w:unhideWhenUsed/>
    <w:rsid w:val="00ED05B3"/>
    <w:rPr>
      <w:vertAlign w:val="superscript"/>
    </w:rPr>
  </w:style>
  <w:style w:type="paragraph" w:customStyle="1" w:styleId="Default">
    <w:name w:val="Default"/>
    <w:rsid w:val="00E86C4F"/>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4050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50FD"/>
    <w:rPr>
      <w:sz w:val="20"/>
      <w:szCs w:val="20"/>
    </w:rPr>
  </w:style>
  <w:style w:type="character" w:styleId="EndnoteReference">
    <w:name w:val="endnote reference"/>
    <w:basedOn w:val="DefaultParagraphFont"/>
    <w:uiPriority w:val="99"/>
    <w:semiHidden/>
    <w:unhideWhenUsed/>
    <w:rsid w:val="00405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89592">
      <w:bodyDiv w:val="1"/>
      <w:marLeft w:val="0"/>
      <w:marRight w:val="0"/>
      <w:marTop w:val="0"/>
      <w:marBottom w:val="0"/>
      <w:divBdr>
        <w:top w:val="none" w:sz="0" w:space="0" w:color="auto"/>
        <w:left w:val="none" w:sz="0" w:space="0" w:color="auto"/>
        <w:bottom w:val="none" w:sz="0" w:space="0" w:color="auto"/>
        <w:right w:val="none" w:sz="0" w:space="0" w:color="auto"/>
      </w:divBdr>
      <w:divsChild>
        <w:div w:id="1264918761">
          <w:marLeft w:val="547"/>
          <w:marRight w:val="0"/>
          <w:marTop w:val="96"/>
          <w:marBottom w:val="0"/>
          <w:divBdr>
            <w:top w:val="none" w:sz="0" w:space="0" w:color="auto"/>
            <w:left w:val="none" w:sz="0" w:space="0" w:color="auto"/>
            <w:bottom w:val="none" w:sz="0" w:space="0" w:color="auto"/>
            <w:right w:val="none" w:sz="0" w:space="0" w:color="auto"/>
          </w:divBdr>
        </w:div>
      </w:divsChild>
    </w:div>
    <w:div w:id="1199780547">
      <w:bodyDiv w:val="1"/>
      <w:marLeft w:val="0"/>
      <w:marRight w:val="0"/>
      <w:marTop w:val="0"/>
      <w:marBottom w:val="0"/>
      <w:divBdr>
        <w:top w:val="none" w:sz="0" w:space="0" w:color="auto"/>
        <w:left w:val="none" w:sz="0" w:space="0" w:color="auto"/>
        <w:bottom w:val="none" w:sz="0" w:space="0" w:color="auto"/>
        <w:right w:val="none" w:sz="0" w:space="0" w:color="auto"/>
      </w:divBdr>
      <w:divsChild>
        <w:div w:id="18410470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fcass.gov.uk/media/297012/private_law_domestic_abuse_risk_assessment_practice_pathwa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177/0886260515618946" TargetMode="External"/><Relationship Id="rId2" Type="http://schemas.openxmlformats.org/officeDocument/2006/relationships/hyperlink" Target="https://www.justice.gov.uk/courts/procedure-rules/family/practice_directions/pd_part_12j" TargetMode="External"/><Relationship Id="rId1" Type="http://schemas.openxmlformats.org/officeDocument/2006/relationships/hyperlink" Target="https://www,gov.uk/domestic-violence-and-ab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2D7A7A2F700C543B09FD4F10D504131" ma:contentTypeVersion="0" ma:contentTypeDescription="Create a new document." ma:contentTypeScope="" ma:versionID="27440d24c0ca541e5699516854cf0878">
  <xsd:schema xmlns:xsd="http://www.w3.org/2001/XMLSchema" xmlns:xs="http://www.w3.org/2001/XMLSchema" xmlns:p="http://schemas.microsoft.com/office/2006/metadata/properties" xmlns:ns2="ff1bf303-f52f-41a4-a3a8-a6823cfc5d57" targetNamespace="http://schemas.microsoft.com/office/2006/metadata/properties" ma:root="true" ma:fieldsID="193456ca128505e3ec8e516aa0736f9c" ns2:_="">
    <xsd:import namespace="ff1bf303-f52f-41a4-a3a8-a6823cfc5d5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f303-f52f-41a4-a3a8-a6823cfc5d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f1bf303-f52f-41a4-a3a8-a6823cfc5d57">VKQVE4KSSVJN-1452-41</_dlc_DocId>
    <_dlc_DocIdUrl xmlns="ff1bf303-f52f-41a4-a3a8-a6823cfc5d57">
      <Url>https://teams.herefordshire.gov.uk/aws/_layouts/15/DocIdRedir.aspx?ID=VKQVE4KSSVJN-1452-41</Url>
      <Description>VKQVE4KSSVJN-1452-41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7F50C-76E3-4343-8465-39C2C25C69DE}">
  <ds:schemaRefs>
    <ds:schemaRef ds:uri="http://schemas.microsoft.com/sharepoint/events"/>
  </ds:schemaRefs>
</ds:datastoreItem>
</file>

<file path=customXml/itemProps2.xml><?xml version="1.0" encoding="utf-8"?>
<ds:datastoreItem xmlns:ds="http://schemas.openxmlformats.org/officeDocument/2006/customXml" ds:itemID="{0A2EBB61-7B7C-4BBC-82E7-F1C0F243F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bf303-f52f-41a4-a3a8-a6823cfc5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35101-159B-48ED-9144-9D0E2A9EC7AF}">
  <ds:schemaRefs>
    <ds:schemaRef ds:uri="http://schemas.microsoft.com/office/2006/metadata/properties"/>
    <ds:schemaRef ds:uri="http://schemas.microsoft.com/office/infopath/2007/PartnerControls"/>
    <ds:schemaRef ds:uri="ff1bf303-f52f-41a4-a3a8-a6823cfc5d57"/>
  </ds:schemaRefs>
</ds:datastoreItem>
</file>

<file path=customXml/itemProps4.xml><?xml version="1.0" encoding="utf-8"?>
<ds:datastoreItem xmlns:ds="http://schemas.openxmlformats.org/officeDocument/2006/customXml" ds:itemID="{5880C8DB-2B13-45A6-801C-51EDBE498392}">
  <ds:schemaRefs>
    <ds:schemaRef ds:uri="http://schemas.openxmlformats.org/officeDocument/2006/bibliography"/>
  </ds:schemaRefs>
</ds:datastoreItem>
</file>

<file path=customXml/itemProps5.xml><?xml version="1.0" encoding="utf-8"?>
<ds:datastoreItem xmlns:ds="http://schemas.openxmlformats.org/officeDocument/2006/customXml" ds:itemID="{8F28E217-D26A-4D4E-B0A6-601EEFECD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Charmaine Sadler</dc:creator>
  <cp:lastModifiedBy>Simon Dean</cp:lastModifiedBy>
  <cp:revision>1</cp:revision>
  <cp:lastPrinted>2018-09-17T08:23:00Z</cp:lastPrinted>
  <dcterms:created xsi:type="dcterms:W3CDTF">2023-06-22T17:35:00Z</dcterms:created>
  <dcterms:modified xsi:type="dcterms:W3CDTF">2023-06-22T17:35:00Z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0x01010072D7A7A2F700C543B09FD4F10D504131</vt:lpwstr>
  </property>
  <property fmtid="{D5CDD505-2E9C-101B-9397-08002B2CF9AE}" pid="3" name="_dlc_DocIdItemGuid">
    <vt:lpwstr>df994a1e-952a-4670-b831-75bb9ccb5495</vt:lpwstr>
  </property>
</Properties>
</file>