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6321" w14:textId="77777777" w:rsidR="00C07B59" w:rsidRDefault="00C07B59" w:rsidP="00C07B59">
      <w:pPr>
        <w:jc w:val="right"/>
      </w:pPr>
      <w:r>
        <w:rPr>
          <w:noProof/>
        </w:rPr>
        <w:drawing>
          <wp:inline distT="0" distB="0" distL="0" distR="0" wp14:anchorId="0F771F41" wp14:editId="67F6BA28">
            <wp:extent cx="8096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p logo.jpg"/>
                    <pic:cNvPicPr/>
                  </pic:nvPicPr>
                  <pic:blipFill>
                    <a:blip r:embed="rId9">
                      <a:extLst>
                        <a:ext uri="{28A0092B-C50C-407E-A947-70E740481C1C}">
                          <a14:useLocalDpi xmlns:a14="http://schemas.microsoft.com/office/drawing/2010/main" val="0"/>
                        </a:ext>
                      </a:extLst>
                    </a:blip>
                    <a:stretch>
                      <a:fillRect/>
                    </a:stretch>
                  </pic:blipFill>
                  <pic:spPr>
                    <a:xfrm>
                      <a:off x="0" y="0"/>
                      <a:ext cx="809625" cy="933450"/>
                    </a:xfrm>
                    <a:prstGeom prst="rect">
                      <a:avLst/>
                    </a:prstGeom>
                  </pic:spPr>
                </pic:pic>
              </a:graphicData>
            </a:graphic>
          </wp:inline>
        </w:drawing>
      </w:r>
    </w:p>
    <w:p w14:paraId="06F9ADED" w14:textId="77777777" w:rsidR="00C07B59" w:rsidRDefault="00C07B59" w:rsidP="00C07B59"/>
    <w:p w14:paraId="339214C5" w14:textId="77777777" w:rsidR="00C07B59" w:rsidRDefault="00C07B59" w:rsidP="00C07B59"/>
    <w:p w14:paraId="0633A1D6" w14:textId="75180213" w:rsidR="00C07B59" w:rsidRDefault="007809CA" w:rsidP="00C07B59">
      <w:pPr>
        <w:jc w:val="center"/>
        <w:rPr>
          <w:rFonts w:ascii="Arial" w:hAnsi="Arial" w:cs="Arial"/>
          <w:sz w:val="56"/>
          <w:szCs w:val="56"/>
        </w:rPr>
      </w:pPr>
      <w:r>
        <w:rPr>
          <w:rFonts w:ascii="Arial" w:hAnsi="Arial" w:cs="Arial"/>
          <w:b/>
          <w:color w:val="000000" w:themeColor="text1"/>
          <w:sz w:val="96"/>
          <w:szCs w:val="56"/>
        </w:rPr>
        <w:t xml:space="preserve">Accommodation Planning </w:t>
      </w:r>
      <w:r w:rsidR="00C07B59">
        <w:rPr>
          <w:rFonts w:ascii="Arial" w:hAnsi="Arial" w:cs="Arial"/>
          <w:b/>
          <w:color w:val="000000" w:themeColor="text1"/>
          <w:sz w:val="96"/>
          <w:szCs w:val="56"/>
        </w:rPr>
        <w:t xml:space="preserve">Panel </w:t>
      </w:r>
    </w:p>
    <w:p w14:paraId="05D4412C" w14:textId="77777777" w:rsidR="00C07B59" w:rsidRDefault="00C07B59" w:rsidP="00C07B59">
      <w:pPr>
        <w:jc w:val="center"/>
        <w:rPr>
          <w:rFonts w:ascii="Arial" w:hAnsi="Arial" w:cs="Arial"/>
          <w:sz w:val="56"/>
          <w:szCs w:val="56"/>
        </w:rPr>
      </w:pPr>
      <w:r w:rsidRPr="00CF22B2">
        <w:rPr>
          <w:rFonts w:ascii="Arial" w:hAnsi="Arial" w:cs="Arial"/>
          <w:sz w:val="56"/>
          <w:szCs w:val="56"/>
        </w:rPr>
        <w:br/>
        <w:t>Terms of Reference</w:t>
      </w:r>
    </w:p>
    <w:p w14:paraId="164E1860" w14:textId="77777777" w:rsidR="00C07B59" w:rsidRDefault="00C07B59" w:rsidP="00C07B59">
      <w:pPr>
        <w:jc w:val="center"/>
        <w:rPr>
          <w:rFonts w:ascii="Arial" w:hAnsi="Arial" w:cs="Arial"/>
          <w:sz w:val="56"/>
          <w:szCs w:val="56"/>
        </w:rPr>
      </w:pPr>
    </w:p>
    <w:p w14:paraId="70569775" w14:textId="1CBD2102" w:rsidR="00C07B59" w:rsidRDefault="00D30971" w:rsidP="00C07B59">
      <w:pPr>
        <w:jc w:val="center"/>
        <w:rPr>
          <w:rFonts w:ascii="Arial" w:hAnsi="Arial" w:cs="Arial"/>
          <w:sz w:val="56"/>
          <w:szCs w:val="56"/>
        </w:rPr>
      </w:pPr>
      <w:r>
        <w:rPr>
          <w:rFonts w:ascii="Arial" w:hAnsi="Arial" w:cs="Arial"/>
          <w:sz w:val="56"/>
          <w:szCs w:val="56"/>
        </w:rPr>
        <w:t xml:space="preserve">December </w:t>
      </w:r>
      <w:r w:rsidR="0064476F">
        <w:rPr>
          <w:rFonts w:ascii="Arial" w:hAnsi="Arial" w:cs="Arial"/>
          <w:sz w:val="56"/>
          <w:szCs w:val="56"/>
        </w:rPr>
        <w:t>2</w:t>
      </w:r>
      <w:r w:rsidR="00C07B59">
        <w:rPr>
          <w:rFonts w:ascii="Arial" w:hAnsi="Arial" w:cs="Arial"/>
          <w:sz w:val="56"/>
          <w:szCs w:val="56"/>
        </w:rPr>
        <w:t>02</w:t>
      </w:r>
      <w:r w:rsidR="0064476F">
        <w:rPr>
          <w:rFonts w:ascii="Arial" w:hAnsi="Arial" w:cs="Arial"/>
          <w:sz w:val="56"/>
          <w:szCs w:val="56"/>
        </w:rPr>
        <w:t>2</w:t>
      </w:r>
    </w:p>
    <w:p w14:paraId="46295C79" w14:textId="77777777" w:rsidR="00C07B59" w:rsidRDefault="00C07B59" w:rsidP="00C07B59">
      <w:pPr>
        <w:jc w:val="center"/>
        <w:rPr>
          <w:rFonts w:ascii="Arial" w:hAnsi="Arial" w:cs="Arial"/>
          <w:sz w:val="56"/>
          <w:szCs w:val="56"/>
        </w:rPr>
      </w:pPr>
    </w:p>
    <w:tbl>
      <w:tblPr>
        <w:tblW w:w="0" w:type="auto"/>
        <w:tblInd w:w="8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5"/>
        <w:gridCol w:w="2375"/>
        <w:gridCol w:w="2241"/>
        <w:gridCol w:w="1924"/>
      </w:tblGrid>
      <w:tr w:rsidR="00C07B59" w:rsidRPr="0001491D" w14:paraId="500006B5" w14:textId="77777777" w:rsidTr="0056164A">
        <w:trPr>
          <w:trHeight w:val="418"/>
        </w:trPr>
        <w:tc>
          <w:tcPr>
            <w:tcW w:w="8705" w:type="dxa"/>
            <w:gridSpan w:val="4"/>
            <w:tcBorders>
              <w:top w:val="outset" w:sz="6" w:space="0" w:color="auto"/>
              <w:left w:val="outset" w:sz="6" w:space="0" w:color="auto"/>
              <w:bottom w:val="outset" w:sz="6" w:space="0" w:color="auto"/>
              <w:right w:val="outset" w:sz="6" w:space="0" w:color="auto"/>
            </w:tcBorders>
            <w:shd w:val="clear" w:color="auto" w:fill="auto"/>
            <w:hideMark/>
          </w:tcPr>
          <w:p w14:paraId="3BCD59EF" w14:textId="77777777" w:rsidR="00C07B59" w:rsidRPr="0001491D" w:rsidRDefault="00C07B59" w:rsidP="00BA26D9">
            <w:r w:rsidRPr="0001491D">
              <w:t>Version Control </w:t>
            </w:r>
          </w:p>
        </w:tc>
      </w:tr>
      <w:tr w:rsidR="00C07B59" w:rsidRPr="0001491D" w14:paraId="72350E97" w14:textId="77777777" w:rsidTr="0056164A">
        <w:trPr>
          <w:trHeight w:val="427"/>
        </w:trPr>
        <w:tc>
          <w:tcPr>
            <w:tcW w:w="2165" w:type="dxa"/>
            <w:tcBorders>
              <w:top w:val="outset" w:sz="6" w:space="0" w:color="auto"/>
              <w:left w:val="single" w:sz="6" w:space="0" w:color="auto"/>
              <w:bottom w:val="single" w:sz="6" w:space="0" w:color="auto"/>
              <w:right w:val="single" w:sz="6" w:space="0" w:color="auto"/>
            </w:tcBorders>
            <w:shd w:val="clear" w:color="auto" w:fill="auto"/>
            <w:hideMark/>
          </w:tcPr>
          <w:p w14:paraId="2C0E2246" w14:textId="77777777" w:rsidR="00C07B59" w:rsidRPr="0001491D" w:rsidRDefault="00C07B59" w:rsidP="00BA26D9">
            <w:r w:rsidRPr="0001491D">
              <w:t>Version </w:t>
            </w:r>
          </w:p>
        </w:tc>
        <w:tc>
          <w:tcPr>
            <w:tcW w:w="2375" w:type="dxa"/>
            <w:tcBorders>
              <w:top w:val="outset" w:sz="6" w:space="0" w:color="auto"/>
              <w:left w:val="outset" w:sz="6" w:space="0" w:color="auto"/>
              <w:bottom w:val="single" w:sz="6" w:space="0" w:color="auto"/>
              <w:right w:val="single" w:sz="6" w:space="0" w:color="auto"/>
            </w:tcBorders>
            <w:shd w:val="clear" w:color="auto" w:fill="auto"/>
            <w:hideMark/>
          </w:tcPr>
          <w:p w14:paraId="3545AD13" w14:textId="77777777" w:rsidR="00C07B59" w:rsidRPr="0001491D" w:rsidRDefault="00C07B59" w:rsidP="00BA26D9">
            <w:r w:rsidRPr="0001491D">
              <w:t>Reason for Amendment </w:t>
            </w:r>
          </w:p>
        </w:tc>
        <w:tc>
          <w:tcPr>
            <w:tcW w:w="2241" w:type="dxa"/>
            <w:tcBorders>
              <w:top w:val="outset" w:sz="6" w:space="0" w:color="auto"/>
              <w:left w:val="outset" w:sz="6" w:space="0" w:color="auto"/>
              <w:bottom w:val="single" w:sz="6" w:space="0" w:color="auto"/>
              <w:right w:val="single" w:sz="6" w:space="0" w:color="auto"/>
            </w:tcBorders>
            <w:shd w:val="clear" w:color="auto" w:fill="auto"/>
            <w:hideMark/>
          </w:tcPr>
          <w:p w14:paraId="4D0D7CFB" w14:textId="77777777" w:rsidR="00C07B59" w:rsidRPr="0001491D" w:rsidRDefault="00C07B59" w:rsidP="00BA26D9">
            <w:r w:rsidRPr="0001491D">
              <w:t>Amended by </w:t>
            </w:r>
          </w:p>
        </w:tc>
        <w:tc>
          <w:tcPr>
            <w:tcW w:w="1922" w:type="dxa"/>
            <w:tcBorders>
              <w:top w:val="outset" w:sz="6" w:space="0" w:color="auto"/>
              <w:left w:val="outset" w:sz="6" w:space="0" w:color="auto"/>
              <w:bottom w:val="single" w:sz="6" w:space="0" w:color="auto"/>
              <w:right w:val="single" w:sz="6" w:space="0" w:color="auto"/>
            </w:tcBorders>
            <w:shd w:val="clear" w:color="auto" w:fill="auto"/>
            <w:hideMark/>
          </w:tcPr>
          <w:p w14:paraId="1980832D" w14:textId="77777777" w:rsidR="00C07B59" w:rsidRPr="0001491D" w:rsidRDefault="00C07B59" w:rsidP="00BA26D9">
            <w:r w:rsidRPr="0001491D">
              <w:t>Date </w:t>
            </w:r>
          </w:p>
        </w:tc>
      </w:tr>
      <w:tr w:rsidR="00C07B59" w:rsidRPr="0001491D" w14:paraId="55AEEE3C" w14:textId="77777777" w:rsidTr="0056164A">
        <w:trPr>
          <w:trHeight w:val="418"/>
        </w:trPr>
        <w:tc>
          <w:tcPr>
            <w:tcW w:w="2165" w:type="dxa"/>
            <w:tcBorders>
              <w:top w:val="outset" w:sz="6" w:space="0" w:color="auto"/>
              <w:left w:val="single" w:sz="6" w:space="0" w:color="auto"/>
              <w:bottom w:val="single" w:sz="6" w:space="0" w:color="auto"/>
              <w:right w:val="single" w:sz="6" w:space="0" w:color="auto"/>
            </w:tcBorders>
            <w:shd w:val="clear" w:color="auto" w:fill="auto"/>
          </w:tcPr>
          <w:p w14:paraId="787DAE5D" w14:textId="77777777" w:rsidR="00C07B59" w:rsidRPr="0001491D" w:rsidRDefault="00C07B59" w:rsidP="00BA26D9"/>
        </w:tc>
        <w:tc>
          <w:tcPr>
            <w:tcW w:w="2375" w:type="dxa"/>
            <w:tcBorders>
              <w:top w:val="outset" w:sz="6" w:space="0" w:color="auto"/>
              <w:left w:val="outset" w:sz="6" w:space="0" w:color="auto"/>
              <w:bottom w:val="single" w:sz="6" w:space="0" w:color="auto"/>
              <w:right w:val="single" w:sz="6" w:space="0" w:color="auto"/>
            </w:tcBorders>
            <w:shd w:val="clear" w:color="auto" w:fill="auto"/>
          </w:tcPr>
          <w:p w14:paraId="08971B34" w14:textId="77777777" w:rsidR="00C07B59" w:rsidRPr="0001491D" w:rsidRDefault="00C07B59" w:rsidP="00BA26D9"/>
        </w:tc>
        <w:tc>
          <w:tcPr>
            <w:tcW w:w="2241" w:type="dxa"/>
            <w:tcBorders>
              <w:top w:val="outset" w:sz="6" w:space="0" w:color="auto"/>
              <w:left w:val="outset" w:sz="6" w:space="0" w:color="auto"/>
              <w:bottom w:val="single" w:sz="6" w:space="0" w:color="auto"/>
              <w:right w:val="single" w:sz="6" w:space="0" w:color="auto"/>
            </w:tcBorders>
            <w:shd w:val="clear" w:color="auto" w:fill="auto"/>
          </w:tcPr>
          <w:p w14:paraId="27FB3F48" w14:textId="77777777" w:rsidR="00C07B59" w:rsidRPr="0001491D" w:rsidRDefault="00C07B59" w:rsidP="00BA26D9"/>
        </w:tc>
        <w:tc>
          <w:tcPr>
            <w:tcW w:w="1922" w:type="dxa"/>
            <w:tcBorders>
              <w:top w:val="outset" w:sz="6" w:space="0" w:color="auto"/>
              <w:left w:val="outset" w:sz="6" w:space="0" w:color="auto"/>
              <w:bottom w:val="single" w:sz="6" w:space="0" w:color="auto"/>
              <w:right w:val="single" w:sz="6" w:space="0" w:color="auto"/>
            </w:tcBorders>
            <w:shd w:val="clear" w:color="auto" w:fill="auto"/>
          </w:tcPr>
          <w:p w14:paraId="6CB77922" w14:textId="77777777" w:rsidR="00C07B59" w:rsidRPr="0001491D" w:rsidRDefault="00C07B59" w:rsidP="00BA26D9"/>
        </w:tc>
      </w:tr>
      <w:tr w:rsidR="00C07B59" w:rsidRPr="0001491D" w14:paraId="528B61F1" w14:textId="77777777" w:rsidTr="0056164A">
        <w:trPr>
          <w:trHeight w:val="427"/>
        </w:trPr>
        <w:tc>
          <w:tcPr>
            <w:tcW w:w="2165" w:type="dxa"/>
            <w:tcBorders>
              <w:top w:val="outset" w:sz="6" w:space="0" w:color="auto"/>
              <w:left w:val="single" w:sz="6" w:space="0" w:color="auto"/>
              <w:bottom w:val="single" w:sz="6" w:space="0" w:color="auto"/>
              <w:right w:val="single" w:sz="6" w:space="0" w:color="auto"/>
            </w:tcBorders>
            <w:shd w:val="clear" w:color="auto" w:fill="auto"/>
          </w:tcPr>
          <w:p w14:paraId="32F64864" w14:textId="77777777" w:rsidR="00C07B59" w:rsidRPr="0001491D" w:rsidRDefault="00C07B59" w:rsidP="00BA26D9"/>
        </w:tc>
        <w:tc>
          <w:tcPr>
            <w:tcW w:w="2375" w:type="dxa"/>
            <w:tcBorders>
              <w:top w:val="outset" w:sz="6" w:space="0" w:color="auto"/>
              <w:left w:val="outset" w:sz="6" w:space="0" w:color="auto"/>
              <w:bottom w:val="single" w:sz="6" w:space="0" w:color="auto"/>
              <w:right w:val="single" w:sz="6" w:space="0" w:color="auto"/>
            </w:tcBorders>
            <w:shd w:val="clear" w:color="auto" w:fill="auto"/>
          </w:tcPr>
          <w:p w14:paraId="2D4400F1" w14:textId="77777777" w:rsidR="00C07B59" w:rsidRPr="0001491D" w:rsidRDefault="00C07B59" w:rsidP="00BA26D9"/>
        </w:tc>
        <w:tc>
          <w:tcPr>
            <w:tcW w:w="2241" w:type="dxa"/>
            <w:tcBorders>
              <w:top w:val="outset" w:sz="6" w:space="0" w:color="auto"/>
              <w:left w:val="outset" w:sz="6" w:space="0" w:color="auto"/>
              <w:bottom w:val="single" w:sz="6" w:space="0" w:color="auto"/>
              <w:right w:val="single" w:sz="6" w:space="0" w:color="auto"/>
            </w:tcBorders>
            <w:shd w:val="clear" w:color="auto" w:fill="auto"/>
          </w:tcPr>
          <w:p w14:paraId="24E4E483" w14:textId="77777777" w:rsidR="00C07B59" w:rsidRPr="0001491D" w:rsidRDefault="00C07B59" w:rsidP="00BA26D9"/>
        </w:tc>
        <w:tc>
          <w:tcPr>
            <w:tcW w:w="1922" w:type="dxa"/>
            <w:tcBorders>
              <w:top w:val="outset" w:sz="6" w:space="0" w:color="auto"/>
              <w:left w:val="outset" w:sz="6" w:space="0" w:color="auto"/>
              <w:bottom w:val="single" w:sz="6" w:space="0" w:color="auto"/>
              <w:right w:val="single" w:sz="6" w:space="0" w:color="auto"/>
            </w:tcBorders>
            <w:shd w:val="clear" w:color="auto" w:fill="auto"/>
          </w:tcPr>
          <w:p w14:paraId="7C1F2996" w14:textId="77777777" w:rsidR="00C07B59" w:rsidRPr="0001491D" w:rsidRDefault="00C07B59" w:rsidP="00BA26D9"/>
        </w:tc>
      </w:tr>
      <w:tr w:rsidR="00C07B59" w:rsidRPr="0001491D" w14:paraId="6242F35B" w14:textId="77777777" w:rsidTr="0056164A">
        <w:trPr>
          <w:trHeight w:val="418"/>
        </w:trPr>
        <w:tc>
          <w:tcPr>
            <w:tcW w:w="2165" w:type="dxa"/>
            <w:tcBorders>
              <w:top w:val="outset" w:sz="6" w:space="0" w:color="auto"/>
              <w:left w:val="single" w:sz="6" w:space="0" w:color="auto"/>
              <w:bottom w:val="single" w:sz="6" w:space="0" w:color="auto"/>
              <w:right w:val="single" w:sz="6" w:space="0" w:color="auto"/>
            </w:tcBorders>
            <w:shd w:val="clear" w:color="auto" w:fill="auto"/>
          </w:tcPr>
          <w:p w14:paraId="48393D88" w14:textId="77777777" w:rsidR="00C07B59" w:rsidRPr="0001491D" w:rsidRDefault="00C07B59" w:rsidP="00BA26D9"/>
        </w:tc>
        <w:tc>
          <w:tcPr>
            <w:tcW w:w="2375" w:type="dxa"/>
            <w:tcBorders>
              <w:top w:val="outset" w:sz="6" w:space="0" w:color="auto"/>
              <w:left w:val="outset" w:sz="6" w:space="0" w:color="auto"/>
              <w:bottom w:val="single" w:sz="6" w:space="0" w:color="auto"/>
              <w:right w:val="single" w:sz="6" w:space="0" w:color="auto"/>
            </w:tcBorders>
            <w:shd w:val="clear" w:color="auto" w:fill="auto"/>
          </w:tcPr>
          <w:p w14:paraId="56FA6239" w14:textId="77777777" w:rsidR="00C07B59" w:rsidRPr="0001491D" w:rsidRDefault="00C07B59" w:rsidP="00BA26D9"/>
        </w:tc>
        <w:tc>
          <w:tcPr>
            <w:tcW w:w="2241" w:type="dxa"/>
            <w:tcBorders>
              <w:top w:val="outset" w:sz="6" w:space="0" w:color="auto"/>
              <w:left w:val="outset" w:sz="6" w:space="0" w:color="auto"/>
              <w:bottom w:val="single" w:sz="6" w:space="0" w:color="auto"/>
              <w:right w:val="single" w:sz="6" w:space="0" w:color="auto"/>
            </w:tcBorders>
            <w:shd w:val="clear" w:color="auto" w:fill="auto"/>
          </w:tcPr>
          <w:p w14:paraId="5E96FA0C" w14:textId="77777777" w:rsidR="00C07B59" w:rsidRPr="0001491D" w:rsidRDefault="00C07B59" w:rsidP="00BA26D9"/>
        </w:tc>
        <w:tc>
          <w:tcPr>
            <w:tcW w:w="1922" w:type="dxa"/>
            <w:tcBorders>
              <w:top w:val="outset" w:sz="6" w:space="0" w:color="auto"/>
              <w:left w:val="outset" w:sz="6" w:space="0" w:color="auto"/>
              <w:bottom w:val="single" w:sz="6" w:space="0" w:color="auto"/>
              <w:right w:val="single" w:sz="6" w:space="0" w:color="auto"/>
            </w:tcBorders>
            <w:shd w:val="clear" w:color="auto" w:fill="auto"/>
          </w:tcPr>
          <w:p w14:paraId="61039A4A" w14:textId="77777777" w:rsidR="00C07B59" w:rsidRPr="0001491D" w:rsidRDefault="00C07B59" w:rsidP="00BA26D9"/>
        </w:tc>
      </w:tr>
      <w:tr w:rsidR="00C07B59" w:rsidRPr="0001491D" w14:paraId="4F33BB81" w14:textId="77777777" w:rsidTr="0056164A">
        <w:trPr>
          <w:trHeight w:val="427"/>
        </w:trPr>
        <w:tc>
          <w:tcPr>
            <w:tcW w:w="2165" w:type="dxa"/>
            <w:tcBorders>
              <w:top w:val="outset" w:sz="6" w:space="0" w:color="auto"/>
              <w:left w:val="single" w:sz="6" w:space="0" w:color="auto"/>
              <w:bottom w:val="single" w:sz="6" w:space="0" w:color="auto"/>
              <w:right w:val="single" w:sz="6" w:space="0" w:color="auto"/>
            </w:tcBorders>
            <w:shd w:val="clear" w:color="auto" w:fill="auto"/>
          </w:tcPr>
          <w:p w14:paraId="3D7EC82B" w14:textId="77777777" w:rsidR="00C07B59" w:rsidRPr="0001491D" w:rsidRDefault="00C07B59" w:rsidP="00BA26D9"/>
        </w:tc>
        <w:tc>
          <w:tcPr>
            <w:tcW w:w="2375" w:type="dxa"/>
            <w:tcBorders>
              <w:top w:val="outset" w:sz="6" w:space="0" w:color="auto"/>
              <w:left w:val="outset" w:sz="6" w:space="0" w:color="auto"/>
              <w:bottom w:val="single" w:sz="6" w:space="0" w:color="auto"/>
              <w:right w:val="single" w:sz="6" w:space="0" w:color="auto"/>
            </w:tcBorders>
            <w:shd w:val="clear" w:color="auto" w:fill="auto"/>
          </w:tcPr>
          <w:p w14:paraId="43D1F8DB" w14:textId="77777777" w:rsidR="00C07B59" w:rsidRPr="0001491D" w:rsidRDefault="00C07B59" w:rsidP="00BA26D9"/>
        </w:tc>
        <w:tc>
          <w:tcPr>
            <w:tcW w:w="2241" w:type="dxa"/>
            <w:tcBorders>
              <w:top w:val="outset" w:sz="6" w:space="0" w:color="auto"/>
              <w:left w:val="outset" w:sz="6" w:space="0" w:color="auto"/>
              <w:bottom w:val="single" w:sz="6" w:space="0" w:color="auto"/>
              <w:right w:val="single" w:sz="6" w:space="0" w:color="auto"/>
            </w:tcBorders>
            <w:shd w:val="clear" w:color="auto" w:fill="auto"/>
          </w:tcPr>
          <w:p w14:paraId="6944BE3A" w14:textId="77777777" w:rsidR="00C07B59" w:rsidRPr="0001491D" w:rsidRDefault="00C07B59" w:rsidP="00BA26D9"/>
        </w:tc>
        <w:tc>
          <w:tcPr>
            <w:tcW w:w="1922" w:type="dxa"/>
            <w:tcBorders>
              <w:top w:val="outset" w:sz="6" w:space="0" w:color="auto"/>
              <w:left w:val="outset" w:sz="6" w:space="0" w:color="auto"/>
              <w:bottom w:val="single" w:sz="6" w:space="0" w:color="auto"/>
              <w:right w:val="single" w:sz="6" w:space="0" w:color="auto"/>
            </w:tcBorders>
            <w:shd w:val="clear" w:color="auto" w:fill="auto"/>
          </w:tcPr>
          <w:p w14:paraId="0D429AA7" w14:textId="77777777" w:rsidR="00C07B59" w:rsidRPr="0001491D" w:rsidRDefault="00C07B59" w:rsidP="00BA26D9"/>
        </w:tc>
      </w:tr>
      <w:tr w:rsidR="00C07B59" w:rsidRPr="0001491D" w14:paraId="02A71316" w14:textId="77777777" w:rsidTr="0056164A">
        <w:trPr>
          <w:trHeight w:val="427"/>
        </w:trPr>
        <w:tc>
          <w:tcPr>
            <w:tcW w:w="2165" w:type="dxa"/>
            <w:tcBorders>
              <w:top w:val="outset" w:sz="6" w:space="0" w:color="auto"/>
              <w:left w:val="single" w:sz="6" w:space="0" w:color="auto"/>
              <w:bottom w:val="single" w:sz="6" w:space="0" w:color="auto"/>
              <w:right w:val="single" w:sz="6" w:space="0" w:color="auto"/>
            </w:tcBorders>
            <w:shd w:val="clear" w:color="auto" w:fill="auto"/>
          </w:tcPr>
          <w:p w14:paraId="0EAD1E9B" w14:textId="77777777" w:rsidR="00C07B59" w:rsidRPr="0001491D" w:rsidRDefault="00C07B59" w:rsidP="00BA26D9"/>
        </w:tc>
        <w:tc>
          <w:tcPr>
            <w:tcW w:w="2375" w:type="dxa"/>
            <w:tcBorders>
              <w:top w:val="outset" w:sz="6" w:space="0" w:color="auto"/>
              <w:left w:val="outset" w:sz="6" w:space="0" w:color="auto"/>
              <w:bottom w:val="single" w:sz="6" w:space="0" w:color="auto"/>
              <w:right w:val="single" w:sz="6" w:space="0" w:color="auto"/>
            </w:tcBorders>
            <w:shd w:val="clear" w:color="auto" w:fill="auto"/>
          </w:tcPr>
          <w:p w14:paraId="227BD283" w14:textId="77777777" w:rsidR="00C07B59" w:rsidRPr="0001491D" w:rsidRDefault="00C07B59" w:rsidP="00BA26D9"/>
        </w:tc>
        <w:tc>
          <w:tcPr>
            <w:tcW w:w="2241" w:type="dxa"/>
            <w:tcBorders>
              <w:top w:val="outset" w:sz="6" w:space="0" w:color="auto"/>
              <w:left w:val="outset" w:sz="6" w:space="0" w:color="auto"/>
              <w:bottom w:val="single" w:sz="6" w:space="0" w:color="auto"/>
              <w:right w:val="single" w:sz="6" w:space="0" w:color="auto"/>
            </w:tcBorders>
            <w:shd w:val="clear" w:color="auto" w:fill="auto"/>
          </w:tcPr>
          <w:p w14:paraId="0347B9E5" w14:textId="77777777" w:rsidR="00C07B59" w:rsidRPr="0001491D" w:rsidRDefault="00C07B59" w:rsidP="00BA26D9"/>
        </w:tc>
        <w:tc>
          <w:tcPr>
            <w:tcW w:w="1922" w:type="dxa"/>
            <w:tcBorders>
              <w:top w:val="outset" w:sz="6" w:space="0" w:color="auto"/>
              <w:left w:val="outset" w:sz="6" w:space="0" w:color="auto"/>
              <w:bottom w:val="single" w:sz="6" w:space="0" w:color="auto"/>
              <w:right w:val="single" w:sz="6" w:space="0" w:color="auto"/>
            </w:tcBorders>
            <w:shd w:val="clear" w:color="auto" w:fill="auto"/>
          </w:tcPr>
          <w:p w14:paraId="71B3328C" w14:textId="77777777" w:rsidR="00C07B59" w:rsidRPr="0001491D" w:rsidRDefault="00C07B59" w:rsidP="00BA26D9"/>
        </w:tc>
      </w:tr>
    </w:tbl>
    <w:p w14:paraId="4D09E3DB" w14:textId="44FD5818" w:rsidR="00C07B59" w:rsidRDefault="00C07B59" w:rsidP="00C07B59">
      <w:pPr>
        <w:jc w:val="center"/>
        <w:rPr>
          <w:rFonts w:ascii="Arial" w:hAnsi="Arial" w:cs="Arial"/>
          <w:sz w:val="56"/>
          <w:szCs w:val="56"/>
        </w:rPr>
        <w:sectPr w:rsidR="00C07B59" w:rsidSect="004A2BB5">
          <w:pgSz w:w="11906" w:h="16838"/>
          <w:pgMar w:top="709" w:right="720" w:bottom="284" w:left="720" w:header="708" w:footer="708" w:gutter="0"/>
          <w:cols w:space="708"/>
          <w:titlePg/>
          <w:docGrid w:linePitch="360"/>
        </w:sectPr>
      </w:pPr>
    </w:p>
    <w:tbl>
      <w:tblPr>
        <w:tblStyle w:val="TableGrid1"/>
        <w:tblW w:w="9101" w:type="dxa"/>
        <w:tblInd w:w="-29" w:type="dxa"/>
        <w:tblCellMar>
          <w:top w:w="8" w:type="dxa"/>
          <w:right w:w="87" w:type="dxa"/>
        </w:tblCellMar>
        <w:tblLook w:val="04A0" w:firstRow="1" w:lastRow="0" w:firstColumn="1" w:lastColumn="0" w:noHBand="0" w:noVBand="1"/>
      </w:tblPr>
      <w:tblGrid>
        <w:gridCol w:w="6408"/>
        <w:gridCol w:w="2693"/>
      </w:tblGrid>
      <w:tr w:rsidR="00C07B59" w14:paraId="7A8AF09B" w14:textId="77777777" w:rsidTr="00BA26D9">
        <w:trPr>
          <w:trHeight w:val="276"/>
        </w:trPr>
        <w:tc>
          <w:tcPr>
            <w:tcW w:w="6408" w:type="dxa"/>
            <w:tcBorders>
              <w:top w:val="nil"/>
              <w:left w:val="nil"/>
              <w:bottom w:val="nil"/>
              <w:right w:val="nil"/>
            </w:tcBorders>
            <w:shd w:val="clear" w:color="auto" w:fill="361E54"/>
          </w:tcPr>
          <w:p w14:paraId="0B1446A8" w14:textId="20C54C77" w:rsidR="00C07B59" w:rsidRDefault="00C07B59" w:rsidP="00DA7A9E">
            <w:pPr>
              <w:pStyle w:val="ListParagraph"/>
              <w:numPr>
                <w:ilvl w:val="0"/>
                <w:numId w:val="1"/>
              </w:numPr>
            </w:pPr>
            <w:r w:rsidRPr="00C07B59">
              <w:rPr>
                <w:rFonts w:ascii="Arial" w:eastAsia="Arial" w:hAnsi="Arial" w:cs="Arial"/>
                <w:b/>
                <w:color w:val="FFFFFF"/>
              </w:rPr>
              <w:lastRenderedPageBreak/>
              <w:t>Introduction</w:t>
            </w:r>
          </w:p>
        </w:tc>
        <w:tc>
          <w:tcPr>
            <w:tcW w:w="2693" w:type="dxa"/>
            <w:tcBorders>
              <w:top w:val="nil"/>
              <w:left w:val="nil"/>
              <w:bottom w:val="nil"/>
              <w:right w:val="nil"/>
            </w:tcBorders>
            <w:shd w:val="clear" w:color="auto" w:fill="361E54"/>
          </w:tcPr>
          <w:p w14:paraId="23E74691" w14:textId="77777777" w:rsidR="00C07B59" w:rsidRDefault="00C07B59" w:rsidP="00BA26D9">
            <w:r>
              <w:t>P</w:t>
            </w:r>
          </w:p>
        </w:tc>
      </w:tr>
    </w:tbl>
    <w:p w14:paraId="09AA06F2" w14:textId="2B0307FF" w:rsidR="00C07B59" w:rsidRDefault="00C07B59" w:rsidP="00C07B59">
      <w:pPr>
        <w:pStyle w:val="ListParagraph"/>
        <w:ind w:left="1560" w:hanging="1560"/>
        <w:jc w:val="both"/>
        <w:rPr>
          <w:rFonts w:ascii="Arial" w:hAnsi="Arial" w:cs="Arial"/>
          <w:bCs/>
          <w:lang w:val="en-GB"/>
        </w:rPr>
      </w:pPr>
    </w:p>
    <w:p w14:paraId="02A435CC" w14:textId="3756117A" w:rsidR="00E075BE" w:rsidRPr="0051196E" w:rsidRDefault="00E075BE" w:rsidP="007B6722">
      <w:pPr>
        <w:ind w:left="360"/>
        <w:jc w:val="both"/>
        <w:rPr>
          <w:rFonts w:ascii="Arial" w:hAnsi="Arial" w:cs="Arial"/>
          <w:sz w:val="24"/>
          <w:szCs w:val="24"/>
        </w:rPr>
      </w:pPr>
      <w:r w:rsidRPr="0051196E">
        <w:rPr>
          <w:rFonts w:ascii="Arial" w:hAnsi="Arial" w:cs="Arial"/>
          <w:sz w:val="24"/>
          <w:szCs w:val="24"/>
        </w:rPr>
        <w:t>BCP Council’s C</w:t>
      </w:r>
      <w:r w:rsidR="0064476F" w:rsidRPr="0051196E">
        <w:rPr>
          <w:rFonts w:ascii="Arial" w:hAnsi="Arial" w:cs="Arial"/>
          <w:sz w:val="24"/>
          <w:szCs w:val="24"/>
        </w:rPr>
        <w:t xml:space="preserve">are Leaver </w:t>
      </w:r>
      <w:r w:rsidRPr="0051196E">
        <w:rPr>
          <w:rFonts w:ascii="Arial" w:hAnsi="Arial" w:cs="Arial"/>
          <w:sz w:val="24"/>
          <w:szCs w:val="24"/>
        </w:rPr>
        <w:t>O</w:t>
      </w:r>
      <w:r w:rsidR="0064476F" w:rsidRPr="0051196E">
        <w:rPr>
          <w:rFonts w:ascii="Arial" w:hAnsi="Arial" w:cs="Arial"/>
          <w:sz w:val="24"/>
          <w:szCs w:val="24"/>
        </w:rPr>
        <w:t xml:space="preserve">ffer </w:t>
      </w:r>
      <w:r w:rsidR="008731F2" w:rsidRPr="0051196E">
        <w:rPr>
          <w:rFonts w:ascii="Arial" w:hAnsi="Arial" w:cs="Arial"/>
          <w:sz w:val="24"/>
          <w:szCs w:val="24"/>
        </w:rPr>
        <w:t>sets out our corporate commitment to the accommodation a</w:t>
      </w:r>
      <w:r w:rsidRPr="0051196E">
        <w:rPr>
          <w:rFonts w:ascii="Arial" w:hAnsi="Arial" w:cs="Arial"/>
          <w:sz w:val="24"/>
          <w:szCs w:val="24"/>
        </w:rPr>
        <w:t>n</w:t>
      </w:r>
      <w:r w:rsidR="008731F2" w:rsidRPr="0051196E">
        <w:rPr>
          <w:rFonts w:ascii="Arial" w:hAnsi="Arial" w:cs="Arial"/>
          <w:sz w:val="24"/>
          <w:szCs w:val="24"/>
        </w:rPr>
        <w:t>d</w:t>
      </w:r>
      <w:r w:rsidRPr="0051196E">
        <w:rPr>
          <w:rFonts w:ascii="Arial" w:hAnsi="Arial" w:cs="Arial"/>
          <w:sz w:val="24"/>
          <w:szCs w:val="24"/>
        </w:rPr>
        <w:t xml:space="preserve"> housing</w:t>
      </w:r>
      <w:r w:rsidR="008731F2" w:rsidRPr="0051196E">
        <w:rPr>
          <w:rFonts w:ascii="Arial" w:hAnsi="Arial" w:cs="Arial"/>
          <w:sz w:val="24"/>
          <w:szCs w:val="24"/>
        </w:rPr>
        <w:t xml:space="preserve"> of C</w:t>
      </w:r>
      <w:r w:rsidRPr="0051196E">
        <w:rPr>
          <w:rFonts w:ascii="Arial" w:hAnsi="Arial" w:cs="Arial"/>
          <w:sz w:val="24"/>
          <w:szCs w:val="24"/>
        </w:rPr>
        <w:t xml:space="preserve">are Experienced </w:t>
      </w:r>
      <w:r w:rsidR="008731F2" w:rsidRPr="0051196E">
        <w:rPr>
          <w:rFonts w:ascii="Arial" w:hAnsi="Arial" w:cs="Arial"/>
          <w:sz w:val="24"/>
          <w:szCs w:val="24"/>
        </w:rPr>
        <w:t>Y</w:t>
      </w:r>
      <w:r w:rsidRPr="0051196E">
        <w:rPr>
          <w:rFonts w:ascii="Arial" w:hAnsi="Arial" w:cs="Arial"/>
          <w:sz w:val="24"/>
          <w:szCs w:val="24"/>
        </w:rPr>
        <w:t xml:space="preserve">oung </w:t>
      </w:r>
      <w:r w:rsidR="008731F2" w:rsidRPr="0051196E">
        <w:rPr>
          <w:rFonts w:ascii="Arial" w:hAnsi="Arial" w:cs="Arial"/>
          <w:sz w:val="24"/>
          <w:szCs w:val="24"/>
        </w:rPr>
        <w:t>P</w:t>
      </w:r>
      <w:r w:rsidRPr="0051196E">
        <w:rPr>
          <w:rFonts w:ascii="Arial" w:hAnsi="Arial" w:cs="Arial"/>
          <w:sz w:val="24"/>
          <w:szCs w:val="24"/>
        </w:rPr>
        <w:t>eople (CEYP)</w:t>
      </w:r>
      <w:r w:rsidR="008731F2" w:rsidRPr="0051196E">
        <w:rPr>
          <w:rFonts w:ascii="Arial" w:hAnsi="Arial" w:cs="Arial"/>
          <w:sz w:val="24"/>
          <w:szCs w:val="24"/>
        </w:rPr>
        <w:t>.</w:t>
      </w:r>
      <w:r w:rsidR="0064476F" w:rsidRPr="0051196E">
        <w:rPr>
          <w:rFonts w:ascii="Arial" w:hAnsi="Arial" w:cs="Arial"/>
          <w:sz w:val="24"/>
          <w:szCs w:val="24"/>
        </w:rPr>
        <w:t xml:space="preserve"> </w:t>
      </w:r>
      <w:r w:rsidRPr="0051196E">
        <w:rPr>
          <w:rFonts w:ascii="Arial" w:hAnsi="Arial" w:cs="Arial"/>
          <w:sz w:val="24"/>
          <w:szCs w:val="24"/>
        </w:rPr>
        <w:t xml:space="preserve"> </w:t>
      </w:r>
    </w:p>
    <w:p w14:paraId="1C85B229" w14:textId="6CB6FFB3" w:rsidR="00E075BE" w:rsidRPr="0051196E" w:rsidRDefault="00E075BE" w:rsidP="00E075BE">
      <w:pPr>
        <w:ind w:left="360"/>
        <w:jc w:val="both"/>
        <w:rPr>
          <w:rFonts w:ascii="Arial" w:hAnsi="Arial" w:cs="Arial"/>
          <w:sz w:val="24"/>
          <w:szCs w:val="24"/>
        </w:rPr>
      </w:pPr>
      <w:r w:rsidRPr="1248C58B">
        <w:rPr>
          <w:rFonts w:ascii="Arial" w:hAnsi="Arial" w:cs="Arial"/>
          <w:sz w:val="24"/>
          <w:szCs w:val="24"/>
        </w:rPr>
        <w:t xml:space="preserve">There are a range of housing and support options for our CEYP and a </w:t>
      </w:r>
      <w:r w:rsidR="000A29EE" w:rsidRPr="1248C58B">
        <w:rPr>
          <w:rFonts w:ascii="Arial" w:hAnsi="Arial" w:cs="Arial"/>
          <w:sz w:val="24"/>
          <w:szCs w:val="24"/>
        </w:rPr>
        <w:t>person-centred</w:t>
      </w:r>
      <w:r w:rsidRPr="1248C58B">
        <w:rPr>
          <w:rFonts w:ascii="Arial" w:hAnsi="Arial" w:cs="Arial"/>
          <w:sz w:val="24"/>
          <w:szCs w:val="24"/>
        </w:rPr>
        <w:t xml:space="preserve"> approach to planning </w:t>
      </w:r>
      <w:r w:rsidR="000A29EE" w:rsidRPr="1248C58B">
        <w:rPr>
          <w:rFonts w:ascii="Arial" w:hAnsi="Arial" w:cs="Arial"/>
          <w:sz w:val="24"/>
          <w:szCs w:val="24"/>
        </w:rPr>
        <w:t xml:space="preserve">will be taken with every young person to establish what </w:t>
      </w:r>
      <w:r w:rsidR="004264B2" w:rsidRPr="1248C58B">
        <w:rPr>
          <w:rFonts w:ascii="Arial" w:hAnsi="Arial" w:cs="Arial"/>
          <w:sz w:val="24"/>
          <w:szCs w:val="24"/>
        </w:rPr>
        <w:t xml:space="preserve">support and accommodation </w:t>
      </w:r>
      <w:r w:rsidR="000A29EE" w:rsidRPr="1248C58B">
        <w:rPr>
          <w:rFonts w:ascii="Arial" w:hAnsi="Arial" w:cs="Arial"/>
          <w:sz w:val="24"/>
          <w:szCs w:val="24"/>
        </w:rPr>
        <w:t xml:space="preserve">they </w:t>
      </w:r>
      <w:r w:rsidR="75120898" w:rsidRPr="1248C58B">
        <w:rPr>
          <w:rFonts w:ascii="Arial" w:hAnsi="Arial" w:cs="Arial"/>
          <w:sz w:val="24"/>
          <w:szCs w:val="24"/>
        </w:rPr>
        <w:t>need,</w:t>
      </w:r>
      <w:r w:rsidR="000A29EE" w:rsidRPr="1248C58B">
        <w:rPr>
          <w:rFonts w:ascii="Arial" w:hAnsi="Arial" w:cs="Arial"/>
          <w:sz w:val="24"/>
          <w:szCs w:val="24"/>
        </w:rPr>
        <w:t xml:space="preserve"> and this will be agreed and reflected in their Pathway Plan and Personal Housing Plan.</w:t>
      </w:r>
    </w:p>
    <w:p w14:paraId="4233CC7C" w14:textId="77777777" w:rsidR="001055B9" w:rsidRDefault="001055B9" w:rsidP="00C07B59">
      <w:pPr>
        <w:pStyle w:val="ListParagraph"/>
        <w:ind w:left="1560" w:hanging="1560"/>
        <w:jc w:val="both"/>
        <w:rPr>
          <w:rFonts w:ascii="Arial" w:hAnsi="Arial" w:cs="Arial"/>
          <w:bCs/>
          <w:lang w:val="en-GB"/>
        </w:rPr>
      </w:pPr>
    </w:p>
    <w:tbl>
      <w:tblPr>
        <w:tblStyle w:val="TableGrid1"/>
        <w:tblW w:w="9101" w:type="dxa"/>
        <w:tblInd w:w="-29" w:type="dxa"/>
        <w:tblCellMar>
          <w:top w:w="8" w:type="dxa"/>
          <w:right w:w="87" w:type="dxa"/>
        </w:tblCellMar>
        <w:tblLook w:val="04A0" w:firstRow="1" w:lastRow="0" w:firstColumn="1" w:lastColumn="0" w:noHBand="0" w:noVBand="1"/>
      </w:tblPr>
      <w:tblGrid>
        <w:gridCol w:w="6408"/>
        <w:gridCol w:w="2693"/>
      </w:tblGrid>
      <w:tr w:rsidR="00C07B59" w14:paraId="3E85E9BA" w14:textId="77777777" w:rsidTr="00BA26D9">
        <w:trPr>
          <w:trHeight w:val="276"/>
        </w:trPr>
        <w:tc>
          <w:tcPr>
            <w:tcW w:w="6408" w:type="dxa"/>
            <w:tcBorders>
              <w:top w:val="nil"/>
              <w:left w:val="nil"/>
              <w:bottom w:val="nil"/>
              <w:right w:val="nil"/>
            </w:tcBorders>
            <w:shd w:val="clear" w:color="auto" w:fill="361E54"/>
          </w:tcPr>
          <w:p w14:paraId="5AD9338D" w14:textId="3CEBEB38" w:rsidR="00C07B59" w:rsidRDefault="00C07B59" w:rsidP="00BA26D9">
            <w:pPr>
              <w:ind w:left="29"/>
            </w:pPr>
            <w:r>
              <w:rPr>
                <w:rFonts w:ascii="Arial" w:eastAsia="Arial" w:hAnsi="Arial" w:cs="Arial"/>
                <w:b/>
                <w:color w:val="FFFFFF"/>
                <w:sz w:val="24"/>
              </w:rPr>
              <w:t>2.  Purpose of Panel</w:t>
            </w:r>
          </w:p>
        </w:tc>
        <w:tc>
          <w:tcPr>
            <w:tcW w:w="2693" w:type="dxa"/>
            <w:tcBorders>
              <w:top w:val="nil"/>
              <w:left w:val="nil"/>
              <w:bottom w:val="nil"/>
              <w:right w:val="nil"/>
            </w:tcBorders>
            <w:shd w:val="clear" w:color="auto" w:fill="361E54"/>
          </w:tcPr>
          <w:p w14:paraId="599B868E" w14:textId="77777777" w:rsidR="00C07B59" w:rsidRDefault="00C07B59" w:rsidP="00BA26D9">
            <w:r>
              <w:t>P</w:t>
            </w:r>
          </w:p>
        </w:tc>
      </w:tr>
    </w:tbl>
    <w:p w14:paraId="32644CE1" w14:textId="77777777" w:rsidR="00C07B59" w:rsidRPr="00FD4F52" w:rsidRDefault="00C07B59" w:rsidP="00C07B59">
      <w:pPr>
        <w:pStyle w:val="ListParagraph"/>
        <w:ind w:left="1560" w:hanging="1560"/>
        <w:jc w:val="both"/>
        <w:rPr>
          <w:rFonts w:ascii="Arial" w:hAnsi="Arial" w:cs="Arial"/>
          <w:bCs/>
          <w:i/>
        </w:rPr>
      </w:pPr>
    </w:p>
    <w:p w14:paraId="05C7B492" w14:textId="5C9DBA58" w:rsidR="000252E4" w:rsidRPr="0051196E" w:rsidRDefault="00040606" w:rsidP="00C07B59">
      <w:pPr>
        <w:spacing w:after="0"/>
        <w:rPr>
          <w:rFonts w:ascii="Arial" w:hAnsi="Arial" w:cs="Arial"/>
          <w:sz w:val="24"/>
          <w:szCs w:val="24"/>
        </w:rPr>
      </w:pPr>
      <w:r w:rsidRPr="0051196E">
        <w:rPr>
          <w:rFonts w:ascii="Arial" w:hAnsi="Arial" w:cs="Arial"/>
          <w:sz w:val="24"/>
          <w:szCs w:val="24"/>
        </w:rPr>
        <w:t xml:space="preserve">The </w:t>
      </w:r>
      <w:r w:rsidR="00345C76" w:rsidRPr="0051196E">
        <w:rPr>
          <w:rFonts w:ascii="Arial" w:hAnsi="Arial" w:cs="Arial"/>
          <w:sz w:val="24"/>
          <w:szCs w:val="24"/>
        </w:rPr>
        <w:t xml:space="preserve">purpose of the Accommodation Planning Panel </w:t>
      </w:r>
      <w:r w:rsidR="000252E4" w:rsidRPr="0051196E">
        <w:rPr>
          <w:rFonts w:ascii="Arial" w:hAnsi="Arial" w:cs="Arial"/>
          <w:sz w:val="24"/>
          <w:szCs w:val="24"/>
        </w:rPr>
        <w:t>is to</w:t>
      </w:r>
      <w:r w:rsidR="005C231D" w:rsidRPr="0051196E">
        <w:rPr>
          <w:rFonts w:ascii="Arial" w:hAnsi="Arial" w:cs="Arial"/>
          <w:sz w:val="24"/>
          <w:szCs w:val="24"/>
        </w:rPr>
        <w:t xml:space="preserve"> facilitate </w:t>
      </w:r>
      <w:r w:rsidR="0051196E" w:rsidRPr="0051196E">
        <w:rPr>
          <w:rFonts w:ascii="Arial" w:hAnsi="Arial" w:cs="Arial"/>
          <w:sz w:val="24"/>
          <w:szCs w:val="24"/>
        </w:rPr>
        <w:t>the discussion, agreement and recording of a housing pathway plan for all CEYP from 17 years through to 21 years</w:t>
      </w:r>
      <w:r w:rsidR="005F21AD">
        <w:rPr>
          <w:rFonts w:ascii="Arial" w:hAnsi="Arial" w:cs="Arial"/>
          <w:sz w:val="24"/>
          <w:szCs w:val="24"/>
        </w:rPr>
        <w:t>,</w:t>
      </w:r>
      <w:r w:rsidR="0051196E" w:rsidRPr="0051196E">
        <w:rPr>
          <w:rFonts w:ascii="Arial" w:hAnsi="Arial" w:cs="Arial"/>
          <w:sz w:val="24"/>
          <w:szCs w:val="24"/>
        </w:rPr>
        <w:t xml:space="preserve"> to </w:t>
      </w:r>
      <w:r w:rsidR="00D94C9B" w:rsidRPr="0051196E">
        <w:rPr>
          <w:rFonts w:ascii="Arial" w:hAnsi="Arial" w:cs="Arial"/>
          <w:sz w:val="24"/>
          <w:szCs w:val="24"/>
        </w:rPr>
        <w:t xml:space="preserve">achieve the best outcome for every CEYP and maximise the use of all our commissioned provision. </w:t>
      </w:r>
      <w:r w:rsidR="005C231D" w:rsidRPr="0051196E">
        <w:rPr>
          <w:rFonts w:ascii="Arial" w:hAnsi="Arial" w:cs="Arial"/>
          <w:sz w:val="24"/>
          <w:szCs w:val="24"/>
        </w:rPr>
        <w:t>The panel will</w:t>
      </w:r>
      <w:r w:rsidR="000252E4" w:rsidRPr="0051196E">
        <w:rPr>
          <w:rFonts w:ascii="Arial" w:hAnsi="Arial" w:cs="Arial"/>
          <w:sz w:val="24"/>
          <w:szCs w:val="24"/>
        </w:rPr>
        <w:t>:</w:t>
      </w:r>
    </w:p>
    <w:p w14:paraId="2AEF07C0" w14:textId="2F091D7A" w:rsidR="00CB7155" w:rsidRPr="00D94C9B" w:rsidRDefault="00CB7155" w:rsidP="00C07B59">
      <w:pPr>
        <w:spacing w:after="0"/>
        <w:rPr>
          <w:rFonts w:ascii="Arial" w:hAnsi="Arial" w:cs="Arial"/>
          <w:sz w:val="24"/>
          <w:szCs w:val="24"/>
        </w:rPr>
      </w:pPr>
    </w:p>
    <w:p w14:paraId="5687637C" w14:textId="0C32B5CC" w:rsidR="00C74F98" w:rsidRPr="00C74F98" w:rsidRDefault="00345C76" w:rsidP="00DA7A9E">
      <w:pPr>
        <w:pStyle w:val="ListParagraph"/>
        <w:numPr>
          <w:ilvl w:val="0"/>
          <w:numId w:val="5"/>
        </w:numPr>
        <w:rPr>
          <w:rFonts w:ascii="Arial" w:hAnsi="Arial" w:cs="Arial"/>
        </w:rPr>
      </w:pPr>
      <w:r w:rsidRPr="00C74F98">
        <w:rPr>
          <w:rFonts w:ascii="Arial" w:hAnsi="Arial" w:cs="Arial"/>
        </w:rPr>
        <w:t>Confirm and authorise the necessary resources for a CEYP’s support and accommodation pathway</w:t>
      </w:r>
      <w:r w:rsidR="00D94C9B" w:rsidRPr="00C74F98">
        <w:rPr>
          <w:rFonts w:ascii="Arial" w:hAnsi="Arial" w:cs="Arial"/>
        </w:rPr>
        <w:t>.</w:t>
      </w:r>
      <w:r w:rsidR="00C74F98" w:rsidRPr="00C74F98">
        <w:rPr>
          <w:rFonts w:ascii="Arial" w:hAnsi="Arial" w:cs="Arial"/>
        </w:rPr>
        <w:t xml:space="preserve"> Options that can be considered and </w:t>
      </w:r>
      <w:r w:rsidR="008921F6">
        <w:rPr>
          <w:rFonts w:ascii="Arial" w:hAnsi="Arial" w:cs="Arial"/>
        </w:rPr>
        <w:t xml:space="preserve">may </w:t>
      </w:r>
      <w:r w:rsidR="00DC5E40">
        <w:rPr>
          <w:rFonts w:ascii="Arial" w:hAnsi="Arial" w:cs="Arial"/>
        </w:rPr>
        <w:t>i</w:t>
      </w:r>
      <w:r w:rsidR="00C74F98" w:rsidRPr="00C74F98">
        <w:rPr>
          <w:rFonts w:ascii="Arial" w:hAnsi="Arial" w:cs="Arial"/>
        </w:rPr>
        <w:t xml:space="preserve">nclude </w:t>
      </w:r>
      <w:r w:rsidR="00DC5E40">
        <w:rPr>
          <w:rFonts w:ascii="Arial" w:hAnsi="Arial" w:cs="Arial"/>
        </w:rPr>
        <w:t xml:space="preserve">an </w:t>
      </w:r>
      <w:r w:rsidR="00C74F98" w:rsidRPr="00C74F98">
        <w:rPr>
          <w:rFonts w:ascii="Arial" w:hAnsi="Arial" w:cs="Arial"/>
        </w:rPr>
        <w:t>additional support package:</w:t>
      </w:r>
    </w:p>
    <w:p w14:paraId="5C36C183" w14:textId="77777777" w:rsidR="00C74F98" w:rsidRDefault="00C74F98" w:rsidP="00C74F98">
      <w:pPr>
        <w:ind w:left="360"/>
        <w:rPr>
          <w:rFonts w:ascii="Arial" w:hAnsi="Arial" w:cs="Arial"/>
        </w:rPr>
      </w:pPr>
    </w:p>
    <w:p w14:paraId="230081B0" w14:textId="3EE46D02" w:rsidR="00C74F98" w:rsidRPr="00C74F98" w:rsidRDefault="00C74F98" w:rsidP="00DA7A9E">
      <w:pPr>
        <w:pStyle w:val="ListParagraph"/>
        <w:numPr>
          <w:ilvl w:val="1"/>
          <w:numId w:val="5"/>
        </w:numPr>
        <w:rPr>
          <w:rFonts w:ascii="Arial" w:hAnsi="Arial" w:cs="Arial"/>
        </w:rPr>
      </w:pPr>
      <w:r w:rsidRPr="00C74F98">
        <w:rPr>
          <w:rFonts w:ascii="Arial" w:hAnsi="Arial" w:cs="Arial"/>
        </w:rPr>
        <w:t>Private Rented Financial Assistance Scheme</w:t>
      </w:r>
    </w:p>
    <w:p w14:paraId="657BF728" w14:textId="77777777" w:rsidR="00C74F98" w:rsidRPr="00C74F98" w:rsidRDefault="00C74F98" w:rsidP="00DA7A9E">
      <w:pPr>
        <w:pStyle w:val="ListParagraph"/>
        <w:numPr>
          <w:ilvl w:val="1"/>
          <w:numId w:val="5"/>
        </w:numPr>
        <w:rPr>
          <w:rFonts w:ascii="Arial" w:hAnsi="Arial" w:cs="Arial"/>
        </w:rPr>
      </w:pPr>
      <w:r w:rsidRPr="00C74F98">
        <w:rPr>
          <w:rFonts w:ascii="Arial" w:hAnsi="Arial" w:cs="Arial"/>
        </w:rPr>
        <w:t>Social Housing</w:t>
      </w:r>
    </w:p>
    <w:p w14:paraId="5FC5988A" w14:textId="77777777" w:rsidR="00C74F98" w:rsidRPr="00C74F98" w:rsidRDefault="00C74F98" w:rsidP="00DA7A9E">
      <w:pPr>
        <w:pStyle w:val="ListParagraph"/>
        <w:numPr>
          <w:ilvl w:val="1"/>
          <w:numId w:val="5"/>
        </w:numPr>
        <w:rPr>
          <w:rFonts w:ascii="Arial" w:hAnsi="Arial" w:cs="Arial"/>
        </w:rPr>
      </w:pPr>
      <w:r w:rsidRPr="00C74F98">
        <w:rPr>
          <w:rFonts w:ascii="Arial" w:hAnsi="Arial" w:cs="Arial"/>
        </w:rPr>
        <w:t>Seascape dispersed homes, shared homes</w:t>
      </w:r>
    </w:p>
    <w:p w14:paraId="3A79CC43" w14:textId="77777777" w:rsidR="00C74F98" w:rsidRPr="00C74F98" w:rsidRDefault="00C74F98" w:rsidP="00DA7A9E">
      <w:pPr>
        <w:pStyle w:val="ListParagraph"/>
        <w:numPr>
          <w:ilvl w:val="1"/>
          <w:numId w:val="5"/>
        </w:numPr>
        <w:rPr>
          <w:rFonts w:ascii="Arial" w:hAnsi="Arial" w:cs="Arial"/>
        </w:rPr>
      </w:pPr>
      <w:r w:rsidRPr="00C74F98">
        <w:rPr>
          <w:rFonts w:ascii="Arial" w:hAnsi="Arial" w:cs="Arial"/>
        </w:rPr>
        <w:t>Housing Association move on homes</w:t>
      </w:r>
    </w:p>
    <w:p w14:paraId="5F09F272" w14:textId="6C078FA2" w:rsidR="00C74F98" w:rsidRDefault="00C74F98" w:rsidP="00DA7A9E">
      <w:pPr>
        <w:pStyle w:val="ListParagraph"/>
        <w:numPr>
          <w:ilvl w:val="1"/>
          <w:numId w:val="5"/>
        </w:numPr>
        <w:rPr>
          <w:rFonts w:ascii="Arial" w:hAnsi="Arial" w:cs="Arial"/>
        </w:rPr>
      </w:pPr>
      <w:r w:rsidRPr="00C74F98">
        <w:rPr>
          <w:rFonts w:ascii="Arial" w:hAnsi="Arial" w:cs="Arial"/>
        </w:rPr>
        <w:t xml:space="preserve">Supported </w:t>
      </w:r>
      <w:r w:rsidR="00AD4269">
        <w:rPr>
          <w:rFonts w:ascii="Arial" w:hAnsi="Arial" w:cs="Arial"/>
        </w:rPr>
        <w:t>a</w:t>
      </w:r>
      <w:r w:rsidRPr="00C74F98">
        <w:rPr>
          <w:rFonts w:ascii="Arial" w:hAnsi="Arial" w:cs="Arial"/>
        </w:rPr>
        <w:t>ccommodation</w:t>
      </w:r>
    </w:p>
    <w:p w14:paraId="791E212D" w14:textId="0885C835" w:rsidR="00AD4269" w:rsidRPr="00C74F98" w:rsidRDefault="00AD4269" w:rsidP="00DA7A9E">
      <w:pPr>
        <w:pStyle w:val="ListParagraph"/>
        <w:numPr>
          <w:ilvl w:val="1"/>
          <w:numId w:val="5"/>
        </w:numPr>
        <w:rPr>
          <w:rFonts w:ascii="Arial" w:hAnsi="Arial" w:cs="Arial"/>
        </w:rPr>
      </w:pPr>
      <w:r>
        <w:rPr>
          <w:rFonts w:ascii="Arial" w:hAnsi="Arial" w:cs="Arial"/>
        </w:rPr>
        <w:t>Move On accommodation (e.g Wallisdown Road)</w:t>
      </w:r>
    </w:p>
    <w:p w14:paraId="1BA6E4CB" w14:textId="77777777" w:rsidR="00C74F98" w:rsidRPr="00C74F98" w:rsidRDefault="00C74F98" w:rsidP="00DA7A9E">
      <w:pPr>
        <w:pStyle w:val="ListParagraph"/>
        <w:numPr>
          <w:ilvl w:val="1"/>
          <w:numId w:val="5"/>
        </w:numPr>
        <w:rPr>
          <w:rFonts w:ascii="Arial" w:hAnsi="Arial" w:cs="Arial"/>
        </w:rPr>
      </w:pPr>
      <w:r w:rsidRPr="00C74F98">
        <w:rPr>
          <w:rFonts w:ascii="Arial" w:hAnsi="Arial" w:cs="Arial"/>
        </w:rPr>
        <w:t>Supported lodgings</w:t>
      </w:r>
    </w:p>
    <w:p w14:paraId="58640D94" w14:textId="77777777" w:rsidR="00D94C9B" w:rsidRPr="00D94C9B" w:rsidRDefault="00D94C9B" w:rsidP="00D94C9B">
      <w:pPr>
        <w:spacing w:after="0"/>
        <w:rPr>
          <w:rFonts w:ascii="Arial" w:hAnsi="Arial" w:cs="Arial"/>
          <w:sz w:val="24"/>
          <w:szCs w:val="24"/>
        </w:rPr>
      </w:pPr>
    </w:p>
    <w:p w14:paraId="1569FB88" w14:textId="63AD9CA0" w:rsidR="005C231D" w:rsidRPr="006B106B" w:rsidRDefault="005C231D" w:rsidP="00DA7A9E">
      <w:pPr>
        <w:pStyle w:val="ListParagraph"/>
        <w:numPr>
          <w:ilvl w:val="0"/>
          <w:numId w:val="5"/>
        </w:numPr>
        <w:rPr>
          <w:rFonts w:ascii="Arial" w:hAnsi="Arial" w:cs="Arial"/>
        </w:rPr>
      </w:pPr>
      <w:r w:rsidRPr="006B106B">
        <w:rPr>
          <w:rFonts w:ascii="Arial" w:hAnsi="Arial" w:cs="Arial"/>
        </w:rPr>
        <w:t>R</w:t>
      </w:r>
      <w:r w:rsidR="00B471EB" w:rsidRPr="006B106B">
        <w:rPr>
          <w:rFonts w:ascii="Arial" w:hAnsi="Arial" w:cs="Arial"/>
        </w:rPr>
        <w:t xml:space="preserve">eview </w:t>
      </w:r>
      <w:r w:rsidRPr="006B106B">
        <w:rPr>
          <w:rFonts w:ascii="Arial" w:hAnsi="Arial" w:cs="Arial"/>
        </w:rPr>
        <w:t xml:space="preserve">and agree changes to </w:t>
      </w:r>
      <w:r w:rsidR="00B471EB" w:rsidRPr="006B106B">
        <w:rPr>
          <w:rFonts w:ascii="Arial" w:hAnsi="Arial" w:cs="Arial"/>
        </w:rPr>
        <w:t>a CEYP</w:t>
      </w:r>
      <w:r w:rsidRPr="006B106B">
        <w:rPr>
          <w:rFonts w:ascii="Arial" w:hAnsi="Arial" w:cs="Arial"/>
        </w:rPr>
        <w:t>’s Pathway Plan and Personal Housing Plan as needed and explore additional or exceptional multi-agency options for a CEYP</w:t>
      </w:r>
      <w:r w:rsidR="00DC5E40">
        <w:rPr>
          <w:rFonts w:ascii="Arial" w:hAnsi="Arial" w:cs="Arial"/>
        </w:rPr>
        <w:t>, where circumstances have changed and the plan no longer meets their needs</w:t>
      </w:r>
      <w:r w:rsidRPr="006B106B">
        <w:rPr>
          <w:rFonts w:ascii="Arial" w:hAnsi="Arial" w:cs="Arial"/>
        </w:rPr>
        <w:t>.</w:t>
      </w:r>
    </w:p>
    <w:p w14:paraId="0F77CF24" w14:textId="77777777" w:rsidR="005C231D" w:rsidRPr="00D94C9B" w:rsidRDefault="005C231D" w:rsidP="00C07B59">
      <w:pPr>
        <w:spacing w:after="0"/>
        <w:rPr>
          <w:rFonts w:ascii="Arial" w:hAnsi="Arial" w:cs="Arial"/>
          <w:sz w:val="24"/>
          <w:szCs w:val="24"/>
        </w:rPr>
      </w:pPr>
    </w:p>
    <w:p w14:paraId="75854FA1" w14:textId="65AA4E4B" w:rsidR="006B106B" w:rsidRDefault="00D94C9B" w:rsidP="00DA7A9E">
      <w:pPr>
        <w:pStyle w:val="ListParagraph"/>
        <w:numPr>
          <w:ilvl w:val="0"/>
          <w:numId w:val="5"/>
        </w:numPr>
        <w:rPr>
          <w:rFonts w:ascii="Arial" w:hAnsi="Arial" w:cs="Arial"/>
        </w:rPr>
      </w:pPr>
      <w:r w:rsidRPr="006B106B">
        <w:rPr>
          <w:rFonts w:ascii="Arial" w:hAnsi="Arial" w:cs="Arial"/>
        </w:rPr>
        <w:t>Agree the planned use of the training flats as part of a CEYP’s Pathway Plan</w:t>
      </w:r>
      <w:r w:rsidR="004264B2">
        <w:rPr>
          <w:rFonts w:ascii="Arial" w:hAnsi="Arial" w:cs="Arial"/>
        </w:rPr>
        <w:t>.</w:t>
      </w:r>
    </w:p>
    <w:p w14:paraId="164CC7C8" w14:textId="77777777" w:rsidR="006B106B" w:rsidRPr="006B106B" w:rsidRDefault="006B106B" w:rsidP="006B106B">
      <w:pPr>
        <w:pStyle w:val="ListParagraph"/>
        <w:rPr>
          <w:rFonts w:ascii="Arial" w:hAnsi="Arial" w:cs="Arial"/>
        </w:rPr>
      </w:pPr>
    </w:p>
    <w:p w14:paraId="292C5F44" w14:textId="252DF2B7" w:rsidR="004264B2" w:rsidRDefault="004264B2" w:rsidP="004264B2">
      <w:pPr>
        <w:pStyle w:val="ListParagraph"/>
        <w:numPr>
          <w:ilvl w:val="0"/>
          <w:numId w:val="5"/>
        </w:numPr>
        <w:rPr>
          <w:rFonts w:ascii="Arial" w:hAnsi="Arial" w:cs="Arial"/>
        </w:rPr>
      </w:pPr>
      <w:r>
        <w:rPr>
          <w:rFonts w:ascii="Arial" w:hAnsi="Arial" w:cs="Arial"/>
        </w:rPr>
        <w:t>A</w:t>
      </w:r>
      <w:r w:rsidR="00555FDE" w:rsidRPr="006B106B">
        <w:rPr>
          <w:rFonts w:ascii="Arial" w:hAnsi="Arial" w:cs="Arial"/>
        </w:rPr>
        <w:t xml:space="preserve">llocate </w:t>
      </w:r>
      <w:r>
        <w:rPr>
          <w:rFonts w:ascii="Arial" w:hAnsi="Arial" w:cs="Arial"/>
        </w:rPr>
        <w:t xml:space="preserve">and agree </w:t>
      </w:r>
      <w:r w:rsidR="00555FDE" w:rsidRPr="006B106B">
        <w:rPr>
          <w:rFonts w:ascii="Arial" w:hAnsi="Arial" w:cs="Arial"/>
        </w:rPr>
        <w:t xml:space="preserve">specific provision for CEYP </w:t>
      </w:r>
      <w:r w:rsidR="006B106B">
        <w:rPr>
          <w:rFonts w:ascii="Arial" w:hAnsi="Arial" w:cs="Arial"/>
        </w:rPr>
        <w:t>where nomination agreements ar</w:t>
      </w:r>
      <w:r w:rsidR="00DC5E40">
        <w:rPr>
          <w:rFonts w:ascii="Arial" w:hAnsi="Arial" w:cs="Arial"/>
        </w:rPr>
        <w:t xml:space="preserve">e </w:t>
      </w:r>
      <w:r w:rsidR="006B106B">
        <w:rPr>
          <w:rFonts w:ascii="Arial" w:hAnsi="Arial" w:cs="Arial"/>
        </w:rPr>
        <w:t>in</w:t>
      </w:r>
      <w:r w:rsidR="00DC5E40">
        <w:rPr>
          <w:rFonts w:ascii="Arial" w:hAnsi="Arial" w:cs="Arial"/>
        </w:rPr>
        <w:t xml:space="preserve"> </w:t>
      </w:r>
      <w:r w:rsidR="006B106B">
        <w:rPr>
          <w:rFonts w:ascii="Arial" w:hAnsi="Arial" w:cs="Arial"/>
        </w:rPr>
        <w:t>place</w:t>
      </w:r>
      <w:r w:rsidR="00555FDE" w:rsidRPr="006B106B">
        <w:rPr>
          <w:rFonts w:ascii="Arial" w:hAnsi="Arial" w:cs="Arial"/>
        </w:rPr>
        <w:t xml:space="preserve"> </w:t>
      </w:r>
      <w:r w:rsidR="00362D7A">
        <w:rPr>
          <w:rFonts w:ascii="Arial" w:hAnsi="Arial" w:cs="Arial"/>
        </w:rPr>
        <w:t xml:space="preserve">or a </w:t>
      </w:r>
      <w:r w:rsidR="00DC5E40">
        <w:rPr>
          <w:rFonts w:ascii="Arial" w:hAnsi="Arial" w:cs="Arial"/>
        </w:rPr>
        <w:t>direct let</w:t>
      </w:r>
      <w:r w:rsidR="00362D7A">
        <w:rPr>
          <w:rFonts w:ascii="Arial" w:hAnsi="Arial" w:cs="Arial"/>
        </w:rPr>
        <w:t xml:space="preserve"> to</w:t>
      </w:r>
      <w:r>
        <w:rPr>
          <w:rFonts w:ascii="Arial" w:hAnsi="Arial" w:cs="Arial"/>
        </w:rPr>
        <w:t xml:space="preserve"> Council stock </w:t>
      </w:r>
      <w:r w:rsidR="00362D7A">
        <w:rPr>
          <w:rFonts w:ascii="Arial" w:hAnsi="Arial" w:cs="Arial"/>
        </w:rPr>
        <w:t>i</w:t>
      </w:r>
      <w:r w:rsidR="00DC5E40">
        <w:rPr>
          <w:rFonts w:ascii="Arial" w:hAnsi="Arial" w:cs="Arial"/>
        </w:rPr>
        <w:t>s required.</w:t>
      </w:r>
    </w:p>
    <w:p w14:paraId="264F787D" w14:textId="77777777" w:rsidR="004264B2" w:rsidRPr="004264B2" w:rsidRDefault="004264B2" w:rsidP="004264B2">
      <w:pPr>
        <w:pStyle w:val="ListParagraph"/>
        <w:rPr>
          <w:rFonts w:ascii="Arial" w:hAnsi="Arial" w:cs="Arial"/>
        </w:rPr>
      </w:pPr>
    </w:p>
    <w:p w14:paraId="502C9688" w14:textId="3E86D15F" w:rsidR="00D94C9B" w:rsidRDefault="00D94C9B" w:rsidP="00D94C9B">
      <w:pPr>
        <w:pStyle w:val="ListParagraph"/>
        <w:numPr>
          <w:ilvl w:val="0"/>
          <w:numId w:val="5"/>
        </w:numPr>
        <w:rPr>
          <w:rFonts w:ascii="Arial" w:hAnsi="Arial" w:cs="Arial"/>
        </w:rPr>
      </w:pPr>
      <w:r w:rsidRPr="00362D7A">
        <w:rPr>
          <w:rFonts w:ascii="Arial" w:hAnsi="Arial" w:cs="Arial"/>
        </w:rPr>
        <w:t xml:space="preserve">Review progress of training flat </w:t>
      </w:r>
      <w:r w:rsidR="00AD4269">
        <w:rPr>
          <w:rFonts w:ascii="Arial" w:hAnsi="Arial" w:cs="Arial"/>
        </w:rPr>
        <w:t xml:space="preserve">and move on </w:t>
      </w:r>
      <w:r w:rsidRPr="00362D7A">
        <w:rPr>
          <w:rFonts w:ascii="Arial" w:hAnsi="Arial" w:cs="Arial"/>
        </w:rPr>
        <w:t>tenants and ensure effective use and planning for CEYP.</w:t>
      </w:r>
    </w:p>
    <w:p w14:paraId="09A416A1" w14:textId="77777777" w:rsidR="008921F6" w:rsidRPr="008921F6" w:rsidRDefault="008921F6" w:rsidP="008921F6">
      <w:pPr>
        <w:pStyle w:val="ListParagraph"/>
        <w:rPr>
          <w:rFonts w:ascii="Arial" w:hAnsi="Arial" w:cs="Arial"/>
        </w:rPr>
      </w:pPr>
    </w:p>
    <w:p w14:paraId="551B0BE4" w14:textId="788E1655" w:rsidR="008921F6" w:rsidRPr="00362D7A" w:rsidRDefault="008921F6" w:rsidP="00D94C9B">
      <w:pPr>
        <w:pStyle w:val="ListParagraph"/>
        <w:numPr>
          <w:ilvl w:val="0"/>
          <w:numId w:val="5"/>
        </w:numPr>
        <w:rPr>
          <w:rFonts w:ascii="Arial" w:hAnsi="Arial" w:cs="Arial"/>
        </w:rPr>
      </w:pPr>
      <w:r>
        <w:rPr>
          <w:rFonts w:ascii="Arial" w:hAnsi="Arial" w:cs="Arial"/>
        </w:rPr>
        <w:t xml:space="preserve">Decisions on provision will be made on the criteria set </w:t>
      </w:r>
      <w:r w:rsidR="009B6692">
        <w:rPr>
          <w:rFonts w:ascii="Arial" w:hAnsi="Arial" w:cs="Arial"/>
        </w:rPr>
        <w:t xml:space="preserve">out </w:t>
      </w:r>
      <w:r>
        <w:rPr>
          <w:rFonts w:ascii="Arial" w:hAnsi="Arial" w:cs="Arial"/>
        </w:rPr>
        <w:t>in Appendix 1 and will take into account a CEYP’s affordability and circumstances to ensure the most sustainable option to meet a CEYP’s needs.</w:t>
      </w:r>
    </w:p>
    <w:p w14:paraId="6CB21C3E" w14:textId="42F65864" w:rsidR="00CB7155" w:rsidRDefault="00CB7155" w:rsidP="00CB7155">
      <w:pPr>
        <w:rPr>
          <w:rFonts w:ascii="Arial" w:hAnsi="Arial" w:cs="Arial"/>
        </w:rPr>
      </w:pPr>
    </w:p>
    <w:p w14:paraId="3156EDC9" w14:textId="731B31BE" w:rsidR="00362D7A" w:rsidRPr="00362D7A" w:rsidRDefault="00362D7A" w:rsidP="00362D7A">
      <w:pPr>
        <w:rPr>
          <w:rFonts w:ascii="Arial" w:hAnsi="Arial" w:cs="Arial"/>
          <w:sz w:val="24"/>
          <w:szCs w:val="24"/>
        </w:rPr>
      </w:pPr>
      <w:r w:rsidRPr="00362D7A">
        <w:rPr>
          <w:rFonts w:ascii="Arial" w:hAnsi="Arial" w:cs="Arial"/>
          <w:sz w:val="24"/>
          <w:szCs w:val="24"/>
        </w:rPr>
        <w:t xml:space="preserve">This panel will </w:t>
      </w:r>
      <w:r w:rsidRPr="00362D7A">
        <w:rPr>
          <w:rFonts w:ascii="Arial" w:hAnsi="Arial" w:cs="Arial"/>
          <w:sz w:val="24"/>
          <w:szCs w:val="24"/>
          <w:u w:val="single"/>
        </w:rPr>
        <w:t>not</w:t>
      </w:r>
      <w:r w:rsidRPr="00362D7A">
        <w:rPr>
          <w:rFonts w:ascii="Arial" w:hAnsi="Arial" w:cs="Arial"/>
          <w:sz w:val="24"/>
          <w:szCs w:val="24"/>
        </w:rPr>
        <w:t xml:space="preserve"> agree emergency placements. All CEYP will have a personal housing plan and any preventative changes should be agreed to prevent crisis as set </w:t>
      </w:r>
      <w:r w:rsidRPr="00362D7A">
        <w:rPr>
          <w:rFonts w:ascii="Arial" w:hAnsi="Arial" w:cs="Arial"/>
          <w:sz w:val="24"/>
          <w:szCs w:val="24"/>
        </w:rPr>
        <w:lastRenderedPageBreak/>
        <w:t xml:space="preserve">out </w:t>
      </w:r>
      <w:r>
        <w:rPr>
          <w:rFonts w:ascii="Arial" w:hAnsi="Arial" w:cs="Arial"/>
          <w:sz w:val="24"/>
          <w:szCs w:val="24"/>
        </w:rPr>
        <w:t xml:space="preserve">above </w:t>
      </w:r>
      <w:r w:rsidRPr="00362D7A">
        <w:rPr>
          <w:rFonts w:ascii="Arial" w:hAnsi="Arial" w:cs="Arial"/>
          <w:sz w:val="24"/>
          <w:szCs w:val="24"/>
        </w:rPr>
        <w:t>in point 2. Please refer to the CEYP Protocol for the process to agree placements on an emergency basis.</w:t>
      </w:r>
    </w:p>
    <w:p w14:paraId="0C290759" w14:textId="77777777" w:rsidR="008061E6" w:rsidRPr="0016052B" w:rsidRDefault="008061E6" w:rsidP="00C07B59">
      <w:pPr>
        <w:spacing w:after="0"/>
        <w:rPr>
          <w:rFonts w:ascii="Arial" w:hAnsi="Arial" w:cs="Arial"/>
          <w:sz w:val="24"/>
          <w:szCs w:val="24"/>
        </w:rPr>
      </w:pPr>
    </w:p>
    <w:tbl>
      <w:tblPr>
        <w:tblStyle w:val="TableGrid1"/>
        <w:tblW w:w="9086" w:type="dxa"/>
        <w:tblInd w:w="0" w:type="dxa"/>
        <w:tblLayout w:type="fixed"/>
        <w:tblCellMar>
          <w:top w:w="8" w:type="dxa"/>
          <w:right w:w="115" w:type="dxa"/>
        </w:tblCellMar>
        <w:tblLook w:val="04A0" w:firstRow="1" w:lastRow="0" w:firstColumn="1" w:lastColumn="0" w:noHBand="0" w:noVBand="1"/>
      </w:tblPr>
      <w:tblGrid>
        <w:gridCol w:w="4654"/>
        <w:gridCol w:w="4432"/>
      </w:tblGrid>
      <w:tr w:rsidR="00C07B59" w14:paraId="620CB514" w14:textId="77777777" w:rsidTr="004E0B6D">
        <w:trPr>
          <w:trHeight w:val="290"/>
        </w:trPr>
        <w:tc>
          <w:tcPr>
            <w:tcW w:w="4654" w:type="dxa"/>
            <w:tcBorders>
              <w:top w:val="nil"/>
              <w:left w:val="nil"/>
              <w:bottom w:val="nil"/>
              <w:right w:val="nil"/>
            </w:tcBorders>
            <w:shd w:val="clear" w:color="auto" w:fill="361E54"/>
          </w:tcPr>
          <w:p w14:paraId="65A8C306" w14:textId="2B2C0EDB" w:rsidR="00C07B59" w:rsidRDefault="00C07B59" w:rsidP="00BA26D9">
            <w:pPr>
              <w:ind w:left="29"/>
            </w:pPr>
            <w:r>
              <w:rPr>
                <w:rFonts w:ascii="Arial" w:eastAsia="Arial" w:hAnsi="Arial" w:cs="Arial"/>
                <w:b/>
                <w:color w:val="FFFFFF"/>
                <w:sz w:val="24"/>
              </w:rPr>
              <w:t>3.  Criteria</w:t>
            </w:r>
          </w:p>
        </w:tc>
        <w:tc>
          <w:tcPr>
            <w:tcW w:w="4432" w:type="dxa"/>
            <w:tcBorders>
              <w:top w:val="nil"/>
              <w:left w:val="nil"/>
              <w:bottom w:val="nil"/>
              <w:right w:val="nil"/>
            </w:tcBorders>
            <w:shd w:val="clear" w:color="auto" w:fill="361E54"/>
          </w:tcPr>
          <w:p w14:paraId="164EA495" w14:textId="77777777" w:rsidR="00C07B59" w:rsidRDefault="00C07B59" w:rsidP="00BA26D9"/>
        </w:tc>
      </w:tr>
    </w:tbl>
    <w:p w14:paraId="1C8BAF03" w14:textId="77777777" w:rsidR="00C07B59" w:rsidRDefault="00C07B59" w:rsidP="00C07B59">
      <w:pPr>
        <w:spacing w:after="0"/>
        <w:rPr>
          <w:rFonts w:ascii="Arial" w:eastAsia="Arial" w:hAnsi="Arial" w:cs="Arial"/>
          <w:sz w:val="24"/>
        </w:rPr>
      </w:pPr>
    </w:p>
    <w:p w14:paraId="55B8BEB3" w14:textId="5FE99A3C" w:rsidR="00C07B59" w:rsidRDefault="003E3FAA" w:rsidP="00C07B59">
      <w:pPr>
        <w:spacing w:after="0"/>
        <w:rPr>
          <w:rFonts w:ascii="Arial" w:eastAsia="Arial" w:hAnsi="Arial" w:cs="Arial"/>
          <w:sz w:val="24"/>
        </w:rPr>
      </w:pPr>
      <w:r>
        <w:rPr>
          <w:rFonts w:ascii="Arial" w:eastAsia="Arial" w:hAnsi="Arial" w:cs="Arial"/>
          <w:sz w:val="24"/>
        </w:rPr>
        <w:t>The Panel criteria</w:t>
      </w:r>
      <w:r w:rsidR="0024190E">
        <w:rPr>
          <w:rFonts w:ascii="Arial" w:eastAsia="Arial" w:hAnsi="Arial" w:cs="Arial"/>
          <w:sz w:val="24"/>
        </w:rPr>
        <w:t xml:space="preserve"> </w:t>
      </w:r>
      <w:r w:rsidR="00362D7A">
        <w:rPr>
          <w:rFonts w:ascii="Arial" w:eastAsia="Arial" w:hAnsi="Arial" w:cs="Arial"/>
          <w:sz w:val="24"/>
        </w:rPr>
        <w:t>is</w:t>
      </w:r>
      <w:r>
        <w:rPr>
          <w:rFonts w:ascii="Arial" w:eastAsia="Arial" w:hAnsi="Arial" w:cs="Arial"/>
          <w:sz w:val="24"/>
        </w:rPr>
        <w:t>:</w:t>
      </w:r>
    </w:p>
    <w:p w14:paraId="53093BA4" w14:textId="77777777" w:rsidR="00EC5825" w:rsidRDefault="00EC5825" w:rsidP="00C07B59">
      <w:pPr>
        <w:spacing w:after="0"/>
        <w:rPr>
          <w:rFonts w:ascii="Arial" w:eastAsia="Arial" w:hAnsi="Arial" w:cs="Arial"/>
          <w:sz w:val="24"/>
        </w:rPr>
      </w:pPr>
    </w:p>
    <w:p w14:paraId="4465CAF8" w14:textId="3425C620" w:rsidR="00DB7AFB" w:rsidRDefault="00E0289A" w:rsidP="00DA7A9E">
      <w:pPr>
        <w:pStyle w:val="ListParagraph"/>
        <w:numPr>
          <w:ilvl w:val="0"/>
          <w:numId w:val="4"/>
        </w:numPr>
        <w:rPr>
          <w:rFonts w:ascii="Arial" w:eastAsia="Arial" w:hAnsi="Arial" w:cs="Arial"/>
        </w:rPr>
      </w:pPr>
      <w:r>
        <w:rPr>
          <w:rFonts w:ascii="Arial" w:eastAsia="Arial" w:hAnsi="Arial" w:cs="Arial"/>
        </w:rPr>
        <w:t xml:space="preserve">Care Experienced Young people </w:t>
      </w:r>
      <w:r w:rsidR="0024190E">
        <w:rPr>
          <w:rFonts w:ascii="Arial" w:eastAsia="Arial" w:hAnsi="Arial" w:cs="Arial"/>
        </w:rPr>
        <w:t>aged</w:t>
      </w:r>
      <w:r>
        <w:rPr>
          <w:rFonts w:ascii="Arial" w:eastAsia="Arial" w:hAnsi="Arial" w:cs="Arial"/>
        </w:rPr>
        <w:t xml:space="preserve"> 17 to 21 years</w:t>
      </w:r>
    </w:p>
    <w:p w14:paraId="57F5B24D" w14:textId="01D4F251" w:rsidR="00E0289A" w:rsidRDefault="00E0289A" w:rsidP="00DA7A9E">
      <w:pPr>
        <w:pStyle w:val="ListParagraph"/>
        <w:numPr>
          <w:ilvl w:val="0"/>
          <w:numId w:val="4"/>
        </w:numPr>
        <w:rPr>
          <w:rFonts w:ascii="Arial" w:eastAsia="Arial" w:hAnsi="Arial" w:cs="Arial"/>
        </w:rPr>
      </w:pPr>
      <w:r>
        <w:rPr>
          <w:rFonts w:ascii="Arial" w:eastAsia="Arial" w:hAnsi="Arial" w:cs="Arial"/>
        </w:rPr>
        <w:t xml:space="preserve">Must have </w:t>
      </w:r>
      <w:r w:rsidR="0024190E">
        <w:rPr>
          <w:rFonts w:ascii="Arial" w:eastAsia="Arial" w:hAnsi="Arial" w:cs="Arial"/>
        </w:rPr>
        <w:t xml:space="preserve">taken part in a </w:t>
      </w:r>
      <w:r>
        <w:rPr>
          <w:rFonts w:ascii="Arial" w:eastAsia="Arial" w:hAnsi="Arial" w:cs="Arial"/>
        </w:rPr>
        <w:t xml:space="preserve">joint housing assessment </w:t>
      </w:r>
    </w:p>
    <w:p w14:paraId="57F1EE4C" w14:textId="77777777" w:rsidR="0024190E" w:rsidRDefault="0024190E" w:rsidP="00DA7A9E">
      <w:pPr>
        <w:pStyle w:val="ListParagraph"/>
        <w:numPr>
          <w:ilvl w:val="0"/>
          <w:numId w:val="4"/>
        </w:numPr>
        <w:rPr>
          <w:rFonts w:ascii="Arial" w:eastAsia="Arial" w:hAnsi="Arial" w:cs="Arial"/>
        </w:rPr>
      </w:pPr>
      <w:r>
        <w:rPr>
          <w:rFonts w:ascii="Arial" w:eastAsia="Arial" w:hAnsi="Arial" w:cs="Arial"/>
        </w:rPr>
        <w:t xml:space="preserve">Must have in place a proposed accommodation plan as set out in their Pathway Plan and Personal Housing Plan </w:t>
      </w:r>
    </w:p>
    <w:p w14:paraId="4A981270" w14:textId="77777777" w:rsidR="0024190E" w:rsidRPr="0024190E" w:rsidRDefault="0024190E" w:rsidP="0024190E">
      <w:pPr>
        <w:pStyle w:val="ListParagraph"/>
        <w:ind w:left="1800"/>
        <w:rPr>
          <w:rFonts w:ascii="Arial" w:eastAsia="Arial" w:hAnsi="Arial" w:cs="Arial"/>
        </w:rPr>
      </w:pPr>
    </w:p>
    <w:p w14:paraId="1D53776F" w14:textId="771E0E00" w:rsidR="00D01ABE" w:rsidRDefault="00D01ABE" w:rsidP="0024190E">
      <w:pPr>
        <w:rPr>
          <w:rFonts w:ascii="Arial" w:eastAsia="Arial" w:hAnsi="Arial" w:cs="Arial"/>
        </w:rPr>
      </w:pPr>
      <w:r w:rsidRPr="0024190E">
        <w:rPr>
          <w:rFonts w:ascii="Arial" w:eastAsia="Arial" w:hAnsi="Arial" w:cs="Arial"/>
          <w:sz w:val="24"/>
          <w:szCs w:val="24"/>
        </w:rPr>
        <w:t>A</w:t>
      </w:r>
      <w:r w:rsidR="0024190E" w:rsidRPr="0024190E">
        <w:rPr>
          <w:rFonts w:ascii="Arial" w:eastAsia="Arial" w:hAnsi="Arial" w:cs="Arial"/>
          <w:sz w:val="24"/>
          <w:szCs w:val="24"/>
        </w:rPr>
        <w:t>ll the documents set out above must have managers agreement before being submitted to the Panel.</w:t>
      </w:r>
      <w:r w:rsidRPr="0024190E">
        <w:rPr>
          <w:rFonts w:ascii="Arial" w:eastAsia="Arial" w:hAnsi="Arial" w:cs="Arial"/>
          <w:sz w:val="24"/>
          <w:szCs w:val="24"/>
        </w:rPr>
        <w:t xml:space="preserve"> </w:t>
      </w:r>
    </w:p>
    <w:p w14:paraId="2B78B3B2" w14:textId="77777777" w:rsidR="00C07B59" w:rsidRDefault="00C07B59" w:rsidP="00C07B59">
      <w:pPr>
        <w:spacing w:after="0"/>
        <w:rPr>
          <w:rFonts w:ascii="Arial" w:eastAsia="Arial" w:hAnsi="Arial" w:cs="Arial"/>
          <w:sz w:val="24"/>
        </w:rPr>
      </w:pPr>
    </w:p>
    <w:tbl>
      <w:tblPr>
        <w:tblStyle w:val="TableGrid1"/>
        <w:tblW w:w="9156" w:type="dxa"/>
        <w:tblInd w:w="0" w:type="dxa"/>
        <w:tblLayout w:type="fixed"/>
        <w:tblCellMar>
          <w:top w:w="8" w:type="dxa"/>
          <w:right w:w="115" w:type="dxa"/>
        </w:tblCellMar>
        <w:tblLook w:val="04A0" w:firstRow="1" w:lastRow="0" w:firstColumn="1" w:lastColumn="0" w:noHBand="0" w:noVBand="1"/>
      </w:tblPr>
      <w:tblGrid>
        <w:gridCol w:w="4689"/>
        <w:gridCol w:w="4467"/>
      </w:tblGrid>
      <w:tr w:rsidR="00C07B59" w14:paraId="5A96E444" w14:textId="77777777" w:rsidTr="002316F6">
        <w:trPr>
          <w:trHeight w:val="264"/>
        </w:trPr>
        <w:tc>
          <w:tcPr>
            <w:tcW w:w="4689" w:type="dxa"/>
            <w:tcBorders>
              <w:top w:val="nil"/>
              <w:left w:val="nil"/>
              <w:bottom w:val="nil"/>
              <w:right w:val="nil"/>
            </w:tcBorders>
            <w:shd w:val="clear" w:color="auto" w:fill="361E54"/>
          </w:tcPr>
          <w:p w14:paraId="50926C89" w14:textId="0170669C" w:rsidR="00C07B59" w:rsidRDefault="00C07B59" w:rsidP="00BA26D9">
            <w:pPr>
              <w:ind w:left="29"/>
            </w:pPr>
            <w:r>
              <w:rPr>
                <w:rFonts w:ascii="Arial" w:eastAsia="Arial" w:hAnsi="Arial" w:cs="Arial"/>
                <w:b/>
                <w:color w:val="FFFFFF"/>
                <w:sz w:val="24"/>
              </w:rPr>
              <w:t>4.  Membership</w:t>
            </w:r>
          </w:p>
        </w:tc>
        <w:tc>
          <w:tcPr>
            <w:tcW w:w="4467" w:type="dxa"/>
            <w:tcBorders>
              <w:top w:val="nil"/>
              <w:left w:val="nil"/>
              <w:bottom w:val="nil"/>
              <w:right w:val="nil"/>
            </w:tcBorders>
            <w:shd w:val="clear" w:color="auto" w:fill="361E54"/>
          </w:tcPr>
          <w:p w14:paraId="1C5A9871" w14:textId="77777777" w:rsidR="00C07B59" w:rsidRDefault="00C07B59" w:rsidP="00BA26D9"/>
        </w:tc>
      </w:tr>
    </w:tbl>
    <w:p w14:paraId="031691A9" w14:textId="77777777" w:rsidR="00C07B59" w:rsidRDefault="00C07B59" w:rsidP="00C07B59">
      <w:pPr>
        <w:spacing w:after="0"/>
        <w:rPr>
          <w:rFonts w:ascii="Arial" w:eastAsia="Arial" w:hAnsi="Arial" w:cs="Arial"/>
          <w:sz w:val="24"/>
        </w:rPr>
      </w:pPr>
    </w:p>
    <w:p w14:paraId="378F1F4C" w14:textId="2A05BDCC" w:rsidR="00DC5E40" w:rsidRPr="006B03C0" w:rsidRDefault="00DC5E40" w:rsidP="00DC5E40">
      <w:pPr>
        <w:rPr>
          <w:rFonts w:ascii="Arial" w:eastAsia="Arial" w:hAnsi="Arial" w:cs="Arial"/>
          <w:color w:val="000000" w:themeColor="text1"/>
          <w:sz w:val="24"/>
          <w:szCs w:val="24"/>
        </w:rPr>
      </w:pPr>
      <w:r w:rsidRPr="006B03C0">
        <w:rPr>
          <w:rFonts w:ascii="Arial" w:hAnsi="Arial" w:cs="Arial"/>
          <w:sz w:val="24"/>
          <w:szCs w:val="24"/>
        </w:rPr>
        <w:t xml:space="preserve">The membership of the Accommodation Planning Panel will include Senior representatives from Housing, Childrens Social Care and Commissioning with the authority to agree resources on the information provided. </w:t>
      </w:r>
      <w:r w:rsidRPr="006B03C0">
        <w:rPr>
          <w:rFonts w:ascii="Arial" w:eastAsia="Arial" w:hAnsi="Arial" w:cs="Arial"/>
          <w:color w:val="000000" w:themeColor="text1"/>
          <w:sz w:val="24"/>
          <w:szCs w:val="24"/>
        </w:rPr>
        <w:t>The Panel will operate in line with values of fairness, dignity, and respect, will be inclusive and collaborative, and will have collective responsibility for decisions made.</w:t>
      </w:r>
    </w:p>
    <w:p w14:paraId="6D4D461F" w14:textId="77777777" w:rsidR="00DC5E40" w:rsidRPr="006B03C0" w:rsidRDefault="00DC5E40" w:rsidP="00DC5E40">
      <w:pPr>
        <w:rPr>
          <w:rFonts w:ascii="Arial" w:eastAsia="Arial" w:hAnsi="Arial" w:cs="Arial"/>
          <w:color w:val="000000" w:themeColor="text1"/>
          <w:sz w:val="24"/>
          <w:szCs w:val="24"/>
        </w:rPr>
      </w:pPr>
      <w:r w:rsidRPr="006B03C0">
        <w:rPr>
          <w:rFonts w:ascii="Arial" w:eastAsia="Arial" w:hAnsi="Arial" w:cs="Arial"/>
          <w:sz w:val="24"/>
          <w:szCs w:val="24"/>
        </w:rPr>
        <w:t>All members have the responsibility to:</w:t>
      </w:r>
    </w:p>
    <w:p w14:paraId="48881423" w14:textId="5591788E" w:rsidR="00DC5E40" w:rsidRPr="006B03C0" w:rsidRDefault="00DC5E40" w:rsidP="00DA7A9E">
      <w:pPr>
        <w:pStyle w:val="ListParagraph"/>
        <w:numPr>
          <w:ilvl w:val="0"/>
          <w:numId w:val="6"/>
        </w:numPr>
        <w:contextualSpacing w:val="0"/>
        <w:jc w:val="both"/>
        <w:rPr>
          <w:rFonts w:ascii="Arial" w:hAnsi="Arial" w:cs="Arial"/>
        </w:rPr>
      </w:pPr>
      <w:r w:rsidRPr="006B03C0">
        <w:rPr>
          <w:rFonts w:ascii="Arial" w:eastAsia="Arial" w:hAnsi="Arial" w:cs="Arial"/>
        </w:rPr>
        <w:t xml:space="preserve">Attend </w:t>
      </w:r>
      <w:r w:rsidRPr="006B03C0">
        <w:rPr>
          <w:rFonts w:ascii="Arial" w:hAnsi="Arial" w:cs="Arial"/>
        </w:rPr>
        <w:t xml:space="preserve">each </w:t>
      </w:r>
      <w:r w:rsidR="001803BF" w:rsidRPr="006B03C0">
        <w:rPr>
          <w:rFonts w:ascii="Arial" w:hAnsi="Arial" w:cs="Arial"/>
        </w:rPr>
        <w:t>Accommodation Planning meeting</w:t>
      </w:r>
      <w:r w:rsidRPr="006B03C0">
        <w:rPr>
          <w:rFonts w:ascii="Arial" w:hAnsi="Arial" w:cs="Arial"/>
        </w:rPr>
        <w:t>, or to send an appropriate delegate.</w:t>
      </w:r>
    </w:p>
    <w:p w14:paraId="27796CBD" w14:textId="228C9890" w:rsidR="00DC5E40" w:rsidRPr="006B03C0" w:rsidRDefault="00DC5E40" w:rsidP="00DA7A9E">
      <w:pPr>
        <w:pStyle w:val="ListParagraph"/>
        <w:numPr>
          <w:ilvl w:val="0"/>
          <w:numId w:val="6"/>
        </w:numPr>
        <w:contextualSpacing w:val="0"/>
        <w:jc w:val="both"/>
        <w:rPr>
          <w:rFonts w:ascii="Arial" w:hAnsi="Arial" w:cs="Arial"/>
        </w:rPr>
      </w:pPr>
      <w:r w:rsidRPr="006B03C0">
        <w:rPr>
          <w:rFonts w:ascii="Arial" w:hAnsi="Arial" w:cs="Arial"/>
        </w:rPr>
        <w:t>Review information sent out ahead of panel meetings</w:t>
      </w:r>
    </w:p>
    <w:p w14:paraId="784D6952" w14:textId="0E6E3513" w:rsidR="00DC5E40" w:rsidRPr="006B03C0" w:rsidRDefault="00DC5E40" w:rsidP="00DA7A9E">
      <w:pPr>
        <w:pStyle w:val="ListParagraph"/>
        <w:numPr>
          <w:ilvl w:val="0"/>
          <w:numId w:val="6"/>
        </w:numPr>
        <w:spacing w:after="10" w:line="250" w:lineRule="auto"/>
        <w:contextualSpacing w:val="0"/>
        <w:rPr>
          <w:rFonts w:ascii="Arial" w:hAnsi="Arial" w:cs="Arial"/>
        </w:rPr>
      </w:pPr>
      <w:r w:rsidRPr="006B03C0">
        <w:rPr>
          <w:rFonts w:ascii="Arial" w:hAnsi="Arial" w:cs="Arial"/>
        </w:rPr>
        <w:t xml:space="preserve">Submit information ahead of meetings as follows: </w:t>
      </w:r>
      <w:r w:rsidR="001803BF" w:rsidRPr="006B03C0">
        <w:rPr>
          <w:rFonts w:ascii="Arial" w:hAnsi="Arial" w:cs="Arial"/>
        </w:rPr>
        <w:t xml:space="preserve">Current temporary accommodation placements (Housing and Children’s representative), current homeless applications (Housing representative), Current Edge of Care cases 17 years and over (Children’s representative), status on training </w:t>
      </w:r>
      <w:r w:rsidR="00AD4269">
        <w:rPr>
          <w:rFonts w:ascii="Arial" w:hAnsi="Arial" w:cs="Arial"/>
        </w:rPr>
        <w:t xml:space="preserve">and move on </w:t>
      </w:r>
      <w:r w:rsidR="001803BF" w:rsidRPr="006B03C0">
        <w:rPr>
          <w:rFonts w:ascii="Arial" w:hAnsi="Arial" w:cs="Arial"/>
        </w:rPr>
        <w:t>flats (Childrens representative),</w:t>
      </w:r>
      <w:r w:rsidR="006B03C0" w:rsidRPr="006B03C0">
        <w:rPr>
          <w:rFonts w:ascii="Arial" w:hAnsi="Arial" w:cs="Arial"/>
        </w:rPr>
        <w:t xml:space="preserve"> Pathway Plan and Personal Housing Plan information for case discussion (Housing and Children’s representative)</w:t>
      </w:r>
    </w:p>
    <w:p w14:paraId="47F7D07F" w14:textId="77777777" w:rsidR="00DC5E40" w:rsidRDefault="00DC5E40" w:rsidP="00590CD2">
      <w:pPr>
        <w:rPr>
          <w:rFonts w:ascii="Arial" w:hAnsi="Arial" w:cs="Arial"/>
          <w:sz w:val="24"/>
          <w:szCs w:val="24"/>
        </w:rPr>
      </w:pPr>
    </w:p>
    <w:p w14:paraId="3389EE4B" w14:textId="636F59BA" w:rsidR="00590CD2" w:rsidRPr="00D30971" w:rsidRDefault="006B03C0" w:rsidP="00D30971">
      <w:pPr>
        <w:rPr>
          <w:rFonts w:ascii="Arial" w:hAnsi="Arial" w:cs="Arial"/>
          <w:sz w:val="24"/>
          <w:szCs w:val="24"/>
        </w:rPr>
      </w:pPr>
      <w:r w:rsidRPr="005B54A4">
        <w:rPr>
          <w:rFonts w:ascii="Arial" w:hAnsi="Arial" w:cs="Arial"/>
          <w:sz w:val="24"/>
          <w:szCs w:val="24"/>
        </w:rPr>
        <w:t>Standing members will be</w:t>
      </w:r>
      <w:r w:rsidR="00590CD2" w:rsidRPr="005B54A4">
        <w:rPr>
          <w:rFonts w:ascii="Arial" w:hAnsi="Arial" w:cs="Arial"/>
          <w:sz w:val="24"/>
          <w:szCs w:val="24"/>
        </w:rPr>
        <w:t>:</w:t>
      </w:r>
    </w:p>
    <w:p w14:paraId="3F1E0D34" w14:textId="6FD62745" w:rsidR="00D30971" w:rsidRPr="00D30971" w:rsidRDefault="00D30971" w:rsidP="00D30971">
      <w:pPr>
        <w:pStyle w:val="ListParagraph"/>
        <w:numPr>
          <w:ilvl w:val="0"/>
          <w:numId w:val="13"/>
        </w:numPr>
        <w:textAlignment w:val="baseline"/>
        <w:rPr>
          <w:rFonts w:ascii="Segoe UI" w:eastAsiaTheme="minorHAnsi" w:hAnsi="Segoe UI" w:cs="Segoe UI"/>
          <w:sz w:val="18"/>
          <w:szCs w:val="18"/>
        </w:rPr>
      </w:pPr>
      <w:r w:rsidRPr="00D30971">
        <w:rPr>
          <w:rFonts w:ascii="Arial" w:hAnsi="Arial" w:cs="Arial"/>
        </w:rPr>
        <w:t>Neil Sanger - Chair (Fostering and Supported Lodgings Duty Manager)</w:t>
      </w:r>
    </w:p>
    <w:p w14:paraId="6D0C5B92" w14:textId="35B32E6D" w:rsidR="00D30971" w:rsidRDefault="00105E24" w:rsidP="00D30971">
      <w:pPr>
        <w:pStyle w:val="ListParagraph"/>
        <w:numPr>
          <w:ilvl w:val="0"/>
          <w:numId w:val="13"/>
        </w:numPr>
        <w:jc w:val="both"/>
        <w:rPr>
          <w:rFonts w:ascii="Arial" w:hAnsi="Arial" w:cs="Arial"/>
        </w:rPr>
      </w:pPr>
      <w:r>
        <w:rPr>
          <w:rFonts w:ascii="Arial" w:hAnsi="Arial" w:cs="Arial"/>
        </w:rPr>
        <w:t>Antonio Martins and Debbie Young</w:t>
      </w:r>
      <w:r w:rsidR="00D30971" w:rsidRPr="00D30971">
        <w:rPr>
          <w:rFonts w:ascii="Arial" w:hAnsi="Arial" w:cs="Arial"/>
        </w:rPr>
        <w:t xml:space="preserve"> - Team Managers of CEYP</w:t>
      </w:r>
    </w:p>
    <w:p w14:paraId="36E0B161" w14:textId="4BC21E7A" w:rsidR="00D30971" w:rsidRPr="00D30971" w:rsidRDefault="00D30971" w:rsidP="00D30971">
      <w:pPr>
        <w:pStyle w:val="ListParagraph"/>
        <w:numPr>
          <w:ilvl w:val="0"/>
          <w:numId w:val="13"/>
        </w:numPr>
        <w:jc w:val="both"/>
        <w:rPr>
          <w:rFonts w:ascii="Arial" w:hAnsi="Arial" w:cs="Arial"/>
        </w:rPr>
      </w:pPr>
      <w:r>
        <w:rPr>
          <w:rFonts w:ascii="Arial" w:hAnsi="Arial" w:cs="Arial"/>
        </w:rPr>
        <w:t xml:space="preserve">Debbie Craig - </w:t>
      </w:r>
      <w:r w:rsidRPr="00D30971">
        <w:rPr>
          <w:rFonts w:ascii="Arial" w:hAnsi="Arial" w:cs="Arial"/>
        </w:rPr>
        <w:t>CEYP Senior Housing Practitioner</w:t>
      </w:r>
    </w:p>
    <w:p w14:paraId="1BFEC7AC" w14:textId="2DCA52C4" w:rsidR="00D01ABE" w:rsidRPr="00D30971" w:rsidRDefault="00105E24" w:rsidP="00D30971">
      <w:pPr>
        <w:pStyle w:val="ListParagraph"/>
        <w:numPr>
          <w:ilvl w:val="0"/>
          <w:numId w:val="13"/>
        </w:numPr>
        <w:jc w:val="both"/>
        <w:rPr>
          <w:rFonts w:ascii="Arial" w:hAnsi="Arial" w:cs="Arial"/>
        </w:rPr>
      </w:pPr>
      <w:r>
        <w:rPr>
          <w:rFonts w:ascii="Arial" w:hAnsi="Arial" w:cs="Arial"/>
        </w:rPr>
        <w:t xml:space="preserve">Duty Manager </w:t>
      </w:r>
      <w:r w:rsidR="006B03C0" w:rsidRPr="00D30971">
        <w:rPr>
          <w:rFonts w:ascii="Arial" w:hAnsi="Arial" w:cs="Arial"/>
        </w:rPr>
        <w:t xml:space="preserve">- </w:t>
      </w:r>
      <w:r w:rsidR="00D01ABE" w:rsidRPr="00D30971">
        <w:rPr>
          <w:rFonts w:ascii="Arial" w:hAnsi="Arial" w:cs="Arial"/>
        </w:rPr>
        <w:t xml:space="preserve">CiC Team </w:t>
      </w:r>
    </w:p>
    <w:p w14:paraId="1FCB1653" w14:textId="2FF33709" w:rsidR="00590CD2" w:rsidRPr="00D30971" w:rsidRDefault="006B03C0" w:rsidP="00D30971">
      <w:pPr>
        <w:pStyle w:val="ListParagraph"/>
        <w:numPr>
          <w:ilvl w:val="0"/>
          <w:numId w:val="13"/>
        </w:numPr>
        <w:jc w:val="both"/>
        <w:rPr>
          <w:rFonts w:ascii="Arial" w:hAnsi="Arial" w:cs="Arial"/>
        </w:rPr>
      </w:pPr>
      <w:r w:rsidRPr="00D30971">
        <w:rPr>
          <w:rFonts w:ascii="Arial" w:hAnsi="Arial" w:cs="Arial"/>
        </w:rPr>
        <w:t xml:space="preserve">Laura Argent - </w:t>
      </w:r>
      <w:r w:rsidR="00590CD2" w:rsidRPr="00D30971">
        <w:rPr>
          <w:rFonts w:ascii="Arial" w:hAnsi="Arial" w:cs="Arial"/>
        </w:rPr>
        <w:t xml:space="preserve">ART </w:t>
      </w:r>
      <w:r w:rsidR="00555FDE" w:rsidRPr="00D30971">
        <w:rPr>
          <w:rFonts w:ascii="Arial" w:hAnsi="Arial" w:cs="Arial"/>
        </w:rPr>
        <w:t>management</w:t>
      </w:r>
      <w:r w:rsidR="00590CD2" w:rsidRPr="00D30971">
        <w:rPr>
          <w:rFonts w:ascii="Arial" w:hAnsi="Arial" w:cs="Arial"/>
        </w:rPr>
        <w:t xml:space="preserve"> </w:t>
      </w:r>
    </w:p>
    <w:p w14:paraId="7DAC74D9" w14:textId="6E410AD1" w:rsidR="00590CD2" w:rsidRPr="00D30971" w:rsidRDefault="006B03C0" w:rsidP="00D30971">
      <w:pPr>
        <w:pStyle w:val="ListParagraph"/>
        <w:numPr>
          <w:ilvl w:val="0"/>
          <w:numId w:val="13"/>
        </w:numPr>
        <w:jc w:val="both"/>
        <w:rPr>
          <w:rFonts w:ascii="Arial" w:hAnsi="Arial" w:cs="Arial"/>
        </w:rPr>
      </w:pPr>
      <w:r w:rsidRPr="00D30971">
        <w:rPr>
          <w:rFonts w:ascii="Arial" w:hAnsi="Arial" w:cs="Arial"/>
        </w:rPr>
        <w:t xml:space="preserve">Hannah Slade </w:t>
      </w:r>
      <w:r w:rsidR="00105E24">
        <w:rPr>
          <w:rFonts w:ascii="Arial" w:hAnsi="Arial" w:cs="Arial"/>
        </w:rPr>
        <w:t>–</w:t>
      </w:r>
      <w:r w:rsidRPr="00D30971">
        <w:rPr>
          <w:rFonts w:ascii="Arial" w:hAnsi="Arial" w:cs="Arial"/>
        </w:rPr>
        <w:t xml:space="preserve"> </w:t>
      </w:r>
      <w:r w:rsidR="00590CD2" w:rsidRPr="00D30971">
        <w:rPr>
          <w:rFonts w:ascii="Arial" w:hAnsi="Arial" w:cs="Arial"/>
        </w:rPr>
        <w:t>H</w:t>
      </w:r>
      <w:r w:rsidR="00105E24">
        <w:rPr>
          <w:rFonts w:ascii="Arial" w:hAnsi="Arial" w:cs="Arial"/>
        </w:rPr>
        <w:t>ousing Response Manager</w:t>
      </w:r>
      <w:r w:rsidR="00555FDE" w:rsidRPr="00D30971">
        <w:rPr>
          <w:rFonts w:ascii="Arial" w:hAnsi="Arial" w:cs="Arial"/>
        </w:rPr>
        <w:t xml:space="preserve"> </w:t>
      </w:r>
    </w:p>
    <w:p w14:paraId="463BB61E" w14:textId="7BFDF426" w:rsidR="00AD4269" w:rsidRPr="00D30971" w:rsidRDefault="00AD4269" w:rsidP="00D30971">
      <w:pPr>
        <w:pStyle w:val="ListParagraph"/>
        <w:numPr>
          <w:ilvl w:val="0"/>
          <w:numId w:val="13"/>
        </w:numPr>
        <w:jc w:val="both"/>
        <w:rPr>
          <w:rFonts w:ascii="Arial" w:hAnsi="Arial" w:cs="Arial"/>
        </w:rPr>
      </w:pPr>
      <w:r w:rsidRPr="00D30971">
        <w:rPr>
          <w:rFonts w:ascii="Arial" w:hAnsi="Arial" w:cs="Arial"/>
        </w:rPr>
        <w:t>Dan Jones – Housing Options Officer</w:t>
      </w:r>
      <w:r w:rsidR="00105E24">
        <w:rPr>
          <w:rFonts w:ascii="Arial" w:hAnsi="Arial" w:cs="Arial"/>
        </w:rPr>
        <w:t xml:space="preserve"> (Young People)</w:t>
      </w:r>
    </w:p>
    <w:p w14:paraId="415E622A" w14:textId="14BF6E28" w:rsidR="006B03C0" w:rsidRPr="00D30971" w:rsidRDefault="00105E24" w:rsidP="00D30971">
      <w:pPr>
        <w:pStyle w:val="ListParagraph"/>
        <w:numPr>
          <w:ilvl w:val="0"/>
          <w:numId w:val="13"/>
        </w:numPr>
        <w:jc w:val="both"/>
        <w:rPr>
          <w:rFonts w:ascii="Arial" w:hAnsi="Arial" w:cs="Arial"/>
        </w:rPr>
      </w:pPr>
      <w:r>
        <w:rPr>
          <w:rFonts w:ascii="Arial" w:hAnsi="Arial" w:cs="Arial"/>
        </w:rPr>
        <w:t xml:space="preserve">Andreea Cocheoras </w:t>
      </w:r>
      <w:r w:rsidR="006B03C0" w:rsidRPr="00D30971">
        <w:rPr>
          <w:rFonts w:ascii="Arial" w:hAnsi="Arial" w:cs="Arial"/>
        </w:rPr>
        <w:t xml:space="preserve">- </w:t>
      </w:r>
      <w:r w:rsidR="00590CD2" w:rsidRPr="00D30971">
        <w:rPr>
          <w:rFonts w:ascii="Arial" w:hAnsi="Arial" w:cs="Arial"/>
        </w:rPr>
        <w:t xml:space="preserve">Business Support </w:t>
      </w:r>
    </w:p>
    <w:p w14:paraId="7DEA0854" w14:textId="3608C931" w:rsidR="002D6D11" w:rsidRDefault="002D6D11" w:rsidP="00BE619A">
      <w:pPr>
        <w:jc w:val="both"/>
        <w:rPr>
          <w:rFonts w:ascii="Arial" w:hAnsi="Arial" w:cs="Arial"/>
          <w:sz w:val="24"/>
          <w:szCs w:val="24"/>
        </w:rPr>
      </w:pPr>
    </w:p>
    <w:p w14:paraId="216ED171" w14:textId="2F9E15F7" w:rsidR="00BE619A" w:rsidRPr="005B54A4" w:rsidRDefault="00105E24" w:rsidP="00BE619A">
      <w:pPr>
        <w:jc w:val="both"/>
        <w:rPr>
          <w:rFonts w:ascii="Arial" w:hAnsi="Arial" w:cs="Arial"/>
          <w:sz w:val="24"/>
          <w:szCs w:val="24"/>
        </w:rPr>
      </w:pPr>
      <w:r>
        <w:rPr>
          <w:rFonts w:ascii="Arial" w:hAnsi="Arial" w:cs="Arial"/>
          <w:sz w:val="24"/>
          <w:szCs w:val="24"/>
        </w:rPr>
        <w:t>Pe</w:t>
      </w:r>
      <w:r w:rsidR="00BE619A" w:rsidRPr="005B54A4">
        <w:rPr>
          <w:rFonts w:ascii="Arial" w:hAnsi="Arial" w:cs="Arial"/>
          <w:sz w:val="24"/>
          <w:szCs w:val="24"/>
        </w:rPr>
        <w:t xml:space="preserve">rsonal Advisors and Social Workers will attend to </w:t>
      </w:r>
      <w:r w:rsidR="005B54A4" w:rsidRPr="005B54A4">
        <w:rPr>
          <w:rFonts w:ascii="Arial" w:hAnsi="Arial" w:cs="Arial"/>
          <w:sz w:val="24"/>
          <w:szCs w:val="24"/>
        </w:rPr>
        <w:t xml:space="preserve">discuss </w:t>
      </w:r>
      <w:r w:rsidR="00BE619A" w:rsidRPr="005B54A4">
        <w:rPr>
          <w:rFonts w:ascii="Arial" w:hAnsi="Arial" w:cs="Arial"/>
          <w:sz w:val="24"/>
          <w:szCs w:val="24"/>
        </w:rPr>
        <w:t>their CEYP’s information</w:t>
      </w:r>
      <w:r w:rsidR="005B54A4" w:rsidRPr="005B54A4">
        <w:rPr>
          <w:rFonts w:ascii="Arial" w:hAnsi="Arial" w:cs="Arial"/>
          <w:sz w:val="24"/>
          <w:szCs w:val="24"/>
        </w:rPr>
        <w:t xml:space="preserve"> and plan.</w:t>
      </w:r>
    </w:p>
    <w:tbl>
      <w:tblPr>
        <w:tblStyle w:val="TableGrid1"/>
        <w:tblW w:w="8998" w:type="dxa"/>
        <w:tblInd w:w="-29" w:type="dxa"/>
        <w:tblCellMar>
          <w:top w:w="8" w:type="dxa"/>
          <w:right w:w="87" w:type="dxa"/>
        </w:tblCellMar>
        <w:tblLook w:val="04A0" w:firstRow="1" w:lastRow="0" w:firstColumn="1" w:lastColumn="0" w:noHBand="0" w:noVBand="1"/>
      </w:tblPr>
      <w:tblGrid>
        <w:gridCol w:w="537"/>
        <w:gridCol w:w="8461"/>
      </w:tblGrid>
      <w:tr w:rsidR="00C07B59" w14:paraId="386AAE42" w14:textId="77777777" w:rsidTr="004E0B6D">
        <w:trPr>
          <w:trHeight w:val="264"/>
        </w:trPr>
        <w:tc>
          <w:tcPr>
            <w:tcW w:w="537" w:type="dxa"/>
            <w:tcBorders>
              <w:top w:val="nil"/>
              <w:left w:val="nil"/>
              <w:bottom w:val="nil"/>
              <w:right w:val="nil"/>
            </w:tcBorders>
            <w:shd w:val="clear" w:color="auto" w:fill="361E54"/>
          </w:tcPr>
          <w:p w14:paraId="424C9F8B" w14:textId="77777777" w:rsidR="00C07B59" w:rsidRPr="005B54A4" w:rsidRDefault="00C07B59" w:rsidP="00BA26D9">
            <w:pPr>
              <w:ind w:left="29"/>
              <w:rPr>
                <w:rFonts w:ascii="Arial" w:hAnsi="Arial" w:cs="Arial"/>
                <w:b/>
                <w:color w:val="FFFFFF" w:themeColor="background1"/>
                <w:sz w:val="24"/>
                <w:szCs w:val="24"/>
              </w:rPr>
            </w:pPr>
            <w:r w:rsidRPr="005B54A4">
              <w:rPr>
                <w:rFonts w:ascii="Arial" w:eastAsia="Arial" w:hAnsi="Arial" w:cs="Arial"/>
                <w:b/>
                <w:color w:val="FFFFFF" w:themeColor="background1"/>
                <w:sz w:val="24"/>
                <w:szCs w:val="24"/>
              </w:rPr>
              <w:t xml:space="preserve">5. </w:t>
            </w:r>
          </w:p>
        </w:tc>
        <w:tc>
          <w:tcPr>
            <w:tcW w:w="8461" w:type="dxa"/>
            <w:tcBorders>
              <w:top w:val="nil"/>
              <w:left w:val="nil"/>
              <w:bottom w:val="nil"/>
              <w:right w:val="nil"/>
            </w:tcBorders>
            <w:shd w:val="clear" w:color="auto" w:fill="361E54"/>
          </w:tcPr>
          <w:p w14:paraId="10917CBA" w14:textId="4D9CCEBF" w:rsidR="00C07B59" w:rsidRPr="005B54A4" w:rsidRDefault="005B54A4" w:rsidP="00BA26D9">
            <w:pPr>
              <w:rPr>
                <w:rFonts w:ascii="Arial" w:hAnsi="Arial" w:cs="Arial"/>
                <w:b/>
                <w:color w:val="FFFFFF" w:themeColor="background1"/>
                <w:sz w:val="24"/>
                <w:szCs w:val="24"/>
              </w:rPr>
            </w:pPr>
            <w:r w:rsidRPr="005B54A4">
              <w:rPr>
                <w:rFonts w:ascii="Arial" w:hAnsi="Arial" w:cs="Arial"/>
                <w:b/>
                <w:color w:val="FFFFFF" w:themeColor="background1"/>
                <w:sz w:val="24"/>
                <w:szCs w:val="24"/>
              </w:rPr>
              <w:t>Meetings</w:t>
            </w:r>
          </w:p>
        </w:tc>
      </w:tr>
    </w:tbl>
    <w:p w14:paraId="6FABE6C7" w14:textId="32CD24F0" w:rsidR="00C07B59" w:rsidRDefault="00C07B59" w:rsidP="00C07B59">
      <w:pPr>
        <w:ind w:left="1440" w:hanging="1440"/>
        <w:rPr>
          <w:rFonts w:ascii="Arial" w:hAnsi="Arial" w:cs="Arial"/>
          <w:sz w:val="24"/>
          <w:szCs w:val="24"/>
        </w:rPr>
      </w:pPr>
    </w:p>
    <w:p w14:paraId="121F6775" w14:textId="77777777" w:rsidR="004A4A9D" w:rsidRDefault="005B54A4" w:rsidP="004A4A9D">
      <w:pPr>
        <w:ind w:left="227"/>
        <w:rPr>
          <w:rFonts w:ascii="Arial" w:eastAsia="Arial" w:hAnsi="Arial" w:cs="Arial"/>
          <w:sz w:val="24"/>
          <w:szCs w:val="24"/>
        </w:rPr>
      </w:pPr>
      <w:r w:rsidRPr="0017369F">
        <w:rPr>
          <w:rFonts w:ascii="Arial" w:eastAsia="Arial" w:hAnsi="Arial" w:cs="Arial"/>
          <w:sz w:val="24"/>
          <w:szCs w:val="24"/>
        </w:rPr>
        <w:t xml:space="preserve">There will be </w:t>
      </w:r>
      <w:r w:rsidR="0017369F" w:rsidRPr="0017369F">
        <w:rPr>
          <w:rFonts w:ascii="Arial" w:eastAsia="Arial" w:hAnsi="Arial" w:cs="Arial"/>
          <w:sz w:val="24"/>
          <w:szCs w:val="24"/>
        </w:rPr>
        <w:t>a</w:t>
      </w:r>
      <w:r w:rsidRPr="0017369F">
        <w:rPr>
          <w:rFonts w:ascii="Arial" w:eastAsia="Arial" w:hAnsi="Arial" w:cs="Arial"/>
          <w:sz w:val="24"/>
          <w:szCs w:val="24"/>
        </w:rPr>
        <w:t xml:space="preserve"> standard agenda </w:t>
      </w:r>
      <w:r w:rsidR="0017369F" w:rsidRPr="0017369F">
        <w:rPr>
          <w:rFonts w:ascii="Arial" w:eastAsia="Arial" w:hAnsi="Arial" w:cs="Arial"/>
          <w:sz w:val="24"/>
          <w:szCs w:val="24"/>
        </w:rPr>
        <w:t xml:space="preserve">to include </w:t>
      </w:r>
      <w:r w:rsidRPr="0017369F">
        <w:rPr>
          <w:rFonts w:ascii="Arial" w:eastAsia="Arial" w:hAnsi="Arial" w:cs="Arial"/>
          <w:sz w:val="24"/>
          <w:szCs w:val="24"/>
        </w:rPr>
        <w:t xml:space="preserve">the case list as put forward through submissions from the Personal Advisors and Social Workers. Minutes </w:t>
      </w:r>
      <w:r w:rsidR="0017369F">
        <w:rPr>
          <w:rFonts w:ascii="Arial" w:eastAsia="Arial" w:hAnsi="Arial" w:cs="Arial"/>
          <w:sz w:val="24"/>
          <w:szCs w:val="24"/>
        </w:rPr>
        <w:t xml:space="preserve">including decisions and actions </w:t>
      </w:r>
      <w:r w:rsidRPr="0017369F">
        <w:rPr>
          <w:rFonts w:ascii="Arial" w:eastAsia="Arial" w:hAnsi="Arial" w:cs="Arial"/>
          <w:sz w:val="24"/>
          <w:szCs w:val="24"/>
        </w:rPr>
        <w:t>will be recorded</w:t>
      </w:r>
      <w:r w:rsidR="0017369F">
        <w:rPr>
          <w:rFonts w:ascii="Arial" w:eastAsia="Arial" w:hAnsi="Arial" w:cs="Arial"/>
          <w:sz w:val="24"/>
          <w:szCs w:val="24"/>
        </w:rPr>
        <w:t>. Any actions will be followed up at the next meeting.</w:t>
      </w:r>
    </w:p>
    <w:p w14:paraId="1A744299" w14:textId="69B49DBF" w:rsidR="0019180C" w:rsidRPr="004A4A9D" w:rsidRDefault="0019180C" w:rsidP="004A4A9D">
      <w:pPr>
        <w:ind w:left="227"/>
        <w:rPr>
          <w:rFonts w:ascii="Arial" w:eastAsia="Arial" w:hAnsi="Arial" w:cs="Arial"/>
          <w:sz w:val="24"/>
          <w:szCs w:val="24"/>
        </w:rPr>
      </w:pPr>
      <w:r w:rsidRPr="004A4A9D">
        <w:rPr>
          <w:rFonts w:ascii="Arial" w:hAnsi="Arial" w:cs="Arial"/>
          <w:sz w:val="24"/>
          <w:szCs w:val="24"/>
        </w:rPr>
        <w:t xml:space="preserve">Submissions will include the Pathway Plan, Joint </w:t>
      </w:r>
      <w:r w:rsidR="004A4A9D" w:rsidRPr="004A4A9D">
        <w:rPr>
          <w:rFonts w:ascii="Arial" w:hAnsi="Arial" w:cs="Arial"/>
          <w:sz w:val="24"/>
          <w:szCs w:val="24"/>
        </w:rPr>
        <w:t>H</w:t>
      </w:r>
      <w:r w:rsidRPr="004A4A9D">
        <w:rPr>
          <w:rFonts w:ascii="Arial" w:hAnsi="Arial" w:cs="Arial"/>
          <w:sz w:val="24"/>
          <w:szCs w:val="24"/>
        </w:rPr>
        <w:t>ousing Assessment and Personal Housing Plan and set out the proposed accommodation and support f</w:t>
      </w:r>
      <w:r w:rsidR="004A4A9D" w:rsidRPr="004A4A9D">
        <w:rPr>
          <w:rFonts w:ascii="Arial" w:hAnsi="Arial" w:cs="Arial"/>
          <w:sz w:val="24"/>
          <w:szCs w:val="24"/>
        </w:rPr>
        <w:t>or</w:t>
      </w:r>
      <w:r w:rsidRPr="004A4A9D">
        <w:rPr>
          <w:rFonts w:ascii="Arial" w:hAnsi="Arial" w:cs="Arial"/>
          <w:sz w:val="24"/>
          <w:szCs w:val="24"/>
        </w:rPr>
        <w:t xml:space="preserve"> the CEYP. </w:t>
      </w:r>
      <w:r w:rsidR="004A4A9D" w:rsidRPr="004A4A9D">
        <w:rPr>
          <w:rFonts w:ascii="Arial" w:hAnsi="Arial" w:cs="Arial"/>
          <w:sz w:val="24"/>
          <w:szCs w:val="24"/>
        </w:rPr>
        <w:t xml:space="preserve">These must </w:t>
      </w:r>
      <w:r w:rsidRPr="004A4A9D">
        <w:rPr>
          <w:rFonts w:ascii="Arial" w:hAnsi="Arial" w:cs="Arial"/>
          <w:sz w:val="24"/>
          <w:szCs w:val="24"/>
        </w:rPr>
        <w:t>be</w:t>
      </w:r>
      <w:r w:rsidR="004A4A9D" w:rsidRPr="004A4A9D">
        <w:rPr>
          <w:rFonts w:ascii="Arial" w:hAnsi="Arial" w:cs="Arial"/>
          <w:sz w:val="24"/>
          <w:szCs w:val="24"/>
        </w:rPr>
        <w:t xml:space="preserve"> with the </w:t>
      </w:r>
      <w:r w:rsidRPr="004A4A9D">
        <w:rPr>
          <w:rFonts w:ascii="Arial" w:hAnsi="Arial" w:cs="Arial"/>
          <w:sz w:val="24"/>
          <w:szCs w:val="24"/>
        </w:rPr>
        <w:t xml:space="preserve">allocated Business Support Officer 3 days prior to the Panel Meeting.  </w:t>
      </w:r>
      <w:r w:rsidRPr="004A4A9D">
        <w:rPr>
          <w:rFonts w:ascii="Arial" w:hAnsi="Arial" w:cs="Arial"/>
          <w:color w:val="auto"/>
          <w:sz w:val="24"/>
          <w:szCs w:val="24"/>
        </w:rPr>
        <w:t>Referrals received later than this will be heard at the next panel meeting</w:t>
      </w:r>
    </w:p>
    <w:p w14:paraId="6E80632F" w14:textId="3B4351C3" w:rsidR="005B54A4" w:rsidRPr="0017369F" w:rsidRDefault="00DA7A9E" w:rsidP="0017369F">
      <w:pPr>
        <w:ind w:left="227"/>
        <w:rPr>
          <w:rFonts w:ascii="Arial" w:eastAsia="Arial" w:hAnsi="Arial" w:cs="Arial"/>
          <w:sz w:val="24"/>
          <w:szCs w:val="24"/>
        </w:rPr>
      </w:pPr>
      <w:r>
        <w:rPr>
          <w:rFonts w:ascii="Arial" w:eastAsia="Arial" w:hAnsi="Arial" w:cs="Arial"/>
          <w:sz w:val="24"/>
          <w:szCs w:val="24"/>
        </w:rPr>
        <w:t xml:space="preserve">All </w:t>
      </w:r>
      <w:r w:rsidR="004A4A9D">
        <w:rPr>
          <w:rFonts w:ascii="Arial" w:eastAsia="Arial" w:hAnsi="Arial" w:cs="Arial"/>
          <w:sz w:val="24"/>
          <w:szCs w:val="24"/>
        </w:rPr>
        <w:t xml:space="preserve">panel </w:t>
      </w:r>
      <w:r>
        <w:rPr>
          <w:rFonts w:ascii="Arial" w:eastAsia="Arial" w:hAnsi="Arial" w:cs="Arial"/>
          <w:sz w:val="24"/>
          <w:szCs w:val="24"/>
        </w:rPr>
        <w:t>decisions</w:t>
      </w:r>
      <w:r w:rsidR="00362D7A">
        <w:rPr>
          <w:rFonts w:ascii="Arial" w:eastAsia="Arial" w:hAnsi="Arial" w:cs="Arial"/>
          <w:sz w:val="24"/>
          <w:szCs w:val="24"/>
        </w:rPr>
        <w:t xml:space="preserve"> </w:t>
      </w:r>
      <w:r w:rsidR="00A56BF7">
        <w:rPr>
          <w:rFonts w:ascii="Arial" w:eastAsia="Arial" w:hAnsi="Arial" w:cs="Arial"/>
          <w:sz w:val="24"/>
          <w:szCs w:val="24"/>
        </w:rPr>
        <w:t xml:space="preserve">and actions </w:t>
      </w:r>
      <w:r>
        <w:rPr>
          <w:rFonts w:ascii="Arial" w:eastAsia="Arial" w:hAnsi="Arial" w:cs="Arial"/>
          <w:sz w:val="24"/>
          <w:szCs w:val="24"/>
        </w:rPr>
        <w:t>aroun</w:t>
      </w:r>
      <w:r w:rsidR="00362D7A">
        <w:rPr>
          <w:rFonts w:ascii="Arial" w:eastAsia="Arial" w:hAnsi="Arial" w:cs="Arial"/>
          <w:sz w:val="24"/>
          <w:szCs w:val="24"/>
        </w:rPr>
        <w:t>d</w:t>
      </w:r>
      <w:r>
        <w:rPr>
          <w:rFonts w:ascii="Arial" w:eastAsia="Arial" w:hAnsi="Arial" w:cs="Arial"/>
          <w:sz w:val="24"/>
          <w:szCs w:val="24"/>
        </w:rPr>
        <w:t xml:space="preserve"> a CEYP’s </w:t>
      </w:r>
      <w:r w:rsidR="00362D7A">
        <w:rPr>
          <w:rFonts w:ascii="Arial" w:eastAsia="Arial" w:hAnsi="Arial" w:cs="Arial"/>
          <w:sz w:val="24"/>
          <w:szCs w:val="24"/>
        </w:rPr>
        <w:t xml:space="preserve">support and </w:t>
      </w:r>
      <w:r>
        <w:rPr>
          <w:rFonts w:ascii="Arial" w:eastAsia="Arial" w:hAnsi="Arial" w:cs="Arial"/>
          <w:sz w:val="24"/>
          <w:szCs w:val="24"/>
        </w:rPr>
        <w:t xml:space="preserve">accommodation pathway will be reflected </w:t>
      </w:r>
      <w:r w:rsidR="00362D7A">
        <w:rPr>
          <w:rFonts w:ascii="Arial" w:eastAsia="Arial" w:hAnsi="Arial" w:cs="Arial"/>
          <w:sz w:val="24"/>
          <w:szCs w:val="24"/>
        </w:rPr>
        <w:t>in their respective Pathway Plan and Personal Housing Plan</w:t>
      </w:r>
      <w:r w:rsidR="004A4A9D">
        <w:rPr>
          <w:rFonts w:ascii="Arial" w:eastAsia="Arial" w:hAnsi="Arial" w:cs="Arial"/>
          <w:sz w:val="24"/>
          <w:szCs w:val="24"/>
        </w:rPr>
        <w:t xml:space="preserve"> and both MOSAIC and Locata systems updated</w:t>
      </w:r>
      <w:r w:rsidR="00A56BF7">
        <w:rPr>
          <w:rFonts w:ascii="Arial" w:eastAsia="Arial" w:hAnsi="Arial" w:cs="Arial"/>
          <w:sz w:val="24"/>
          <w:szCs w:val="24"/>
        </w:rPr>
        <w:t>.</w:t>
      </w:r>
    </w:p>
    <w:p w14:paraId="4E6A0234" w14:textId="77777777" w:rsidR="005B54A4" w:rsidRPr="0017369F" w:rsidRDefault="005B54A4" w:rsidP="0017369F">
      <w:pPr>
        <w:ind w:left="227"/>
        <w:rPr>
          <w:rFonts w:ascii="Arial" w:eastAsia="Arial" w:hAnsi="Arial" w:cs="Arial"/>
          <w:sz w:val="24"/>
          <w:szCs w:val="24"/>
        </w:rPr>
      </w:pPr>
      <w:r w:rsidRPr="0017369F">
        <w:rPr>
          <w:rFonts w:ascii="Arial" w:eastAsia="Arial" w:hAnsi="Arial" w:cs="Arial"/>
          <w:sz w:val="24"/>
          <w:szCs w:val="24"/>
        </w:rPr>
        <w:t>Decisions that cannot be completed on the day and require further information will be reviewed at the following meeting. Where possible to limit delays an incomplete decision can be finalised virtually by members as needed if all members agree.</w:t>
      </w:r>
    </w:p>
    <w:p w14:paraId="6830AAA3" w14:textId="77777777" w:rsidR="004A4A9D" w:rsidRDefault="005B54A4" w:rsidP="004A4A9D">
      <w:pPr>
        <w:ind w:left="227"/>
        <w:rPr>
          <w:rFonts w:ascii="Arial" w:hAnsi="Arial" w:cs="Arial"/>
          <w:sz w:val="24"/>
          <w:szCs w:val="24"/>
        </w:rPr>
      </w:pPr>
      <w:r w:rsidRPr="0017369F">
        <w:rPr>
          <w:rFonts w:ascii="Arial" w:eastAsia="Arial" w:hAnsi="Arial" w:cs="Arial"/>
          <w:sz w:val="24"/>
          <w:szCs w:val="24"/>
        </w:rPr>
        <w:t>The</w:t>
      </w:r>
      <w:r w:rsidRPr="0017369F">
        <w:rPr>
          <w:rFonts w:ascii="Arial" w:hAnsi="Arial" w:cs="Arial"/>
          <w:sz w:val="24"/>
          <w:szCs w:val="24"/>
        </w:rPr>
        <w:t xml:space="preserve"> panel will meet on a </w:t>
      </w:r>
      <w:r w:rsidR="0017369F" w:rsidRPr="0017369F">
        <w:rPr>
          <w:rFonts w:ascii="Arial" w:hAnsi="Arial" w:cs="Arial"/>
          <w:sz w:val="24"/>
          <w:szCs w:val="24"/>
        </w:rPr>
        <w:t>w</w:t>
      </w:r>
      <w:r w:rsidRPr="0017369F">
        <w:rPr>
          <w:rFonts w:ascii="Arial" w:hAnsi="Arial" w:cs="Arial"/>
          <w:sz w:val="24"/>
          <w:szCs w:val="24"/>
        </w:rPr>
        <w:t>eekly basis</w:t>
      </w:r>
      <w:r w:rsidR="0017369F" w:rsidRPr="0017369F">
        <w:rPr>
          <w:rFonts w:ascii="Arial" w:hAnsi="Arial" w:cs="Arial"/>
          <w:sz w:val="24"/>
          <w:szCs w:val="24"/>
        </w:rPr>
        <w:t xml:space="preserve">. </w:t>
      </w:r>
    </w:p>
    <w:p w14:paraId="6A1517A9" w14:textId="4659CEB1" w:rsidR="004A4A9D" w:rsidRPr="004A4A9D" w:rsidRDefault="004A4A9D" w:rsidP="004A4A9D">
      <w:pPr>
        <w:ind w:left="227"/>
        <w:rPr>
          <w:rFonts w:ascii="Arial" w:hAnsi="Arial" w:cs="Arial"/>
          <w:sz w:val="24"/>
          <w:szCs w:val="24"/>
        </w:rPr>
      </w:pPr>
      <w:r>
        <w:rPr>
          <w:rFonts w:ascii="Arial" w:hAnsi="Arial" w:cs="Arial"/>
          <w:sz w:val="24"/>
          <w:szCs w:val="24"/>
        </w:rPr>
        <w:t xml:space="preserve">Each </w:t>
      </w:r>
      <w:r w:rsidRPr="004A4A9D">
        <w:rPr>
          <w:rFonts w:ascii="Arial" w:hAnsi="Arial" w:cs="Arial"/>
          <w:sz w:val="24"/>
          <w:szCs w:val="24"/>
        </w:rPr>
        <w:t>case will be presented by the responsible Childrens Services Team Manager</w:t>
      </w:r>
      <w:r>
        <w:rPr>
          <w:rFonts w:ascii="Arial" w:hAnsi="Arial" w:cs="Arial"/>
          <w:sz w:val="24"/>
          <w:szCs w:val="24"/>
        </w:rPr>
        <w:t>.</w:t>
      </w:r>
    </w:p>
    <w:p w14:paraId="55E6AFE5" w14:textId="4D0927D6" w:rsidR="005B54A4" w:rsidRDefault="005B54A4" w:rsidP="0017369F">
      <w:pPr>
        <w:ind w:left="227"/>
        <w:rPr>
          <w:rFonts w:ascii="Arial" w:eastAsia="Arial" w:hAnsi="Arial" w:cs="Arial"/>
          <w:sz w:val="24"/>
          <w:szCs w:val="24"/>
        </w:rPr>
      </w:pPr>
      <w:r w:rsidRPr="0017369F">
        <w:rPr>
          <w:rFonts w:ascii="Arial" w:eastAsia="Arial" w:hAnsi="Arial" w:cs="Arial"/>
          <w:sz w:val="24"/>
          <w:szCs w:val="24"/>
        </w:rPr>
        <w:t xml:space="preserve">The quorum for meetings will be representatives from Housing, </w:t>
      </w:r>
      <w:r w:rsidR="0017369F" w:rsidRPr="0017369F">
        <w:rPr>
          <w:rFonts w:ascii="Arial" w:eastAsia="Arial" w:hAnsi="Arial" w:cs="Arial"/>
          <w:sz w:val="24"/>
          <w:szCs w:val="24"/>
        </w:rPr>
        <w:t>Children’s Social Care and Commissioning</w:t>
      </w:r>
      <w:r w:rsidRPr="0017369F">
        <w:rPr>
          <w:rFonts w:ascii="Arial" w:eastAsia="Arial" w:hAnsi="Arial" w:cs="Arial"/>
          <w:sz w:val="24"/>
          <w:szCs w:val="24"/>
        </w:rPr>
        <w:t xml:space="preserve">. </w:t>
      </w:r>
    </w:p>
    <w:p w14:paraId="734A11A2" w14:textId="5E1C9CE5" w:rsidR="00AD4269" w:rsidRPr="0017369F" w:rsidRDefault="00AD4269" w:rsidP="0017369F">
      <w:pPr>
        <w:ind w:left="227"/>
        <w:rPr>
          <w:rFonts w:ascii="Arial" w:eastAsia="Arial" w:hAnsi="Arial" w:cs="Arial"/>
          <w:sz w:val="24"/>
          <w:szCs w:val="24"/>
        </w:rPr>
      </w:pPr>
      <w:r>
        <w:rPr>
          <w:rFonts w:ascii="Arial" w:eastAsia="Arial" w:hAnsi="Arial" w:cs="Arial"/>
          <w:sz w:val="24"/>
          <w:szCs w:val="24"/>
        </w:rPr>
        <w:t xml:space="preserve">Where agreement around a CEYP’s plan cannot be reached the matter will be escalated </w:t>
      </w:r>
      <w:r w:rsidR="00C6562C">
        <w:rPr>
          <w:rFonts w:ascii="Arial" w:eastAsia="Arial" w:hAnsi="Arial" w:cs="Arial"/>
          <w:sz w:val="24"/>
          <w:szCs w:val="24"/>
        </w:rPr>
        <w:t xml:space="preserve">by the Chair </w:t>
      </w:r>
      <w:r>
        <w:rPr>
          <w:rFonts w:ascii="Arial" w:eastAsia="Arial" w:hAnsi="Arial" w:cs="Arial"/>
          <w:sz w:val="24"/>
          <w:szCs w:val="24"/>
        </w:rPr>
        <w:t xml:space="preserve">to the Director of Housing and the Director of </w:t>
      </w:r>
      <w:r w:rsidR="00C6562C">
        <w:rPr>
          <w:rFonts w:ascii="Arial" w:eastAsia="Arial" w:hAnsi="Arial" w:cs="Arial"/>
          <w:sz w:val="24"/>
          <w:szCs w:val="24"/>
        </w:rPr>
        <w:t>Children &amp; Young People for a final decision to be made.</w:t>
      </w:r>
    </w:p>
    <w:p w14:paraId="34686EBC" w14:textId="77777777" w:rsidR="004A4A9D" w:rsidRDefault="005B54A4" w:rsidP="004A4A9D">
      <w:pPr>
        <w:ind w:left="227"/>
        <w:jc w:val="both"/>
        <w:rPr>
          <w:rFonts w:ascii="Arial" w:hAnsi="Arial" w:cs="Arial"/>
          <w:sz w:val="24"/>
          <w:szCs w:val="24"/>
        </w:rPr>
      </w:pPr>
      <w:r w:rsidRPr="0017369F">
        <w:rPr>
          <w:rFonts w:ascii="Arial" w:eastAsia="Arial" w:hAnsi="Arial" w:cs="Arial"/>
          <w:sz w:val="24"/>
          <w:szCs w:val="24"/>
        </w:rPr>
        <w:t xml:space="preserve">The </w:t>
      </w:r>
      <w:r w:rsidR="0017369F" w:rsidRPr="0017369F">
        <w:rPr>
          <w:rFonts w:ascii="Arial" w:eastAsia="Arial" w:hAnsi="Arial" w:cs="Arial"/>
          <w:sz w:val="24"/>
          <w:szCs w:val="24"/>
        </w:rPr>
        <w:t xml:space="preserve">Business Support </w:t>
      </w:r>
      <w:r w:rsidRPr="0017369F">
        <w:rPr>
          <w:rFonts w:ascii="Arial" w:hAnsi="Arial" w:cs="Arial"/>
          <w:sz w:val="24"/>
          <w:szCs w:val="24"/>
        </w:rPr>
        <w:t xml:space="preserve">Officer will ensure that the case list, and </w:t>
      </w:r>
      <w:r w:rsidR="0017369F" w:rsidRPr="0017369F">
        <w:rPr>
          <w:rFonts w:ascii="Arial" w:hAnsi="Arial" w:cs="Arial"/>
          <w:sz w:val="24"/>
          <w:szCs w:val="24"/>
        </w:rPr>
        <w:t>update information</w:t>
      </w:r>
      <w:r w:rsidRPr="0017369F">
        <w:rPr>
          <w:rFonts w:ascii="Arial" w:hAnsi="Arial" w:cs="Arial"/>
          <w:sz w:val="24"/>
          <w:szCs w:val="24"/>
        </w:rPr>
        <w:t xml:space="preserve"> are prepared and circulated</w:t>
      </w:r>
      <w:r w:rsidR="00E33AA1">
        <w:rPr>
          <w:rFonts w:ascii="Arial" w:hAnsi="Arial" w:cs="Arial"/>
          <w:sz w:val="24"/>
          <w:szCs w:val="24"/>
        </w:rPr>
        <w:t xml:space="preserve"> ahead of each meeting</w:t>
      </w:r>
      <w:r w:rsidRPr="0017369F">
        <w:rPr>
          <w:rFonts w:ascii="Arial" w:hAnsi="Arial" w:cs="Arial"/>
          <w:sz w:val="24"/>
          <w:szCs w:val="24"/>
        </w:rPr>
        <w:t>.</w:t>
      </w:r>
    </w:p>
    <w:p w14:paraId="67CC3A44" w14:textId="0CBFC800" w:rsidR="004A4A9D" w:rsidRPr="004A4A9D" w:rsidRDefault="004A4A9D" w:rsidP="004A4A9D">
      <w:pPr>
        <w:ind w:left="227"/>
        <w:jc w:val="both"/>
        <w:rPr>
          <w:rFonts w:ascii="Arial" w:hAnsi="Arial" w:cs="Arial"/>
          <w:sz w:val="24"/>
          <w:szCs w:val="24"/>
        </w:rPr>
      </w:pPr>
      <w:r w:rsidRPr="004A4A9D">
        <w:rPr>
          <w:rFonts w:ascii="Arial" w:hAnsi="Arial" w:cs="Arial"/>
          <w:sz w:val="24"/>
          <w:szCs w:val="24"/>
        </w:rPr>
        <w:t>The meeting is recorded and accessible to attendees. Actions are recorded and followed up ahead of the next meeting.</w:t>
      </w:r>
    </w:p>
    <w:p w14:paraId="7147BA8A" w14:textId="77777777" w:rsidR="004A4A9D" w:rsidRPr="0017369F" w:rsidRDefault="004A4A9D" w:rsidP="0017369F">
      <w:pPr>
        <w:ind w:left="227"/>
        <w:jc w:val="both"/>
        <w:rPr>
          <w:rFonts w:ascii="Arial" w:hAnsi="Arial" w:cs="Arial"/>
          <w:sz w:val="24"/>
          <w:szCs w:val="24"/>
        </w:rPr>
      </w:pPr>
    </w:p>
    <w:tbl>
      <w:tblPr>
        <w:tblStyle w:val="TableGrid1"/>
        <w:tblW w:w="9058" w:type="dxa"/>
        <w:tblInd w:w="0" w:type="dxa"/>
        <w:tblLayout w:type="fixed"/>
        <w:tblCellMar>
          <w:top w:w="8" w:type="dxa"/>
          <w:right w:w="87" w:type="dxa"/>
        </w:tblCellMar>
        <w:tblLook w:val="04A0" w:firstRow="1" w:lastRow="0" w:firstColumn="1" w:lastColumn="0" w:noHBand="0" w:noVBand="1"/>
      </w:tblPr>
      <w:tblGrid>
        <w:gridCol w:w="541"/>
        <w:gridCol w:w="8517"/>
      </w:tblGrid>
      <w:tr w:rsidR="00C07B59" w14:paraId="36365ED2" w14:textId="77777777" w:rsidTr="00ED3134">
        <w:trPr>
          <w:trHeight w:val="265"/>
        </w:trPr>
        <w:tc>
          <w:tcPr>
            <w:tcW w:w="541" w:type="dxa"/>
            <w:tcBorders>
              <w:top w:val="nil"/>
              <w:left w:val="nil"/>
              <w:bottom w:val="nil"/>
              <w:right w:val="nil"/>
            </w:tcBorders>
            <w:shd w:val="clear" w:color="auto" w:fill="361E54"/>
          </w:tcPr>
          <w:p w14:paraId="14F7661E" w14:textId="395813C5" w:rsidR="00C07B59" w:rsidRDefault="00590CD2" w:rsidP="00BA26D9">
            <w:pPr>
              <w:ind w:left="29"/>
            </w:pPr>
            <w:r>
              <w:rPr>
                <w:rFonts w:ascii="Arial" w:eastAsia="Arial" w:hAnsi="Arial" w:cs="Arial"/>
                <w:b/>
                <w:color w:val="FFFFFF"/>
                <w:sz w:val="24"/>
              </w:rPr>
              <w:t>6</w:t>
            </w:r>
            <w:r w:rsidR="00C07B59">
              <w:rPr>
                <w:rFonts w:ascii="Arial" w:eastAsia="Arial" w:hAnsi="Arial" w:cs="Arial"/>
                <w:b/>
                <w:color w:val="FFFFFF"/>
                <w:sz w:val="24"/>
              </w:rPr>
              <w:t xml:space="preserve">. </w:t>
            </w:r>
          </w:p>
        </w:tc>
        <w:tc>
          <w:tcPr>
            <w:tcW w:w="8517" w:type="dxa"/>
            <w:tcBorders>
              <w:top w:val="nil"/>
              <w:left w:val="nil"/>
              <w:bottom w:val="nil"/>
              <w:right w:val="nil"/>
            </w:tcBorders>
            <w:shd w:val="clear" w:color="auto" w:fill="361E54"/>
          </w:tcPr>
          <w:p w14:paraId="72154CF6" w14:textId="3B97FB16" w:rsidR="00C07B59" w:rsidRDefault="00590CD2" w:rsidP="00BA26D9">
            <w:r>
              <w:rPr>
                <w:rFonts w:ascii="Arial" w:eastAsia="Arial" w:hAnsi="Arial" w:cs="Arial"/>
                <w:b/>
                <w:color w:val="FFFFFF"/>
                <w:sz w:val="24"/>
              </w:rPr>
              <w:t>Governance</w:t>
            </w:r>
          </w:p>
        </w:tc>
      </w:tr>
    </w:tbl>
    <w:p w14:paraId="1858A780" w14:textId="77777777" w:rsidR="00C6562C" w:rsidRDefault="00C6562C" w:rsidP="00C6562C">
      <w:pPr>
        <w:pStyle w:val="ListParagraph"/>
        <w:spacing w:after="160" w:line="259" w:lineRule="auto"/>
        <w:ind w:left="284"/>
        <w:rPr>
          <w:rFonts w:ascii="Arial" w:hAnsi="Arial" w:cs="Arial"/>
        </w:rPr>
      </w:pPr>
    </w:p>
    <w:p w14:paraId="2B244CBE" w14:textId="77777777" w:rsidR="00C6562C" w:rsidRDefault="00A56BF7" w:rsidP="00C6562C">
      <w:pPr>
        <w:pStyle w:val="ListParagraph"/>
        <w:spacing w:after="160" w:line="259" w:lineRule="auto"/>
        <w:ind w:left="284"/>
        <w:rPr>
          <w:rFonts w:ascii="Arial" w:hAnsi="Arial" w:cs="Arial"/>
        </w:rPr>
      </w:pPr>
      <w:r w:rsidRPr="00A56BF7">
        <w:rPr>
          <w:rFonts w:ascii="Arial" w:hAnsi="Arial" w:cs="Arial"/>
        </w:rPr>
        <w:t>This panel is an o</w:t>
      </w:r>
      <w:r w:rsidR="007809CA" w:rsidRPr="00A56BF7">
        <w:rPr>
          <w:rFonts w:ascii="Arial" w:hAnsi="Arial" w:cs="Arial"/>
        </w:rPr>
        <w:t xml:space="preserve">perational group of the </w:t>
      </w:r>
      <w:r w:rsidR="00E075BE" w:rsidRPr="00A56BF7">
        <w:rPr>
          <w:rFonts w:ascii="Arial" w:hAnsi="Arial" w:cs="Arial"/>
        </w:rPr>
        <w:t>Youth Homelessness Board</w:t>
      </w:r>
      <w:r w:rsidRPr="00A56BF7">
        <w:rPr>
          <w:rFonts w:ascii="Arial" w:hAnsi="Arial" w:cs="Arial"/>
        </w:rPr>
        <w:t xml:space="preserve"> and will provide performance information on a quarterly basis and be subject to review after the initial 6 months of operation.</w:t>
      </w:r>
    </w:p>
    <w:p w14:paraId="780467F7" w14:textId="77777777" w:rsidR="00C6562C" w:rsidRDefault="00C6562C" w:rsidP="00C6562C">
      <w:pPr>
        <w:pStyle w:val="ListParagraph"/>
        <w:spacing w:after="160" w:line="259" w:lineRule="auto"/>
        <w:ind w:left="284"/>
        <w:rPr>
          <w:rFonts w:ascii="Arial" w:hAnsi="Arial" w:cs="Arial"/>
        </w:rPr>
      </w:pPr>
    </w:p>
    <w:p w14:paraId="6DDB6CE7" w14:textId="2AA0DB28" w:rsidR="007809CA" w:rsidRPr="00C6562C" w:rsidRDefault="00A56BF7" w:rsidP="00C6562C">
      <w:pPr>
        <w:pStyle w:val="ListParagraph"/>
        <w:spacing w:after="160" w:line="259" w:lineRule="auto"/>
        <w:ind w:left="284"/>
        <w:rPr>
          <w:rFonts w:ascii="Arial" w:hAnsi="Arial" w:cs="Arial"/>
        </w:rPr>
      </w:pPr>
      <w:r w:rsidRPr="00C6562C">
        <w:rPr>
          <w:rFonts w:ascii="Arial" w:hAnsi="Arial" w:cs="Arial"/>
        </w:rPr>
        <w:t>This panel will also provide update r</w:t>
      </w:r>
      <w:r w:rsidR="007809CA" w:rsidRPr="00C6562C">
        <w:rPr>
          <w:rFonts w:ascii="Arial" w:hAnsi="Arial" w:cs="Arial"/>
        </w:rPr>
        <w:t xml:space="preserve">eports </w:t>
      </w:r>
      <w:r w:rsidRPr="00C6562C">
        <w:rPr>
          <w:rFonts w:ascii="Arial" w:hAnsi="Arial" w:cs="Arial"/>
        </w:rPr>
        <w:t>t</w:t>
      </w:r>
      <w:r w:rsidR="007809CA" w:rsidRPr="00C6562C">
        <w:rPr>
          <w:rFonts w:ascii="Arial" w:hAnsi="Arial" w:cs="Arial"/>
        </w:rPr>
        <w:t>o the Corporate Parenting Board and the Homelessness Reduction Board</w:t>
      </w:r>
      <w:r w:rsidR="009D39E8" w:rsidRPr="00C6562C">
        <w:rPr>
          <w:rFonts w:ascii="Arial" w:hAnsi="Arial" w:cs="Arial"/>
        </w:rPr>
        <w:t xml:space="preserve"> </w:t>
      </w:r>
      <w:r w:rsidRPr="00C6562C">
        <w:rPr>
          <w:rFonts w:ascii="Arial" w:hAnsi="Arial" w:cs="Arial"/>
        </w:rPr>
        <w:t xml:space="preserve">on performance and any </w:t>
      </w:r>
      <w:r w:rsidR="009D39E8" w:rsidRPr="00C6562C">
        <w:rPr>
          <w:rFonts w:ascii="Arial" w:hAnsi="Arial" w:cs="Arial"/>
        </w:rPr>
        <w:t>emerging issues</w:t>
      </w:r>
    </w:p>
    <w:p w14:paraId="598A0602" w14:textId="77777777" w:rsidR="00C6562C" w:rsidRPr="00C6562C" w:rsidRDefault="00C6562C" w:rsidP="00C6562C">
      <w:pPr>
        <w:ind w:left="360"/>
        <w:jc w:val="both"/>
        <w:rPr>
          <w:rFonts w:ascii="Arial" w:hAnsi="Arial" w:cs="Arial"/>
        </w:rPr>
      </w:pPr>
    </w:p>
    <w:tbl>
      <w:tblPr>
        <w:tblStyle w:val="TableGrid1"/>
        <w:tblW w:w="9058" w:type="dxa"/>
        <w:tblInd w:w="0" w:type="dxa"/>
        <w:tblLayout w:type="fixed"/>
        <w:tblCellMar>
          <w:top w:w="8" w:type="dxa"/>
          <w:right w:w="87" w:type="dxa"/>
        </w:tblCellMar>
        <w:tblLook w:val="04A0" w:firstRow="1" w:lastRow="0" w:firstColumn="1" w:lastColumn="0" w:noHBand="0" w:noVBand="1"/>
      </w:tblPr>
      <w:tblGrid>
        <w:gridCol w:w="541"/>
        <w:gridCol w:w="8517"/>
      </w:tblGrid>
      <w:tr w:rsidR="00C6562C" w14:paraId="30BB00D7" w14:textId="77777777" w:rsidTr="003C4E23">
        <w:trPr>
          <w:trHeight w:val="265"/>
        </w:trPr>
        <w:tc>
          <w:tcPr>
            <w:tcW w:w="541" w:type="dxa"/>
            <w:tcBorders>
              <w:top w:val="nil"/>
              <w:left w:val="nil"/>
              <w:bottom w:val="nil"/>
              <w:right w:val="nil"/>
            </w:tcBorders>
            <w:shd w:val="clear" w:color="auto" w:fill="361E54"/>
          </w:tcPr>
          <w:p w14:paraId="1F1562E1" w14:textId="334D1989" w:rsidR="00C6562C" w:rsidRDefault="00C6562C" w:rsidP="003C4E23">
            <w:pPr>
              <w:ind w:left="29"/>
            </w:pPr>
            <w:r>
              <w:rPr>
                <w:rFonts w:ascii="Arial" w:eastAsia="Arial" w:hAnsi="Arial" w:cs="Arial"/>
                <w:b/>
                <w:color w:val="FFFFFF"/>
                <w:sz w:val="24"/>
              </w:rPr>
              <w:t xml:space="preserve">7. </w:t>
            </w:r>
          </w:p>
        </w:tc>
        <w:tc>
          <w:tcPr>
            <w:tcW w:w="8517" w:type="dxa"/>
            <w:tcBorders>
              <w:top w:val="nil"/>
              <w:left w:val="nil"/>
              <w:bottom w:val="nil"/>
              <w:right w:val="nil"/>
            </w:tcBorders>
            <w:shd w:val="clear" w:color="auto" w:fill="361E54"/>
          </w:tcPr>
          <w:p w14:paraId="127F17A6" w14:textId="4E166FC1" w:rsidR="00C6562C" w:rsidRDefault="00C6562C" w:rsidP="003C4E23">
            <w:r>
              <w:rPr>
                <w:rFonts w:ascii="Arial" w:eastAsia="Arial" w:hAnsi="Arial" w:cs="Arial"/>
                <w:b/>
                <w:color w:val="FFFFFF"/>
                <w:sz w:val="24"/>
              </w:rPr>
              <w:t>Monitoring</w:t>
            </w:r>
          </w:p>
        </w:tc>
      </w:tr>
    </w:tbl>
    <w:p w14:paraId="5BAFBE66" w14:textId="77777777" w:rsidR="00C6562C" w:rsidRDefault="00C6562C" w:rsidP="00C6562C">
      <w:pPr>
        <w:pStyle w:val="ListParagraph"/>
      </w:pPr>
    </w:p>
    <w:p w14:paraId="4651180C" w14:textId="2A81CAD7" w:rsidR="00586D8D" w:rsidRDefault="00C6562C" w:rsidP="00586D8D">
      <w:pPr>
        <w:pStyle w:val="ListParagraph"/>
        <w:ind w:left="284"/>
        <w:rPr>
          <w:rFonts w:ascii="Arial" w:eastAsia="Times New Roman" w:hAnsi="Arial" w:cs="Arial"/>
        </w:rPr>
      </w:pPr>
      <w:r w:rsidRPr="00C6562C">
        <w:rPr>
          <w:rFonts w:ascii="Arial" w:hAnsi="Arial" w:cs="Arial"/>
        </w:rPr>
        <w:t xml:space="preserve">The Business Support Officer will be responsible for collating </w:t>
      </w:r>
      <w:r w:rsidRPr="00C6562C">
        <w:rPr>
          <w:rFonts w:ascii="Arial" w:eastAsia="Times New Roman" w:hAnsi="Arial" w:cs="Arial"/>
        </w:rPr>
        <w:t>some basic data</w:t>
      </w:r>
      <w:r w:rsidR="00CC6340">
        <w:rPr>
          <w:rFonts w:ascii="Arial" w:eastAsia="Times New Roman" w:hAnsi="Arial" w:cs="Arial"/>
        </w:rPr>
        <w:t xml:space="preserve"> out of</w:t>
      </w:r>
      <w:r w:rsidR="00586D8D">
        <w:rPr>
          <w:rFonts w:ascii="Arial" w:eastAsia="Times New Roman" w:hAnsi="Arial" w:cs="Arial"/>
        </w:rPr>
        <w:t xml:space="preserve"> the </w:t>
      </w:r>
      <w:r w:rsidR="00CC6340">
        <w:rPr>
          <w:rFonts w:ascii="Arial" w:eastAsia="Times New Roman" w:hAnsi="Arial" w:cs="Arial"/>
        </w:rPr>
        <w:t>panel records</w:t>
      </w:r>
      <w:r w:rsidRPr="00C6562C">
        <w:rPr>
          <w:rFonts w:ascii="Arial" w:eastAsia="Times New Roman" w:hAnsi="Arial" w:cs="Arial"/>
        </w:rPr>
        <w:t xml:space="preserve">. </w:t>
      </w:r>
      <w:r w:rsidR="00586D8D">
        <w:rPr>
          <w:rFonts w:ascii="Arial" w:eastAsia="Times New Roman" w:hAnsi="Arial" w:cs="Arial"/>
        </w:rPr>
        <w:t>This will include:</w:t>
      </w:r>
    </w:p>
    <w:p w14:paraId="504F5B5E" w14:textId="77777777" w:rsidR="00586D8D" w:rsidRPr="00586D8D" w:rsidRDefault="00586D8D" w:rsidP="00586D8D">
      <w:pPr>
        <w:pStyle w:val="ListParagraph"/>
        <w:ind w:left="284"/>
        <w:rPr>
          <w:rFonts w:ascii="Arial" w:eastAsia="Times New Roman" w:hAnsi="Arial" w:cs="Arial"/>
        </w:rPr>
      </w:pPr>
    </w:p>
    <w:p w14:paraId="35224BC6" w14:textId="37A698B2" w:rsidR="00CC6340" w:rsidRPr="00586D8D" w:rsidRDefault="00CC6340" w:rsidP="00586D8D">
      <w:pPr>
        <w:pStyle w:val="ListParagraph"/>
        <w:numPr>
          <w:ilvl w:val="0"/>
          <w:numId w:val="11"/>
        </w:numPr>
        <w:rPr>
          <w:rFonts w:ascii="Arial" w:eastAsia="Times New Roman" w:hAnsi="Arial" w:cs="Arial"/>
        </w:rPr>
      </w:pPr>
      <w:r w:rsidRPr="00586D8D">
        <w:rPr>
          <w:rFonts w:ascii="Arial" w:eastAsia="Times New Roman" w:hAnsi="Arial" w:cs="Arial"/>
        </w:rPr>
        <w:t xml:space="preserve">Number </w:t>
      </w:r>
      <w:r w:rsidR="008921F6">
        <w:rPr>
          <w:rFonts w:ascii="Arial" w:eastAsia="Times New Roman" w:hAnsi="Arial" w:cs="Arial"/>
        </w:rPr>
        <w:t xml:space="preserve">of CEYP and date </w:t>
      </w:r>
      <w:r w:rsidRPr="00586D8D">
        <w:rPr>
          <w:rFonts w:ascii="Arial" w:eastAsia="Times New Roman" w:hAnsi="Arial" w:cs="Arial"/>
        </w:rPr>
        <w:t>presented</w:t>
      </w:r>
      <w:r w:rsidR="008921F6">
        <w:rPr>
          <w:rFonts w:ascii="Arial" w:eastAsia="Times New Roman" w:hAnsi="Arial" w:cs="Arial"/>
        </w:rPr>
        <w:t xml:space="preserve"> at panel</w:t>
      </w:r>
    </w:p>
    <w:p w14:paraId="7FC1B208" w14:textId="067B2D55" w:rsidR="00CC6340" w:rsidRDefault="008921F6" w:rsidP="00586D8D">
      <w:pPr>
        <w:pStyle w:val="ListParagraph"/>
        <w:numPr>
          <w:ilvl w:val="0"/>
          <w:numId w:val="11"/>
        </w:numPr>
        <w:contextualSpacing w:val="0"/>
        <w:rPr>
          <w:rFonts w:ascii="Arial" w:eastAsia="Times New Roman" w:hAnsi="Arial" w:cs="Arial"/>
        </w:rPr>
      </w:pPr>
      <w:r>
        <w:rPr>
          <w:rFonts w:ascii="Arial" w:eastAsia="Times New Roman" w:hAnsi="Arial" w:cs="Arial"/>
        </w:rPr>
        <w:t>Outcome of a</w:t>
      </w:r>
      <w:r w:rsidR="00CC6340" w:rsidRPr="00586D8D">
        <w:rPr>
          <w:rFonts w:ascii="Arial" w:eastAsia="Times New Roman" w:hAnsi="Arial" w:cs="Arial"/>
        </w:rPr>
        <w:t xml:space="preserve">ccommodation </w:t>
      </w:r>
      <w:r>
        <w:rPr>
          <w:rFonts w:ascii="Arial" w:eastAsia="Times New Roman" w:hAnsi="Arial" w:cs="Arial"/>
        </w:rPr>
        <w:t>and support agreed</w:t>
      </w:r>
      <w:r w:rsidR="00CC6340" w:rsidRPr="00586D8D">
        <w:rPr>
          <w:rFonts w:ascii="Arial" w:eastAsia="Times New Roman" w:hAnsi="Arial" w:cs="Arial"/>
        </w:rPr>
        <w:t xml:space="preserve"> by type of provision</w:t>
      </w:r>
      <w:r>
        <w:rPr>
          <w:rFonts w:ascii="Arial" w:eastAsia="Times New Roman" w:hAnsi="Arial" w:cs="Arial"/>
        </w:rPr>
        <w:t xml:space="preserve"> including additional or alternative options</w:t>
      </w:r>
    </w:p>
    <w:p w14:paraId="6BDA0960" w14:textId="64FBEA73" w:rsidR="008921F6" w:rsidRPr="00586D8D" w:rsidRDefault="008921F6" w:rsidP="00586D8D">
      <w:pPr>
        <w:pStyle w:val="ListParagraph"/>
        <w:numPr>
          <w:ilvl w:val="0"/>
          <w:numId w:val="11"/>
        </w:numPr>
        <w:contextualSpacing w:val="0"/>
        <w:rPr>
          <w:rFonts w:ascii="Arial" w:eastAsia="Times New Roman" w:hAnsi="Arial" w:cs="Arial"/>
        </w:rPr>
      </w:pPr>
      <w:r>
        <w:rPr>
          <w:rFonts w:ascii="Arial" w:eastAsia="Times New Roman" w:hAnsi="Arial" w:cs="Arial"/>
        </w:rPr>
        <w:t>Date accommodation and support starts</w:t>
      </w:r>
    </w:p>
    <w:p w14:paraId="4F996921" w14:textId="77777777" w:rsidR="008921F6" w:rsidRDefault="008921F6" w:rsidP="008921F6">
      <w:pPr>
        <w:pStyle w:val="ListParagraph"/>
        <w:numPr>
          <w:ilvl w:val="0"/>
          <w:numId w:val="11"/>
        </w:numPr>
        <w:contextualSpacing w:val="0"/>
        <w:rPr>
          <w:rFonts w:ascii="Arial" w:eastAsia="Times New Roman" w:hAnsi="Arial" w:cs="Arial"/>
        </w:rPr>
      </w:pPr>
      <w:r>
        <w:rPr>
          <w:rFonts w:ascii="Arial" w:eastAsia="Times New Roman" w:hAnsi="Arial" w:cs="Arial"/>
        </w:rPr>
        <w:t>W</w:t>
      </w:r>
      <w:r w:rsidR="00CC6340" w:rsidRPr="00586D8D">
        <w:rPr>
          <w:rFonts w:ascii="Arial" w:eastAsia="Times New Roman" w:hAnsi="Arial" w:cs="Arial"/>
        </w:rPr>
        <w:t xml:space="preserve">here a </w:t>
      </w:r>
      <w:r>
        <w:rPr>
          <w:rFonts w:ascii="Arial" w:eastAsia="Times New Roman" w:hAnsi="Arial" w:cs="Arial"/>
        </w:rPr>
        <w:t xml:space="preserve">provision has been agreed for a CEYP </w:t>
      </w:r>
      <w:r w:rsidR="00CC6340" w:rsidRPr="00586D8D">
        <w:rPr>
          <w:rFonts w:ascii="Arial" w:eastAsia="Times New Roman" w:hAnsi="Arial" w:cs="Arial"/>
        </w:rPr>
        <w:t xml:space="preserve">but </w:t>
      </w:r>
      <w:r>
        <w:rPr>
          <w:rFonts w:ascii="Arial" w:eastAsia="Times New Roman" w:hAnsi="Arial" w:cs="Arial"/>
        </w:rPr>
        <w:t>there is no availability</w:t>
      </w:r>
    </w:p>
    <w:p w14:paraId="07EBF773" w14:textId="77777777" w:rsidR="00C6562C" w:rsidRPr="00C6562C" w:rsidRDefault="00C6562C" w:rsidP="00C6562C">
      <w:pPr>
        <w:rPr>
          <w:rFonts w:ascii="Arial" w:hAnsi="Arial" w:cs="Arial"/>
        </w:rPr>
      </w:pPr>
    </w:p>
    <w:p w14:paraId="10398F26" w14:textId="6F320B83" w:rsidR="00C07B59" w:rsidRDefault="00C07B59" w:rsidP="00C07B59">
      <w:pPr>
        <w:spacing w:after="0"/>
      </w:pPr>
    </w:p>
    <w:tbl>
      <w:tblPr>
        <w:tblStyle w:val="TableGrid1"/>
        <w:tblW w:w="9168" w:type="dxa"/>
        <w:tblInd w:w="-29" w:type="dxa"/>
        <w:tblCellMar>
          <w:top w:w="8" w:type="dxa"/>
          <w:right w:w="115" w:type="dxa"/>
        </w:tblCellMar>
        <w:tblLook w:val="04A0" w:firstRow="1" w:lastRow="0" w:firstColumn="1" w:lastColumn="0" w:noHBand="0" w:noVBand="1"/>
      </w:tblPr>
      <w:tblGrid>
        <w:gridCol w:w="547"/>
        <w:gridCol w:w="8621"/>
      </w:tblGrid>
      <w:tr w:rsidR="00C07B59" w14:paraId="782D3779" w14:textId="77777777" w:rsidTr="00ED3134">
        <w:trPr>
          <w:trHeight w:val="264"/>
        </w:trPr>
        <w:tc>
          <w:tcPr>
            <w:tcW w:w="547" w:type="dxa"/>
            <w:tcBorders>
              <w:top w:val="nil"/>
              <w:left w:val="nil"/>
              <w:bottom w:val="nil"/>
              <w:right w:val="nil"/>
            </w:tcBorders>
            <w:shd w:val="clear" w:color="auto" w:fill="361E54"/>
          </w:tcPr>
          <w:p w14:paraId="0B354D45" w14:textId="45B64430" w:rsidR="00C07B59" w:rsidRDefault="00C6562C" w:rsidP="00BA26D9">
            <w:pPr>
              <w:ind w:left="29"/>
            </w:pPr>
            <w:r>
              <w:rPr>
                <w:rFonts w:ascii="Arial" w:eastAsia="Arial" w:hAnsi="Arial" w:cs="Arial"/>
                <w:b/>
                <w:color w:val="FFFFFF"/>
                <w:sz w:val="24"/>
              </w:rPr>
              <w:t>8</w:t>
            </w:r>
            <w:r w:rsidR="00C07B59">
              <w:rPr>
                <w:rFonts w:ascii="Arial" w:eastAsia="Arial" w:hAnsi="Arial" w:cs="Arial"/>
                <w:b/>
                <w:color w:val="FFFFFF"/>
                <w:sz w:val="24"/>
              </w:rPr>
              <w:t xml:space="preserve">. </w:t>
            </w:r>
          </w:p>
        </w:tc>
        <w:tc>
          <w:tcPr>
            <w:tcW w:w="8621" w:type="dxa"/>
            <w:tcBorders>
              <w:top w:val="nil"/>
              <w:left w:val="nil"/>
              <w:bottom w:val="nil"/>
              <w:right w:val="nil"/>
            </w:tcBorders>
            <w:shd w:val="clear" w:color="auto" w:fill="361E54"/>
          </w:tcPr>
          <w:p w14:paraId="16E206D8" w14:textId="60865E37" w:rsidR="00C07B59" w:rsidRDefault="00590CD2" w:rsidP="00BA26D9">
            <w:r>
              <w:rPr>
                <w:rFonts w:ascii="Arial" w:eastAsia="Arial" w:hAnsi="Arial" w:cs="Arial"/>
                <w:b/>
                <w:color w:val="FFFFFF"/>
                <w:sz w:val="24"/>
              </w:rPr>
              <w:t>Review</w:t>
            </w:r>
          </w:p>
        </w:tc>
      </w:tr>
    </w:tbl>
    <w:p w14:paraId="79B62732" w14:textId="77777777" w:rsidR="00C07B59" w:rsidRDefault="00C07B59" w:rsidP="00C07B59">
      <w:pPr>
        <w:spacing w:after="0"/>
        <w:rPr>
          <w:rFonts w:ascii="Arial" w:eastAsia="Arial" w:hAnsi="Arial" w:cs="Arial"/>
          <w:i/>
          <w:color w:val="0064B1"/>
          <w:sz w:val="24"/>
        </w:rPr>
      </w:pPr>
      <w:r>
        <w:rPr>
          <w:rFonts w:ascii="Arial" w:eastAsia="Arial" w:hAnsi="Arial" w:cs="Arial"/>
          <w:i/>
          <w:color w:val="0064B1"/>
          <w:sz w:val="24"/>
        </w:rPr>
        <w:t xml:space="preserve"> </w:t>
      </w:r>
    </w:p>
    <w:p w14:paraId="36202B1F" w14:textId="416FFCD3" w:rsidR="00E15F1F" w:rsidRPr="00A56BF7" w:rsidRDefault="00C07B59" w:rsidP="0019180C">
      <w:pPr>
        <w:mirrorIndents/>
        <w:rPr>
          <w:sz w:val="24"/>
          <w:szCs w:val="24"/>
        </w:rPr>
      </w:pPr>
      <w:r w:rsidRPr="00A56BF7">
        <w:rPr>
          <w:rFonts w:ascii="Arial" w:hAnsi="Arial" w:cs="Arial"/>
          <w:bCs/>
          <w:sz w:val="24"/>
          <w:szCs w:val="24"/>
        </w:rPr>
        <w:t>T</w:t>
      </w:r>
      <w:r w:rsidR="00590CD2" w:rsidRPr="00A56BF7">
        <w:rPr>
          <w:rFonts w:ascii="Arial" w:hAnsi="Arial" w:cs="Arial"/>
          <w:bCs/>
          <w:sz w:val="24"/>
          <w:szCs w:val="24"/>
        </w:rPr>
        <w:t>erms of Reference t</w:t>
      </w:r>
      <w:r w:rsidRPr="00A56BF7">
        <w:rPr>
          <w:rFonts w:ascii="Arial" w:hAnsi="Arial" w:cs="Arial"/>
          <w:bCs/>
          <w:sz w:val="24"/>
          <w:szCs w:val="24"/>
        </w:rPr>
        <w:t>o be reviewed</w:t>
      </w:r>
      <w:r w:rsidR="00590CD2" w:rsidRPr="00A56BF7">
        <w:rPr>
          <w:rFonts w:ascii="Arial" w:hAnsi="Arial" w:cs="Arial"/>
          <w:bCs/>
          <w:sz w:val="24"/>
          <w:szCs w:val="24"/>
        </w:rPr>
        <w:t xml:space="preserve"> annually</w:t>
      </w:r>
      <w:r w:rsidR="0019180C" w:rsidRPr="00A56BF7">
        <w:rPr>
          <w:rFonts w:ascii="Arial" w:hAnsi="Arial" w:cs="Arial"/>
          <w:bCs/>
          <w:sz w:val="24"/>
          <w:szCs w:val="24"/>
        </w:rPr>
        <w:t xml:space="preserve"> or as and when service needs dictate. The next scheduled review is </w:t>
      </w:r>
      <w:r w:rsidR="002D6D11">
        <w:rPr>
          <w:rFonts w:ascii="Arial" w:hAnsi="Arial" w:cs="Arial"/>
          <w:bCs/>
          <w:sz w:val="24"/>
          <w:szCs w:val="24"/>
        </w:rPr>
        <w:t>December</w:t>
      </w:r>
      <w:r w:rsidR="00590CD2" w:rsidRPr="00A56BF7">
        <w:rPr>
          <w:rFonts w:ascii="Arial" w:hAnsi="Arial" w:cs="Arial"/>
          <w:bCs/>
          <w:sz w:val="24"/>
          <w:szCs w:val="24"/>
        </w:rPr>
        <w:t xml:space="preserve"> 2023</w:t>
      </w:r>
      <w:r w:rsidR="0019180C" w:rsidRPr="00A56BF7">
        <w:rPr>
          <w:rFonts w:ascii="Arial" w:hAnsi="Arial" w:cs="Arial"/>
          <w:bCs/>
          <w:sz w:val="24"/>
          <w:szCs w:val="24"/>
        </w:rPr>
        <w:t>.</w:t>
      </w:r>
    </w:p>
    <w:sectPr w:rsidR="00E15F1F" w:rsidRPr="00A56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165"/>
    <w:multiLevelType w:val="hybridMultilevel"/>
    <w:tmpl w:val="40402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074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87C7D"/>
    <w:multiLevelType w:val="hybridMultilevel"/>
    <w:tmpl w:val="51A0B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EE517D"/>
    <w:multiLevelType w:val="hybridMultilevel"/>
    <w:tmpl w:val="C98C782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27453E9"/>
    <w:multiLevelType w:val="hybridMultilevel"/>
    <w:tmpl w:val="33E40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03DD0"/>
    <w:multiLevelType w:val="multilevel"/>
    <w:tmpl w:val="610474E8"/>
    <w:lvl w:ilvl="0">
      <w:start w:val="1"/>
      <w:numFmt w:val="bullet"/>
      <w:lvlText w:val=""/>
      <w:lvlJc w:val="left"/>
      <w:pPr>
        <w:ind w:left="1080" w:hanging="360"/>
      </w:pPr>
      <w:rPr>
        <w:rFonts w:ascii="Symbol" w:hAnsi="Symbol" w:hint="default"/>
      </w:rPr>
    </w:lvl>
    <w:lvl w:ilvl="1">
      <w:start w:val="1"/>
      <w:numFmt w:val="decimal"/>
      <w:isLgl/>
      <w:lvlText w:val="7.%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AD12580"/>
    <w:multiLevelType w:val="hybridMultilevel"/>
    <w:tmpl w:val="8BD2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16ABE"/>
    <w:multiLevelType w:val="hybridMultilevel"/>
    <w:tmpl w:val="58181BE8"/>
    <w:lvl w:ilvl="0" w:tplc="8E1422F4">
      <w:start w:val="1"/>
      <w:numFmt w:val="decimal"/>
      <w:lvlText w:val="%1."/>
      <w:lvlJc w:val="left"/>
      <w:pPr>
        <w:ind w:left="389" w:hanging="360"/>
      </w:pPr>
      <w:rPr>
        <w:rFonts w:ascii="Arial" w:eastAsia="Arial" w:hAnsi="Arial" w:cs="Arial" w:hint="default"/>
        <w:b/>
        <w:color w:val="FFFFFF"/>
        <w:sz w:val="24"/>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 w15:restartNumberingAfterBreak="0">
    <w:nsid w:val="46254723"/>
    <w:multiLevelType w:val="hybridMultilevel"/>
    <w:tmpl w:val="A73E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22340"/>
    <w:multiLevelType w:val="hybridMultilevel"/>
    <w:tmpl w:val="ED3CC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95177"/>
    <w:multiLevelType w:val="hybridMultilevel"/>
    <w:tmpl w:val="18B647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CA84687"/>
    <w:multiLevelType w:val="hybridMultilevel"/>
    <w:tmpl w:val="E198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408813">
    <w:abstractNumId w:val="7"/>
  </w:num>
  <w:num w:numId="2" w16cid:durableId="272059959">
    <w:abstractNumId w:val="5"/>
  </w:num>
  <w:num w:numId="3" w16cid:durableId="1329092641">
    <w:abstractNumId w:val="11"/>
  </w:num>
  <w:num w:numId="4" w16cid:durableId="1440683396">
    <w:abstractNumId w:val="3"/>
  </w:num>
  <w:num w:numId="5" w16cid:durableId="2087877002">
    <w:abstractNumId w:val="1"/>
  </w:num>
  <w:num w:numId="6" w16cid:durableId="567695940">
    <w:abstractNumId w:val="4"/>
  </w:num>
  <w:num w:numId="7" w16cid:durableId="100270781">
    <w:abstractNumId w:val="9"/>
  </w:num>
  <w:num w:numId="8" w16cid:durableId="1622103220">
    <w:abstractNumId w:val="0"/>
  </w:num>
  <w:num w:numId="9" w16cid:durableId="1902524010">
    <w:abstractNumId w:val="0"/>
  </w:num>
  <w:num w:numId="10" w16cid:durableId="140393570">
    <w:abstractNumId w:val="10"/>
  </w:num>
  <w:num w:numId="11" w16cid:durableId="981544887">
    <w:abstractNumId w:val="8"/>
  </w:num>
  <w:num w:numId="12" w16cid:durableId="117798857">
    <w:abstractNumId w:val="6"/>
  </w:num>
  <w:num w:numId="13" w16cid:durableId="131386739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59"/>
    <w:rsid w:val="000252E4"/>
    <w:rsid w:val="00040606"/>
    <w:rsid w:val="00052106"/>
    <w:rsid w:val="000A29EE"/>
    <w:rsid w:val="000A4BBA"/>
    <w:rsid w:val="000C3135"/>
    <w:rsid w:val="000F006D"/>
    <w:rsid w:val="000F2EFF"/>
    <w:rsid w:val="001055B9"/>
    <w:rsid w:val="00105B0D"/>
    <w:rsid w:val="00105E24"/>
    <w:rsid w:val="00123F3E"/>
    <w:rsid w:val="00134334"/>
    <w:rsid w:val="0017369F"/>
    <w:rsid w:val="001803BF"/>
    <w:rsid w:val="0019180C"/>
    <w:rsid w:val="002316F6"/>
    <w:rsid w:val="0024190E"/>
    <w:rsid w:val="002A0D77"/>
    <w:rsid w:val="002D6D11"/>
    <w:rsid w:val="00323D62"/>
    <w:rsid w:val="00345C76"/>
    <w:rsid w:val="00362D7A"/>
    <w:rsid w:val="00387C9B"/>
    <w:rsid w:val="00392148"/>
    <w:rsid w:val="00397F68"/>
    <w:rsid w:val="003B6E78"/>
    <w:rsid w:val="003E3FAA"/>
    <w:rsid w:val="004264B2"/>
    <w:rsid w:val="00444B23"/>
    <w:rsid w:val="004548E8"/>
    <w:rsid w:val="0047718C"/>
    <w:rsid w:val="004A4A9D"/>
    <w:rsid w:val="004C1E1F"/>
    <w:rsid w:val="004D30FD"/>
    <w:rsid w:val="004E0B6D"/>
    <w:rsid w:val="004E415F"/>
    <w:rsid w:val="0051196E"/>
    <w:rsid w:val="00520557"/>
    <w:rsid w:val="00555FDE"/>
    <w:rsid w:val="0056164A"/>
    <w:rsid w:val="00586D8D"/>
    <w:rsid w:val="00590CD2"/>
    <w:rsid w:val="00592492"/>
    <w:rsid w:val="005B54A4"/>
    <w:rsid w:val="005C231D"/>
    <w:rsid w:val="005F21AD"/>
    <w:rsid w:val="0064476F"/>
    <w:rsid w:val="00666965"/>
    <w:rsid w:val="006902F5"/>
    <w:rsid w:val="006B03C0"/>
    <w:rsid w:val="006B106B"/>
    <w:rsid w:val="006B3F41"/>
    <w:rsid w:val="006D5D5C"/>
    <w:rsid w:val="006E5A0A"/>
    <w:rsid w:val="00777899"/>
    <w:rsid w:val="007809CA"/>
    <w:rsid w:val="007B3F25"/>
    <w:rsid w:val="007B6722"/>
    <w:rsid w:val="00803C35"/>
    <w:rsid w:val="00804E02"/>
    <w:rsid w:val="008061E6"/>
    <w:rsid w:val="008220CC"/>
    <w:rsid w:val="00832CC2"/>
    <w:rsid w:val="008731F2"/>
    <w:rsid w:val="008921F6"/>
    <w:rsid w:val="008F4256"/>
    <w:rsid w:val="00901A8A"/>
    <w:rsid w:val="00942AEF"/>
    <w:rsid w:val="009431D8"/>
    <w:rsid w:val="00967323"/>
    <w:rsid w:val="00976CF8"/>
    <w:rsid w:val="009B6692"/>
    <w:rsid w:val="009D39E8"/>
    <w:rsid w:val="009D5E2F"/>
    <w:rsid w:val="009E799A"/>
    <w:rsid w:val="009F3058"/>
    <w:rsid w:val="00A1686E"/>
    <w:rsid w:val="00A40089"/>
    <w:rsid w:val="00A418F2"/>
    <w:rsid w:val="00A56BF7"/>
    <w:rsid w:val="00A62651"/>
    <w:rsid w:val="00A73A5F"/>
    <w:rsid w:val="00AA4A38"/>
    <w:rsid w:val="00AD4269"/>
    <w:rsid w:val="00AE0AEB"/>
    <w:rsid w:val="00AE3CAD"/>
    <w:rsid w:val="00B04E37"/>
    <w:rsid w:val="00B471EB"/>
    <w:rsid w:val="00B61A1B"/>
    <w:rsid w:val="00B6368B"/>
    <w:rsid w:val="00B85D4B"/>
    <w:rsid w:val="00BE619A"/>
    <w:rsid w:val="00C02D3F"/>
    <w:rsid w:val="00C07B59"/>
    <w:rsid w:val="00C27A26"/>
    <w:rsid w:val="00C31605"/>
    <w:rsid w:val="00C6562C"/>
    <w:rsid w:val="00C74F98"/>
    <w:rsid w:val="00CA733C"/>
    <w:rsid w:val="00CB7155"/>
    <w:rsid w:val="00CC6340"/>
    <w:rsid w:val="00D01ABE"/>
    <w:rsid w:val="00D30971"/>
    <w:rsid w:val="00D83C42"/>
    <w:rsid w:val="00D94C9B"/>
    <w:rsid w:val="00DA7A9E"/>
    <w:rsid w:val="00DB7AFB"/>
    <w:rsid w:val="00DC5E40"/>
    <w:rsid w:val="00E0289A"/>
    <w:rsid w:val="00E075BE"/>
    <w:rsid w:val="00E15C5C"/>
    <w:rsid w:val="00E15F1F"/>
    <w:rsid w:val="00E33AA1"/>
    <w:rsid w:val="00E5601B"/>
    <w:rsid w:val="00EC5825"/>
    <w:rsid w:val="00ED3134"/>
    <w:rsid w:val="00F122C9"/>
    <w:rsid w:val="00F32BDF"/>
    <w:rsid w:val="00F56B96"/>
    <w:rsid w:val="00FB08AE"/>
    <w:rsid w:val="00FD7A8D"/>
    <w:rsid w:val="00FF5F14"/>
    <w:rsid w:val="1248C58B"/>
    <w:rsid w:val="7512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E97BD"/>
  <w15:chartTrackingRefBased/>
  <w15:docId w15:val="{79F9D041-F54B-4AB2-8CC3-71B9BA31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B59"/>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C07B5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07B59"/>
    <w:pPr>
      <w:spacing w:after="0" w:line="240" w:lineRule="auto"/>
      <w:ind w:left="720"/>
      <w:contextualSpacing/>
    </w:pPr>
    <w:rPr>
      <w:rFonts w:asciiTheme="minorHAnsi" w:eastAsiaTheme="minorEastAsia" w:hAnsiTheme="minorHAnsi" w:cstheme="minorBidi"/>
      <w:color w:val="auto"/>
      <w:sz w:val="24"/>
      <w:szCs w:val="24"/>
      <w:lang w:val="en-US" w:eastAsia="en-US"/>
    </w:rPr>
  </w:style>
  <w:style w:type="character" w:styleId="Hyperlink">
    <w:name w:val="Hyperlink"/>
    <w:basedOn w:val="DefaultParagraphFont"/>
    <w:uiPriority w:val="99"/>
    <w:unhideWhenUsed/>
    <w:rsid w:val="00C07B59"/>
    <w:rPr>
      <w:color w:val="006699"/>
      <w:u w:val="single"/>
    </w:rPr>
  </w:style>
  <w:style w:type="paragraph" w:styleId="Header">
    <w:name w:val="header"/>
    <w:basedOn w:val="Normal"/>
    <w:link w:val="HeaderChar"/>
    <w:uiPriority w:val="99"/>
    <w:unhideWhenUsed/>
    <w:rsid w:val="00C0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B59"/>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C07B59"/>
    <w:rPr>
      <w:color w:val="954F72" w:themeColor="followedHyperlink"/>
      <w:u w:val="single"/>
    </w:rPr>
  </w:style>
  <w:style w:type="character" w:styleId="UnresolvedMention">
    <w:name w:val="Unresolved Mention"/>
    <w:basedOn w:val="DefaultParagraphFont"/>
    <w:uiPriority w:val="99"/>
    <w:semiHidden/>
    <w:unhideWhenUsed/>
    <w:rsid w:val="00C07B59"/>
    <w:rPr>
      <w:color w:val="605E5C"/>
      <w:shd w:val="clear" w:color="auto" w:fill="E1DFDD"/>
    </w:rPr>
  </w:style>
  <w:style w:type="paragraph" w:styleId="Footer">
    <w:name w:val="footer"/>
    <w:basedOn w:val="Normal"/>
    <w:link w:val="FooterChar"/>
    <w:uiPriority w:val="99"/>
    <w:unhideWhenUsed/>
    <w:rsid w:val="00C0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B59"/>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C07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59"/>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F56B96"/>
    <w:rPr>
      <w:sz w:val="16"/>
      <w:szCs w:val="16"/>
    </w:rPr>
  </w:style>
  <w:style w:type="paragraph" w:styleId="CommentText">
    <w:name w:val="annotation text"/>
    <w:basedOn w:val="Normal"/>
    <w:link w:val="CommentTextChar"/>
    <w:uiPriority w:val="99"/>
    <w:semiHidden/>
    <w:unhideWhenUsed/>
    <w:rsid w:val="00F56B96"/>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F56B96"/>
    <w:rPr>
      <w:sz w:val="20"/>
      <w:szCs w:val="20"/>
    </w:rPr>
  </w:style>
  <w:style w:type="paragraph" w:styleId="CommentSubject">
    <w:name w:val="annotation subject"/>
    <w:basedOn w:val="CommentText"/>
    <w:next w:val="CommentText"/>
    <w:link w:val="CommentSubjectChar"/>
    <w:uiPriority w:val="99"/>
    <w:semiHidden/>
    <w:unhideWhenUsed/>
    <w:rsid w:val="00803C35"/>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803C35"/>
    <w:rPr>
      <w:rFonts w:ascii="Calibri" w:eastAsia="Calibri" w:hAnsi="Calibri" w:cs="Calibri"/>
      <w:b/>
      <w:bCs/>
      <w:color w:val="000000"/>
      <w:sz w:val="20"/>
      <w:szCs w:val="20"/>
      <w:lang w:eastAsia="en-GB"/>
    </w:rPr>
  </w:style>
  <w:style w:type="paragraph" w:customStyle="1" w:styleId="paragraph">
    <w:name w:val="paragraph"/>
    <w:basedOn w:val="Normal"/>
    <w:rsid w:val="00901A8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01A8A"/>
  </w:style>
  <w:style w:type="character" w:customStyle="1" w:styleId="eop">
    <w:name w:val="eop"/>
    <w:basedOn w:val="DefaultParagraphFont"/>
    <w:rsid w:val="00901A8A"/>
  </w:style>
  <w:style w:type="character" w:customStyle="1" w:styleId="tabchar">
    <w:name w:val="tabchar"/>
    <w:basedOn w:val="DefaultParagraphFont"/>
    <w:rsid w:val="00901A8A"/>
  </w:style>
  <w:style w:type="character" w:customStyle="1" w:styleId="scxw222017885">
    <w:name w:val="scxw222017885"/>
    <w:basedOn w:val="DefaultParagraphFont"/>
    <w:rsid w:val="00901A8A"/>
  </w:style>
  <w:style w:type="paragraph" w:styleId="Revision">
    <w:name w:val="Revision"/>
    <w:hidden/>
    <w:uiPriority w:val="99"/>
    <w:semiHidden/>
    <w:rsid w:val="0064476F"/>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06735">
      <w:bodyDiv w:val="1"/>
      <w:marLeft w:val="0"/>
      <w:marRight w:val="0"/>
      <w:marTop w:val="0"/>
      <w:marBottom w:val="0"/>
      <w:divBdr>
        <w:top w:val="none" w:sz="0" w:space="0" w:color="auto"/>
        <w:left w:val="none" w:sz="0" w:space="0" w:color="auto"/>
        <w:bottom w:val="none" w:sz="0" w:space="0" w:color="auto"/>
        <w:right w:val="none" w:sz="0" w:space="0" w:color="auto"/>
      </w:divBdr>
    </w:div>
    <w:div w:id="970206349">
      <w:bodyDiv w:val="1"/>
      <w:marLeft w:val="0"/>
      <w:marRight w:val="0"/>
      <w:marTop w:val="0"/>
      <w:marBottom w:val="0"/>
      <w:divBdr>
        <w:top w:val="none" w:sz="0" w:space="0" w:color="auto"/>
        <w:left w:val="none" w:sz="0" w:space="0" w:color="auto"/>
        <w:bottom w:val="none" w:sz="0" w:space="0" w:color="auto"/>
        <w:right w:val="none" w:sz="0" w:space="0" w:color="auto"/>
      </w:divBdr>
    </w:div>
    <w:div w:id="1457026956">
      <w:bodyDiv w:val="1"/>
      <w:marLeft w:val="0"/>
      <w:marRight w:val="0"/>
      <w:marTop w:val="0"/>
      <w:marBottom w:val="0"/>
      <w:divBdr>
        <w:top w:val="none" w:sz="0" w:space="0" w:color="auto"/>
        <w:left w:val="none" w:sz="0" w:space="0" w:color="auto"/>
        <w:bottom w:val="none" w:sz="0" w:space="0" w:color="auto"/>
        <w:right w:val="none" w:sz="0" w:space="0" w:color="auto"/>
      </w:divBdr>
      <w:divsChild>
        <w:div w:id="1809323228">
          <w:marLeft w:val="0"/>
          <w:marRight w:val="0"/>
          <w:marTop w:val="0"/>
          <w:marBottom w:val="0"/>
          <w:divBdr>
            <w:top w:val="none" w:sz="0" w:space="0" w:color="auto"/>
            <w:left w:val="none" w:sz="0" w:space="0" w:color="auto"/>
            <w:bottom w:val="none" w:sz="0" w:space="0" w:color="auto"/>
            <w:right w:val="none" w:sz="0" w:space="0" w:color="auto"/>
          </w:divBdr>
          <w:divsChild>
            <w:div w:id="1527987305">
              <w:marLeft w:val="0"/>
              <w:marRight w:val="0"/>
              <w:marTop w:val="0"/>
              <w:marBottom w:val="0"/>
              <w:divBdr>
                <w:top w:val="none" w:sz="0" w:space="0" w:color="auto"/>
                <w:left w:val="none" w:sz="0" w:space="0" w:color="auto"/>
                <w:bottom w:val="none" w:sz="0" w:space="0" w:color="auto"/>
                <w:right w:val="none" w:sz="0" w:space="0" w:color="auto"/>
              </w:divBdr>
              <w:divsChild>
                <w:div w:id="1902904219">
                  <w:marLeft w:val="0"/>
                  <w:marRight w:val="0"/>
                  <w:marTop w:val="0"/>
                  <w:marBottom w:val="0"/>
                  <w:divBdr>
                    <w:top w:val="none" w:sz="0" w:space="0" w:color="auto"/>
                    <w:left w:val="none" w:sz="0" w:space="0" w:color="auto"/>
                    <w:bottom w:val="none" w:sz="0" w:space="0" w:color="auto"/>
                    <w:right w:val="none" w:sz="0" w:space="0" w:color="auto"/>
                  </w:divBdr>
                  <w:divsChild>
                    <w:div w:id="666326462">
                      <w:marLeft w:val="0"/>
                      <w:marRight w:val="0"/>
                      <w:marTop w:val="0"/>
                      <w:marBottom w:val="0"/>
                      <w:divBdr>
                        <w:top w:val="none" w:sz="0" w:space="0" w:color="auto"/>
                        <w:left w:val="none" w:sz="0" w:space="0" w:color="auto"/>
                        <w:bottom w:val="none" w:sz="0" w:space="0" w:color="auto"/>
                        <w:right w:val="none" w:sz="0" w:space="0" w:color="auto"/>
                      </w:divBdr>
                      <w:divsChild>
                        <w:div w:id="12887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6764">
              <w:marLeft w:val="0"/>
              <w:marRight w:val="0"/>
              <w:marTop w:val="0"/>
              <w:marBottom w:val="0"/>
              <w:divBdr>
                <w:top w:val="none" w:sz="0" w:space="0" w:color="auto"/>
                <w:left w:val="none" w:sz="0" w:space="0" w:color="auto"/>
                <w:bottom w:val="none" w:sz="0" w:space="0" w:color="auto"/>
                <w:right w:val="none" w:sz="0" w:space="0" w:color="auto"/>
              </w:divBdr>
            </w:div>
            <w:div w:id="1619218524">
              <w:marLeft w:val="0"/>
              <w:marRight w:val="0"/>
              <w:marTop w:val="0"/>
              <w:marBottom w:val="0"/>
              <w:divBdr>
                <w:top w:val="none" w:sz="0" w:space="0" w:color="auto"/>
                <w:left w:val="none" w:sz="0" w:space="0" w:color="auto"/>
                <w:bottom w:val="none" w:sz="0" w:space="0" w:color="auto"/>
                <w:right w:val="none" w:sz="0" w:space="0" w:color="auto"/>
              </w:divBdr>
              <w:divsChild>
                <w:div w:id="48572485">
                  <w:marLeft w:val="0"/>
                  <w:marRight w:val="0"/>
                  <w:marTop w:val="0"/>
                  <w:marBottom w:val="0"/>
                  <w:divBdr>
                    <w:top w:val="none" w:sz="0" w:space="0" w:color="auto"/>
                    <w:left w:val="none" w:sz="0" w:space="0" w:color="auto"/>
                    <w:bottom w:val="none" w:sz="0" w:space="0" w:color="auto"/>
                    <w:right w:val="none" w:sz="0" w:space="0" w:color="auto"/>
                  </w:divBdr>
                  <w:divsChild>
                    <w:div w:id="791098405">
                      <w:marLeft w:val="0"/>
                      <w:marRight w:val="0"/>
                      <w:marTop w:val="0"/>
                      <w:marBottom w:val="0"/>
                      <w:divBdr>
                        <w:top w:val="none" w:sz="0" w:space="0" w:color="auto"/>
                        <w:left w:val="none" w:sz="0" w:space="0" w:color="auto"/>
                        <w:bottom w:val="none" w:sz="0" w:space="0" w:color="auto"/>
                        <w:right w:val="none" w:sz="0" w:space="0" w:color="auto"/>
                      </w:divBdr>
                      <w:divsChild>
                        <w:div w:id="14552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97744">
      <w:bodyDiv w:val="1"/>
      <w:marLeft w:val="0"/>
      <w:marRight w:val="0"/>
      <w:marTop w:val="0"/>
      <w:marBottom w:val="0"/>
      <w:divBdr>
        <w:top w:val="none" w:sz="0" w:space="0" w:color="auto"/>
        <w:left w:val="none" w:sz="0" w:space="0" w:color="auto"/>
        <w:bottom w:val="none" w:sz="0" w:space="0" w:color="auto"/>
        <w:right w:val="none" w:sz="0" w:space="0" w:color="auto"/>
      </w:divBdr>
      <w:divsChild>
        <w:div w:id="1588538687">
          <w:marLeft w:val="0"/>
          <w:marRight w:val="0"/>
          <w:marTop w:val="0"/>
          <w:marBottom w:val="0"/>
          <w:divBdr>
            <w:top w:val="none" w:sz="0" w:space="0" w:color="auto"/>
            <w:left w:val="none" w:sz="0" w:space="0" w:color="auto"/>
            <w:bottom w:val="none" w:sz="0" w:space="0" w:color="auto"/>
            <w:right w:val="none" w:sz="0" w:space="0" w:color="auto"/>
          </w:divBdr>
        </w:div>
        <w:div w:id="1864204139">
          <w:marLeft w:val="0"/>
          <w:marRight w:val="0"/>
          <w:marTop w:val="0"/>
          <w:marBottom w:val="0"/>
          <w:divBdr>
            <w:top w:val="none" w:sz="0" w:space="0" w:color="auto"/>
            <w:left w:val="none" w:sz="0" w:space="0" w:color="auto"/>
            <w:bottom w:val="none" w:sz="0" w:space="0" w:color="auto"/>
            <w:right w:val="none" w:sz="0" w:space="0" w:color="auto"/>
          </w:divBdr>
        </w:div>
        <w:div w:id="1809593090">
          <w:marLeft w:val="0"/>
          <w:marRight w:val="0"/>
          <w:marTop w:val="0"/>
          <w:marBottom w:val="0"/>
          <w:divBdr>
            <w:top w:val="none" w:sz="0" w:space="0" w:color="auto"/>
            <w:left w:val="none" w:sz="0" w:space="0" w:color="auto"/>
            <w:bottom w:val="none" w:sz="0" w:space="0" w:color="auto"/>
            <w:right w:val="none" w:sz="0" w:space="0" w:color="auto"/>
          </w:divBdr>
        </w:div>
        <w:div w:id="1488782033">
          <w:marLeft w:val="0"/>
          <w:marRight w:val="0"/>
          <w:marTop w:val="0"/>
          <w:marBottom w:val="0"/>
          <w:divBdr>
            <w:top w:val="none" w:sz="0" w:space="0" w:color="auto"/>
            <w:left w:val="none" w:sz="0" w:space="0" w:color="auto"/>
            <w:bottom w:val="none" w:sz="0" w:space="0" w:color="auto"/>
            <w:right w:val="none" w:sz="0" w:space="0" w:color="auto"/>
          </w:divBdr>
        </w:div>
        <w:div w:id="86997918">
          <w:marLeft w:val="0"/>
          <w:marRight w:val="0"/>
          <w:marTop w:val="0"/>
          <w:marBottom w:val="0"/>
          <w:divBdr>
            <w:top w:val="none" w:sz="0" w:space="0" w:color="auto"/>
            <w:left w:val="none" w:sz="0" w:space="0" w:color="auto"/>
            <w:bottom w:val="none" w:sz="0" w:space="0" w:color="auto"/>
            <w:right w:val="none" w:sz="0" w:space="0" w:color="auto"/>
          </w:divBdr>
        </w:div>
        <w:div w:id="175854858">
          <w:marLeft w:val="0"/>
          <w:marRight w:val="0"/>
          <w:marTop w:val="0"/>
          <w:marBottom w:val="0"/>
          <w:divBdr>
            <w:top w:val="none" w:sz="0" w:space="0" w:color="auto"/>
            <w:left w:val="none" w:sz="0" w:space="0" w:color="auto"/>
            <w:bottom w:val="none" w:sz="0" w:space="0" w:color="auto"/>
            <w:right w:val="none" w:sz="0" w:space="0" w:color="auto"/>
          </w:divBdr>
        </w:div>
        <w:div w:id="70085715">
          <w:marLeft w:val="0"/>
          <w:marRight w:val="0"/>
          <w:marTop w:val="0"/>
          <w:marBottom w:val="0"/>
          <w:divBdr>
            <w:top w:val="none" w:sz="0" w:space="0" w:color="auto"/>
            <w:left w:val="none" w:sz="0" w:space="0" w:color="auto"/>
            <w:bottom w:val="none" w:sz="0" w:space="0" w:color="auto"/>
            <w:right w:val="none" w:sz="0" w:space="0" w:color="auto"/>
          </w:divBdr>
        </w:div>
        <w:div w:id="1698196515">
          <w:marLeft w:val="0"/>
          <w:marRight w:val="0"/>
          <w:marTop w:val="0"/>
          <w:marBottom w:val="0"/>
          <w:divBdr>
            <w:top w:val="none" w:sz="0" w:space="0" w:color="auto"/>
            <w:left w:val="none" w:sz="0" w:space="0" w:color="auto"/>
            <w:bottom w:val="none" w:sz="0" w:space="0" w:color="auto"/>
            <w:right w:val="none" w:sz="0" w:space="0" w:color="auto"/>
          </w:divBdr>
        </w:div>
        <w:div w:id="366835346">
          <w:marLeft w:val="0"/>
          <w:marRight w:val="0"/>
          <w:marTop w:val="0"/>
          <w:marBottom w:val="0"/>
          <w:divBdr>
            <w:top w:val="none" w:sz="0" w:space="0" w:color="auto"/>
            <w:left w:val="none" w:sz="0" w:space="0" w:color="auto"/>
            <w:bottom w:val="none" w:sz="0" w:space="0" w:color="auto"/>
            <w:right w:val="none" w:sz="0" w:space="0" w:color="auto"/>
          </w:divBdr>
        </w:div>
        <w:div w:id="1716200066">
          <w:marLeft w:val="0"/>
          <w:marRight w:val="0"/>
          <w:marTop w:val="0"/>
          <w:marBottom w:val="0"/>
          <w:divBdr>
            <w:top w:val="none" w:sz="0" w:space="0" w:color="auto"/>
            <w:left w:val="none" w:sz="0" w:space="0" w:color="auto"/>
            <w:bottom w:val="none" w:sz="0" w:space="0" w:color="auto"/>
            <w:right w:val="none" w:sz="0" w:space="0" w:color="auto"/>
          </w:divBdr>
        </w:div>
        <w:div w:id="1574854731">
          <w:marLeft w:val="0"/>
          <w:marRight w:val="0"/>
          <w:marTop w:val="0"/>
          <w:marBottom w:val="0"/>
          <w:divBdr>
            <w:top w:val="none" w:sz="0" w:space="0" w:color="auto"/>
            <w:left w:val="none" w:sz="0" w:space="0" w:color="auto"/>
            <w:bottom w:val="none" w:sz="0" w:space="0" w:color="auto"/>
            <w:right w:val="none" w:sz="0" w:space="0" w:color="auto"/>
          </w:divBdr>
        </w:div>
        <w:div w:id="849638777">
          <w:marLeft w:val="0"/>
          <w:marRight w:val="0"/>
          <w:marTop w:val="0"/>
          <w:marBottom w:val="0"/>
          <w:divBdr>
            <w:top w:val="none" w:sz="0" w:space="0" w:color="auto"/>
            <w:left w:val="none" w:sz="0" w:space="0" w:color="auto"/>
            <w:bottom w:val="none" w:sz="0" w:space="0" w:color="auto"/>
            <w:right w:val="none" w:sz="0" w:space="0" w:color="auto"/>
          </w:divBdr>
        </w:div>
        <w:div w:id="1317879092">
          <w:marLeft w:val="0"/>
          <w:marRight w:val="0"/>
          <w:marTop w:val="0"/>
          <w:marBottom w:val="0"/>
          <w:divBdr>
            <w:top w:val="none" w:sz="0" w:space="0" w:color="auto"/>
            <w:left w:val="none" w:sz="0" w:space="0" w:color="auto"/>
            <w:bottom w:val="none" w:sz="0" w:space="0" w:color="auto"/>
            <w:right w:val="none" w:sz="0" w:space="0" w:color="auto"/>
          </w:divBdr>
        </w:div>
        <w:div w:id="68432215">
          <w:marLeft w:val="0"/>
          <w:marRight w:val="0"/>
          <w:marTop w:val="0"/>
          <w:marBottom w:val="0"/>
          <w:divBdr>
            <w:top w:val="none" w:sz="0" w:space="0" w:color="auto"/>
            <w:left w:val="none" w:sz="0" w:space="0" w:color="auto"/>
            <w:bottom w:val="none" w:sz="0" w:space="0" w:color="auto"/>
            <w:right w:val="none" w:sz="0" w:space="0" w:color="auto"/>
          </w:divBdr>
        </w:div>
        <w:div w:id="2006588591">
          <w:marLeft w:val="0"/>
          <w:marRight w:val="0"/>
          <w:marTop w:val="0"/>
          <w:marBottom w:val="0"/>
          <w:divBdr>
            <w:top w:val="none" w:sz="0" w:space="0" w:color="auto"/>
            <w:left w:val="none" w:sz="0" w:space="0" w:color="auto"/>
            <w:bottom w:val="none" w:sz="0" w:space="0" w:color="auto"/>
            <w:right w:val="none" w:sz="0" w:space="0" w:color="auto"/>
          </w:divBdr>
        </w:div>
        <w:div w:id="1670447778">
          <w:marLeft w:val="0"/>
          <w:marRight w:val="0"/>
          <w:marTop w:val="0"/>
          <w:marBottom w:val="0"/>
          <w:divBdr>
            <w:top w:val="none" w:sz="0" w:space="0" w:color="auto"/>
            <w:left w:val="none" w:sz="0" w:space="0" w:color="auto"/>
            <w:bottom w:val="none" w:sz="0" w:space="0" w:color="auto"/>
            <w:right w:val="none" w:sz="0" w:space="0" w:color="auto"/>
          </w:divBdr>
        </w:div>
        <w:div w:id="60636350">
          <w:marLeft w:val="0"/>
          <w:marRight w:val="0"/>
          <w:marTop w:val="0"/>
          <w:marBottom w:val="0"/>
          <w:divBdr>
            <w:top w:val="none" w:sz="0" w:space="0" w:color="auto"/>
            <w:left w:val="none" w:sz="0" w:space="0" w:color="auto"/>
            <w:bottom w:val="none" w:sz="0" w:space="0" w:color="auto"/>
            <w:right w:val="none" w:sz="0" w:space="0" w:color="auto"/>
          </w:divBdr>
        </w:div>
        <w:div w:id="1571424792">
          <w:marLeft w:val="0"/>
          <w:marRight w:val="0"/>
          <w:marTop w:val="0"/>
          <w:marBottom w:val="0"/>
          <w:divBdr>
            <w:top w:val="none" w:sz="0" w:space="0" w:color="auto"/>
            <w:left w:val="none" w:sz="0" w:space="0" w:color="auto"/>
            <w:bottom w:val="none" w:sz="0" w:space="0" w:color="auto"/>
            <w:right w:val="none" w:sz="0" w:space="0" w:color="auto"/>
          </w:divBdr>
        </w:div>
        <w:div w:id="1326326483">
          <w:marLeft w:val="0"/>
          <w:marRight w:val="0"/>
          <w:marTop w:val="0"/>
          <w:marBottom w:val="0"/>
          <w:divBdr>
            <w:top w:val="none" w:sz="0" w:space="0" w:color="auto"/>
            <w:left w:val="none" w:sz="0" w:space="0" w:color="auto"/>
            <w:bottom w:val="none" w:sz="0" w:space="0" w:color="auto"/>
            <w:right w:val="none" w:sz="0" w:space="0" w:color="auto"/>
          </w:divBdr>
        </w:div>
        <w:div w:id="194392593">
          <w:marLeft w:val="0"/>
          <w:marRight w:val="0"/>
          <w:marTop w:val="0"/>
          <w:marBottom w:val="0"/>
          <w:divBdr>
            <w:top w:val="none" w:sz="0" w:space="0" w:color="auto"/>
            <w:left w:val="none" w:sz="0" w:space="0" w:color="auto"/>
            <w:bottom w:val="none" w:sz="0" w:space="0" w:color="auto"/>
            <w:right w:val="none" w:sz="0" w:space="0" w:color="auto"/>
          </w:divBdr>
        </w:div>
        <w:div w:id="1058865403">
          <w:marLeft w:val="0"/>
          <w:marRight w:val="0"/>
          <w:marTop w:val="0"/>
          <w:marBottom w:val="0"/>
          <w:divBdr>
            <w:top w:val="none" w:sz="0" w:space="0" w:color="auto"/>
            <w:left w:val="none" w:sz="0" w:space="0" w:color="auto"/>
            <w:bottom w:val="none" w:sz="0" w:space="0" w:color="auto"/>
            <w:right w:val="none" w:sz="0" w:space="0" w:color="auto"/>
          </w:divBdr>
        </w:div>
        <w:div w:id="635064982">
          <w:marLeft w:val="0"/>
          <w:marRight w:val="0"/>
          <w:marTop w:val="0"/>
          <w:marBottom w:val="0"/>
          <w:divBdr>
            <w:top w:val="none" w:sz="0" w:space="0" w:color="auto"/>
            <w:left w:val="none" w:sz="0" w:space="0" w:color="auto"/>
            <w:bottom w:val="none" w:sz="0" w:space="0" w:color="auto"/>
            <w:right w:val="none" w:sz="0" w:space="0" w:color="auto"/>
          </w:divBdr>
        </w:div>
        <w:div w:id="1629780556">
          <w:marLeft w:val="0"/>
          <w:marRight w:val="0"/>
          <w:marTop w:val="0"/>
          <w:marBottom w:val="0"/>
          <w:divBdr>
            <w:top w:val="none" w:sz="0" w:space="0" w:color="auto"/>
            <w:left w:val="none" w:sz="0" w:space="0" w:color="auto"/>
            <w:bottom w:val="none" w:sz="0" w:space="0" w:color="auto"/>
            <w:right w:val="none" w:sz="0" w:space="0" w:color="auto"/>
          </w:divBdr>
        </w:div>
        <w:div w:id="1427992204">
          <w:marLeft w:val="0"/>
          <w:marRight w:val="0"/>
          <w:marTop w:val="0"/>
          <w:marBottom w:val="0"/>
          <w:divBdr>
            <w:top w:val="none" w:sz="0" w:space="0" w:color="auto"/>
            <w:left w:val="none" w:sz="0" w:space="0" w:color="auto"/>
            <w:bottom w:val="none" w:sz="0" w:space="0" w:color="auto"/>
            <w:right w:val="none" w:sz="0" w:space="0" w:color="auto"/>
          </w:divBdr>
        </w:div>
        <w:div w:id="560484746">
          <w:marLeft w:val="0"/>
          <w:marRight w:val="0"/>
          <w:marTop w:val="0"/>
          <w:marBottom w:val="0"/>
          <w:divBdr>
            <w:top w:val="none" w:sz="0" w:space="0" w:color="auto"/>
            <w:left w:val="none" w:sz="0" w:space="0" w:color="auto"/>
            <w:bottom w:val="none" w:sz="0" w:space="0" w:color="auto"/>
            <w:right w:val="none" w:sz="0" w:space="0" w:color="auto"/>
          </w:divBdr>
        </w:div>
        <w:div w:id="734741207">
          <w:marLeft w:val="0"/>
          <w:marRight w:val="0"/>
          <w:marTop w:val="0"/>
          <w:marBottom w:val="0"/>
          <w:divBdr>
            <w:top w:val="none" w:sz="0" w:space="0" w:color="auto"/>
            <w:left w:val="none" w:sz="0" w:space="0" w:color="auto"/>
            <w:bottom w:val="none" w:sz="0" w:space="0" w:color="auto"/>
            <w:right w:val="none" w:sz="0" w:space="0" w:color="auto"/>
          </w:divBdr>
        </w:div>
        <w:div w:id="1345092283">
          <w:marLeft w:val="0"/>
          <w:marRight w:val="0"/>
          <w:marTop w:val="0"/>
          <w:marBottom w:val="0"/>
          <w:divBdr>
            <w:top w:val="none" w:sz="0" w:space="0" w:color="auto"/>
            <w:left w:val="none" w:sz="0" w:space="0" w:color="auto"/>
            <w:bottom w:val="none" w:sz="0" w:space="0" w:color="auto"/>
            <w:right w:val="none" w:sz="0" w:space="0" w:color="auto"/>
          </w:divBdr>
        </w:div>
        <w:div w:id="1937866191">
          <w:marLeft w:val="0"/>
          <w:marRight w:val="0"/>
          <w:marTop w:val="0"/>
          <w:marBottom w:val="0"/>
          <w:divBdr>
            <w:top w:val="none" w:sz="0" w:space="0" w:color="auto"/>
            <w:left w:val="none" w:sz="0" w:space="0" w:color="auto"/>
            <w:bottom w:val="none" w:sz="0" w:space="0" w:color="auto"/>
            <w:right w:val="none" w:sz="0" w:space="0" w:color="auto"/>
          </w:divBdr>
        </w:div>
        <w:div w:id="149714293">
          <w:marLeft w:val="0"/>
          <w:marRight w:val="0"/>
          <w:marTop w:val="0"/>
          <w:marBottom w:val="0"/>
          <w:divBdr>
            <w:top w:val="none" w:sz="0" w:space="0" w:color="auto"/>
            <w:left w:val="none" w:sz="0" w:space="0" w:color="auto"/>
            <w:bottom w:val="none" w:sz="0" w:space="0" w:color="auto"/>
            <w:right w:val="none" w:sz="0" w:space="0" w:color="auto"/>
          </w:divBdr>
        </w:div>
        <w:div w:id="720590095">
          <w:marLeft w:val="0"/>
          <w:marRight w:val="0"/>
          <w:marTop w:val="0"/>
          <w:marBottom w:val="0"/>
          <w:divBdr>
            <w:top w:val="none" w:sz="0" w:space="0" w:color="auto"/>
            <w:left w:val="none" w:sz="0" w:space="0" w:color="auto"/>
            <w:bottom w:val="none" w:sz="0" w:space="0" w:color="auto"/>
            <w:right w:val="none" w:sz="0" w:space="0" w:color="auto"/>
          </w:divBdr>
        </w:div>
        <w:div w:id="1105269842">
          <w:marLeft w:val="0"/>
          <w:marRight w:val="0"/>
          <w:marTop w:val="0"/>
          <w:marBottom w:val="0"/>
          <w:divBdr>
            <w:top w:val="none" w:sz="0" w:space="0" w:color="auto"/>
            <w:left w:val="none" w:sz="0" w:space="0" w:color="auto"/>
            <w:bottom w:val="none" w:sz="0" w:space="0" w:color="auto"/>
            <w:right w:val="none" w:sz="0" w:space="0" w:color="auto"/>
          </w:divBdr>
        </w:div>
        <w:div w:id="391664081">
          <w:marLeft w:val="0"/>
          <w:marRight w:val="0"/>
          <w:marTop w:val="0"/>
          <w:marBottom w:val="0"/>
          <w:divBdr>
            <w:top w:val="none" w:sz="0" w:space="0" w:color="auto"/>
            <w:left w:val="none" w:sz="0" w:space="0" w:color="auto"/>
            <w:bottom w:val="none" w:sz="0" w:space="0" w:color="auto"/>
            <w:right w:val="none" w:sz="0" w:space="0" w:color="auto"/>
          </w:divBdr>
        </w:div>
        <w:div w:id="1670673024">
          <w:marLeft w:val="0"/>
          <w:marRight w:val="0"/>
          <w:marTop w:val="0"/>
          <w:marBottom w:val="0"/>
          <w:divBdr>
            <w:top w:val="none" w:sz="0" w:space="0" w:color="auto"/>
            <w:left w:val="none" w:sz="0" w:space="0" w:color="auto"/>
            <w:bottom w:val="none" w:sz="0" w:space="0" w:color="auto"/>
            <w:right w:val="none" w:sz="0" w:space="0" w:color="auto"/>
          </w:divBdr>
        </w:div>
        <w:div w:id="1161578417">
          <w:marLeft w:val="0"/>
          <w:marRight w:val="0"/>
          <w:marTop w:val="0"/>
          <w:marBottom w:val="0"/>
          <w:divBdr>
            <w:top w:val="none" w:sz="0" w:space="0" w:color="auto"/>
            <w:left w:val="none" w:sz="0" w:space="0" w:color="auto"/>
            <w:bottom w:val="none" w:sz="0" w:space="0" w:color="auto"/>
            <w:right w:val="none" w:sz="0" w:space="0" w:color="auto"/>
          </w:divBdr>
        </w:div>
        <w:div w:id="1859197080">
          <w:marLeft w:val="0"/>
          <w:marRight w:val="0"/>
          <w:marTop w:val="0"/>
          <w:marBottom w:val="0"/>
          <w:divBdr>
            <w:top w:val="none" w:sz="0" w:space="0" w:color="auto"/>
            <w:left w:val="none" w:sz="0" w:space="0" w:color="auto"/>
            <w:bottom w:val="none" w:sz="0" w:space="0" w:color="auto"/>
            <w:right w:val="none" w:sz="0" w:space="0" w:color="auto"/>
          </w:divBdr>
        </w:div>
        <w:div w:id="2087873084">
          <w:marLeft w:val="0"/>
          <w:marRight w:val="0"/>
          <w:marTop w:val="0"/>
          <w:marBottom w:val="0"/>
          <w:divBdr>
            <w:top w:val="none" w:sz="0" w:space="0" w:color="auto"/>
            <w:left w:val="none" w:sz="0" w:space="0" w:color="auto"/>
            <w:bottom w:val="none" w:sz="0" w:space="0" w:color="auto"/>
            <w:right w:val="none" w:sz="0" w:space="0" w:color="auto"/>
          </w:divBdr>
        </w:div>
        <w:div w:id="629213207">
          <w:marLeft w:val="0"/>
          <w:marRight w:val="0"/>
          <w:marTop w:val="0"/>
          <w:marBottom w:val="0"/>
          <w:divBdr>
            <w:top w:val="none" w:sz="0" w:space="0" w:color="auto"/>
            <w:left w:val="none" w:sz="0" w:space="0" w:color="auto"/>
            <w:bottom w:val="none" w:sz="0" w:space="0" w:color="auto"/>
            <w:right w:val="none" w:sz="0" w:space="0" w:color="auto"/>
          </w:divBdr>
        </w:div>
        <w:div w:id="1863586886">
          <w:marLeft w:val="0"/>
          <w:marRight w:val="0"/>
          <w:marTop w:val="0"/>
          <w:marBottom w:val="0"/>
          <w:divBdr>
            <w:top w:val="none" w:sz="0" w:space="0" w:color="auto"/>
            <w:left w:val="none" w:sz="0" w:space="0" w:color="auto"/>
            <w:bottom w:val="none" w:sz="0" w:space="0" w:color="auto"/>
            <w:right w:val="none" w:sz="0" w:space="0" w:color="auto"/>
          </w:divBdr>
        </w:div>
        <w:div w:id="1051199178">
          <w:marLeft w:val="0"/>
          <w:marRight w:val="0"/>
          <w:marTop w:val="0"/>
          <w:marBottom w:val="0"/>
          <w:divBdr>
            <w:top w:val="none" w:sz="0" w:space="0" w:color="auto"/>
            <w:left w:val="none" w:sz="0" w:space="0" w:color="auto"/>
            <w:bottom w:val="none" w:sz="0" w:space="0" w:color="auto"/>
            <w:right w:val="none" w:sz="0" w:space="0" w:color="auto"/>
          </w:divBdr>
        </w:div>
        <w:div w:id="265162622">
          <w:marLeft w:val="0"/>
          <w:marRight w:val="0"/>
          <w:marTop w:val="0"/>
          <w:marBottom w:val="0"/>
          <w:divBdr>
            <w:top w:val="none" w:sz="0" w:space="0" w:color="auto"/>
            <w:left w:val="none" w:sz="0" w:space="0" w:color="auto"/>
            <w:bottom w:val="none" w:sz="0" w:space="0" w:color="auto"/>
            <w:right w:val="none" w:sz="0" w:space="0" w:color="auto"/>
          </w:divBdr>
        </w:div>
        <w:div w:id="1864203605">
          <w:marLeft w:val="0"/>
          <w:marRight w:val="0"/>
          <w:marTop w:val="0"/>
          <w:marBottom w:val="0"/>
          <w:divBdr>
            <w:top w:val="none" w:sz="0" w:space="0" w:color="auto"/>
            <w:left w:val="none" w:sz="0" w:space="0" w:color="auto"/>
            <w:bottom w:val="none" w:sz="0" w:space="0" w:color="auto"/>
            <w:right w:val="none" w:sz="0" w:space="0" w:color="auto"/>
          </w:divBdr>
        </w:div>
        <w:div w:id="1591817442">
          <w:marLeft w:val="0"/>
          <w:marRight w:val="0"/>
          <w:marTop w:val="0"/>
          <w:marBottom w:val="0"/>
          <w:divBdr>
            <w:top w:val="none" w:sz="0" w:space="0" w:color="auto"/>
            <w:left w:val="none" w:sz="0" w:space="0" w:color="auto"/>
            <w:bottom w:val="none" w:sz="0" w:space="0" w:color="auto"/>
            <w:right w:val="none" w:sz="0" w:space="0" w:color="auto"/>
          </w:divBdr>
        </w:div>
        <w:div w:id="1371952895">
          <w:marLeft w:val="0"/>
          <w:marRight w:val="0"/>
          <w:marTop w:val="0"/>
          <w:marBottom w:val="0"/>
          <w:divBdr>
            <w:top w:val="none" w:sz="0" w:space="0" w:color="auto"/>
            <w:left w:val="none" w:sz="0" w:space="0" w:color="auto"/>
            <w:bottom w:val="none" w:sz="0" w:space="0" w:color="auto"/>
            <w:right w:val="none" w:sz="0" w:space="0" w:color="auto"/>
          </w:divBdr>
        </w:div>
        <w:div w:id="25467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9654CDE8CC147BD4C4C2D2B970AE6" ma:contentTypeVersion="4" ma:contentTypeDescription="Create a new document." ma:contentTypeScope="" ma:versionID="c865474a252202924c2ecdfc40394f29">
  <xsd:schema xmlns:xsd="http://www.w3.org/2001/XMLSchema" xmlns:xs="http://www.w3.org/2001/XMLSchema" xmlns:p="http://schemas.microsoft.com/office/2006/metadata/properties" xmlns:ns2="1cdcbf99-2cef-48ef-bffd-929649560e38" xmlns:ns3="debf02f9-a84b-4261-933d-4997b35395e9" targetNamespace="http://schemas.microsoft.com/office/2006/metadata/properties" ma:root="true" ma:fieldsID="5507118c120d0ce41235b15fab785de6" ns2:_="" ns3:_="">
    <xsd:import namespace="1cdcbf99-2cef-48ef-bffd-929649560e38"/>
    <xsd:import namespace="debf02f9-a84b-4261-933d-4997b35395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cbf99-2cef-48ef-bffd-92964956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bf02f9-a84b-4261-933d-4997b35395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41084-0DE6-4D4E-B9BB-CA38491D2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cbf99-2cef-48ef-bffd-929649560e38"/>
    <ds:schemaRef ds:uri="debf02f9-a84b-4261-933d-4997b353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81D38-6A2F-48A1-BF46-8C4C21935C1D}">
  <ds:schemaRefs>
    <ds:schemaRef ds:uri="http://schemas.microsoft.com/sharepoint/v3/contenttype/forms"/>
  </ds:schemaRefs>
</ds:datastoreItem>
</file>

<file path=customXml/itemProps3.xml><?xml version="1.0" encoding="utf-8"?>
<ds:datastoreItem xmlns:ds="http://schemas.openxmlformats.org/officeDocument/2006/customXml" ds:itemID="{02DD6DAB-430A-4F4D-8BFB-6A97992A7A5B}">
  <ds:schemaRefs>
    <ds:schemaRef ds:uri="http://schemas.openxmlformats.org/officeDocument/2006/bibliography"/>
  </ds:schemaRefs>
</ds:datastoreItem>
</file>

<file path=customXml/itemProps4.xml><?xml version="1.0" encoding="utf-8"?>
<ds:datastoreItem xmlns:ds="http://schemas.openxmlformats.org/officeDocument/2006/customXml" ds:itemID="{E04AFC50-9C0F-46A6-82EF-15EC8BB1C4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5813</Characters>
  <Application>Microsoft Office Word</Application>
  <DocSecurity>0</DocSecurity>
  <Lines>48</Lines>
  <Paragraphs>13</Paragraphs>
  <ScaleCrop>false</ScaleCrop>
  <Company>BCP Council</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Slade</dc:creator>
  <cp:keywords/>
  <dc:description/>
  <cp:lastModifiedBy>Cath Thomas</cp:lastModifiedBy>
  <cp:revision>2</cp:revision>
  <dcterms:created xsi:type="dcterms:W3CDTF">2023-08-09T10:07:00Z</dcterms:created>
  <dcterms:modified xsi:type="dcterms:W3CDTF">2023-08-09T10:07:00Z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0x010100E269654CDE8CC147BD4C4C2D2B970AE6</vt:lpwstr>
  </property>
</Properties>
</file>