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2862" w14:textId="77777777" w:rsidR="00CB65A9" w:rsidRDefault="00CB65A9" w:rsidP="00C44470">
      <w:pPr>
        <w:pStyle w:val="NoSpacing"/>
        <w:spacing w:line="276" w:lineRule="auto"/>
        <w:jc w:val="center"/>
        <w:rPr>
          <w:rFonts w:ascii="Arial" w:hAnsi="Arial" w:cs="Arial"/>
          <w:b/>
          <w:bCs/>
          <w:color w:val="0070C0"/>
        </w:rPr>
      </w:pPr>
    </w:p>
    <w:p w14:paraId="3BE71DC6" w14:textId="77777777" w:rsidR="00B66DBF" w:rsidRDefault="00B66DBF" w:rsidP="00B66DBF">
      <w:pPr>
        <w:jc w:val="center"/>
        <w:rPr>
          <w:rFonts w:cstheme="minorHAnsi"/>
          <w:b/>
          <w:bCs/>
          <w:sz w:val="28"/>
          <w:szCs w:val="28"/>
          <w:u w:val="single"/>
        </w:rPr>
      </w:pPr>
      <w:r w:rsidRPr="003A79FD">
        <w:rPr>
          <w:rFonts w:cstheme="minorHAnsi"/>
          <w:b/>
          <w:bCs/>
          <w:sz w:val="28"/>
          <w:szCs w:val="28"/>
          <w:u w:val="single"/>
        </w:rPr>
        <w:t xml:space="preserve">Practice Guidance </w:t>
      </w:r>
    </w:p>
    <w:p w14:paraId="2C6E125E" w14:textId="6E6F928A" w:rsidR="00B66DBF" w:rsidRPr="003A79FD" w:rsidRDefault="00B66DBF" w:rsidP="00B66DBF">
      <w:pPr>
        <w:jc w:val="center"/>
        <w:rPr>
          <w:rFonts w:cstheme="minorHAnsi"/>
          <w:b/>
          <w:bCs/>
          <w:sz w:val="28"/>
          <w:szCs w:val="28"/>
          <w:u w:val="single"/>
        </w:rPr>
      </w:pPr>
      <w:r>
        <w:rPr>
          <w:rFonts w:cstheme="minorHAnsi"/>
          <w:b/>
          <w:bCs/>
          <w:sz w:val="28"/>
          <w:szCs w:val="28"/>
          <w:u w:val="single"/>
        </w:rPr>
        <w:t>Advocacy</w:t>
      </w:r>
    </w:p>
    <w:p w14:paraId="15C36709" w14:textId="74C8CD46" w:rsidR="00B66DBF" w:rsidRPr="00A42324" w:rsidRDefault="00B66DBF" w:rsidP="00B66DBF">
      <w:pPr>
        <w:jc w:val="center"/>
        <w:rPr>
          <w:rFonts w:ascii="Calibri" w:hAnsi="Calibri" w:cs="Calibri"/>
          <w:b/>
        </w:rPr>
      </w:pP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1505"/>
        <w:gridCol w:w="8549"/>
      </w:tblGrid>
      <w:tr w:rsidR="00B66DBF" w:rsidRPr="0008273A" w14:paraId="742AD8E4" w14:textId="77777777" w:rsidTr="00DF78CA">
        <w:trPr>
          <w:trHeight w:val="356"/>
        </w:trPr>
        <w:tc>
          <w:tcPr>
            <w:tcW w:w="748" w:type="pct"/>
          </w:tcPr>
          <w:p w14:paraId="0454714E" w14:textId="77777777" w:rsidR="00B66DBF" w:rsidRPr="000C429C" w:rsidRDefault="00B66DBF" w:rsidP="00DF78CA">
            <w:pPr>
              <w:jc w:val="both"/>
              <w:rPr>
                <w:rFonts w:cstheme="minorHAnsi"/>
                <w:b/>
                <w:sz w:val="28"/>
                <w:szCs w:val="28"/>
              </w:rPr>
            </w:pPr>
            <w:r w:rsidRPr="000C429C">
              <w:rPr>
                <w:rFonts w:cstheme="minorHAnsi"/>
                <w:b/>
                <w:sz w:val="28"/>
                <w:szCs w:val="28"/>
              </w:rPr>
              <w:t>Title:</w:t>
            </w:r>
          </w:p>
        </w:tc>
        <w:tc>
          <w:tcPr>
            <w:tcW w:w="4252" w:type="pct"/>
          </w:tcPr>
          <w:p w14:paraId="368B772E" w14:textId="3C4E2589" w:rsidR="00B66DBF" w:rsidRPr="002518B9" w:rsidRDefault="00B66DBF" w:rsidP="00DF78CA">
            <w:pPr>
              <w:jc w:val="both"/>
              <w:rPr>
                <w:rFonts w:cstheme="minorHAnsi"/>
                <w:sz w:val="28"/>
                <w:szCs w:val="28"/>
                <w:u w:val="single"/>
              </w:rPr>
            </w:pPr>
            <w:r w:rsidRPr="002518B9">
              <w:rPr>
                <w:rFonts w:cstheme="minorHAnsi"/>
                <w:sz w:val="28"/>
                <w:szCs w:val="28"/>
              </w:rPr>
              <w:t>Practice Guidance – Advocacy</w:t>
            </w:r>
          </w:p>
          <w:p w14:paraId="1F68023E" w14:textId="77777777" w:rsidR="00B66DBF" w:rsidRPr="002518B9" w:rsidRDefault="00B66DBF" w:rsidP="00DF78CA">
            <w:pPr>
              <w:jc w:val="both"/>
              <w:rPr>
                <w:rFonts w:cstheme="minorHAnsi"/>
                <w:sz w:val="28"/>
                <w:szCs w:val="28"/>
              </w:rPr>
            </w:pPr>
          </w:p>
        </w:tc>
      </w:tr>
      <w:tr w:rsidR="00B66DBF" w:rsidRPr="0008273A" w14:paraId="4AA33C7C" w14:textId="77777777" w:rsidTr="00DF78CA">
        <w:trPr>
          <w:trHeight w:val="357"/>
        </w:trPr>
        <w:tc>
          <w:tcPr>
            <w:tcW w:w="748" w:type="pct"/>
          </w:tcPr>
          <w:p w14:paraId="2ACF90E6" w14:textId="77777777" w:rsidR="00B66DBF" w:rsidRPr="000C429C" w:rsidRDefault="00B66DBF" w:rsidP="00DF78CA">
            <w:pPr>
              <w:rPr>
                <w:rFonts w:cstheme="minorHAnsi"/>
                <w:b/>
                <w:sz w:val="28"/>
                <w:szCs w:val="28"/>
              </w:rPr>
            </w:pPr>
            <w:r w:rsidRPr="000C429C">
              <w:rPr>
                <w:rFonts w:cstheme="minorHAnsi"/>
                <w:b/>
                <w:sz w:val="28"/>
                <w:szCs w:val="28"/>
              </w:rPr>
              <w:t xml:space="preserve">Effective From: </w:t>
            </w:r>
          </w:p>
        </w:tc>
        <w:tc>
          <w:tcPr>
            <w:tcW w:w="4252" w:type="pct"/>
          </w:tcPr>
          <w:p w14:paraId="77F69AF2" w14:textId="2BE33DED" w:rsidR="00B66DBF" w:rsidRPr="002518B9" w:rsidRDefault="002518B9" w:rsidP="00DF78CA">
            <w:pPr>
              <w:jc w:val="both"/>
              <w:rPr>
                <w:rFonts w:cstheme="minorHAnsi"/>
                <w:sz w:val="28"/>
                <w:szCs w:val="28"/>
              </w:rPr>
            </w:pPr>
            <w:r w:rsidRPr="002518B9">
              <w:rPr>
                <w:rFonts w:cstheme="minorHAnsi"/>
                <w:sz w:val="28"/>
                <w:szCs w:val="28"/>
              </w:rPr>
              <w:t>05.06.2023</w:t>
            </w:r>
          </w:p>
        </w:tc>
      </w:tr>
      <w:tr w:rsidR="00B66DBF" w:rsidRPr="0008273A" w14:paraId="22F01E52" w14:textId="77777777" w:rsidTr="00DF78CA">
        <w:trPr>
          <w:trHeight w:val="841"/>
        </w:trPr>
        <w:tc>
          <w:tcPr>
            <w:tcW w:w="748" w:type="pct"/>
          </w:tcPr>
          <w:p w14:paraId="73544393" w14:textId="77777777" w:rsidR="00B66DBF" w:rsidRPr="000C429C" w:rsidRDefault="00B66DBF" w:rsidP="00DF78CA">
            <w:pPr>
              <w:jc w:val="both"/>
              <w:rPr>
                <w:rFonts w:cstheme="minorHAnsi"/>
                <w:b/>
                <w:sz w:val="28"/>
                <w:szCs w:val="28"/>
              </w:rPr>
            </w:pPr>
            <w:r w:rsidRPr="000C429C">
              <w:rPr>
                <w:rFonts w:cstheme="minorHAnsi"/>
                <w:b/>
                <w:sz w:val="28"/>
                <w:szCs w:val="28"/>
              </w:rPr>
              <w:t xml:space="preserve">Practice Note: </w:t>
            </w:r>
          </w:p>
        </w:tc>
        <w:tc>
          <w:tcPr>
            <w:tcW w:w="4252" w:type="pct"/>
          </w:tcPr>
          <w:p w14:paraId="6BEDF580" w14:textId="5B29E8D2" w:rsidR="00B66DBF" w:rsidRPr="002518B9" w:rsidRDefault="00B66DBF" w:rsidP="00B66DBF">
            <w:pPr>
              <w:jc w:val="both"/>
              <w:rPr>
                <w:rFonts w:cstheme="minorHAnsi"/>
                <w:sz w:val="28"/>
                <w:szCs w:val="28"/>
              </w:rPr>
            </w:pPr>
            <w:r w:rsidRPr="002518B9">
              <w:rPr>
                <w:rFonts w:cstheme="minorHAnsi"/>
                <w:sz w:val="28"/>
                <w:szCs w:val="28"/>
              </w:rPr>
              <w:t xml:space="preserve">This Practice Guidance has been developed </w:t>
            </w:r>
            <w:proofErr w:type="gramStart"/>
            <w:r w:rsidRPr="002518B9">
              <w:rPr>
                <w:rFonts w:cstheme="minorHAnsi"/>
                <w:sz w:val="28"/>
                <w:szCs w:val="28"/>
              </w:rPr>
              <w:t>in order to</w:t>
            </w:r>
            <w:proofErr w:type="gramEnd"/>
            <w:r w:rsidRPr="002518B9">
              <w:rPr>
                <w:rFonts w:cstheme="minorHAnsi"/>
                <w:sz w:val="28"/>
                <w:szCs w:val="28"/>
              </w:rPr>
              <w:t xml:space="preserve"> explain what advocacy is, why it is important, the role of the Independent Advocate, and Dudley’ advocacy offer.  </w:t>
            </w:r>
          </w:p>
        </w:tc>
      </w:tr>
      <w:tr w:rsidR="00B66DBF" w:rsidRPr="0008273A" w14:paraId="7F99577F" w14:textId="77777777" w:rsidTr="00B66DBF">
        <w:trPr>
          <w:trHeight w:val="1187"/>
        </w:trPr>
        <w:tc>
          <w:tcPr>
            <w:tcW w:w="748" w:type="pct"/>
            <w:shd w:val="clear" w:color="auto" w:fill="auto"/>
          </w:tcPr>
          <w:p w14:paraId="70C7FC23" w14:textId="4867C42B" w:rsidR="00B66DBF" w:rsidRPr="000C429C" w:rsidRDefault="00B66DBF" w:rsidP="00DF78CA">
            <w:pPr>
              <w:rPr>
                <w:rFonts w:cstheme="minorHAnsi"/>
                <w:b/>
                <w:sz w:val="28"/>
                <w:szCs w:val="28"/>
              </w:rPr>
            </w:pPr>
            <w:r w:rsidRPr="000C429C">
              <w:rPr>
                <w:rFonts w:cstheme="minorHAnsi"/>
                <w:b/>
                <w:sz w:val="28"/>
                <w:szCs w:val="28"/>
              </w:rPr>
              <w:t>Author</w:t>
            </w:r>
            <w:r>
              <w:rPr>
                <w:rFonts w:cstheme="minorHAnsi"/>
                <w:b/>
                <w:sz w:val="28"/>
                <w:szCs w:val="28"/>
              </w:rPr>
              <w:t>ised by</w:t>
            </w:r>
            <w:r w:rsidRPr="000C429C">
              <w:rPr>
                <w:rFonts w:cstheme="minorHAnsi"/>
                <w:b/>
                <w:sz w:val="28"/>
                <w:szCs w:val="28"/>
              </w:rPr>
              <w:t>:</w:t>
            </w:r>
          </w:p>
        </w:tc>
        <w:tc>
          <w:tcPr>
            <w:tcW w:w="4252" w:type="pct"/>
            <w:shd w:val="clear" w:color="auto" w:fill="auto"/>
          </w:tcPr>
          <w:p w14:paraId="4C3AD617" w14:textId="77777777" w:rsidR="00B66DBF" w:rsidRPr="002518B9" w:rsidRDefault="00B66DBF" w:rsidP="00DF78CA">
            <w:pPr>
              <w:rPr>
                <w:rFonts w:cstheme="minorHAnsi"/>
                <w:sz w:val="28"/>
                <w:szCs w:val="28"/>
              </w:rPr>
            </w:pPr>
            <w:r w:rsidRPr="002518B9">
              <w:rPr>
                <w:rFonts w:cstheme="minorHAnsi"/>
                <w:sz w:val="28"/>
                <w:szCs w:val="28"/>
              </w:rPr>
              <w:t>Senior Leadership Team</w:t>
            </w:r>
          </w:p>
          <w:p w14:paraId="7BAB8EFC" w14:textId="03AE2E82" w:rsidR="00B66DBF" w:rsidRPr="002518B9" w:rsidRDefault="00B66DBF" w:rsidP="00DF78CA">
            <w:pPr>
              <w:rPr>
                <w:rFonts w:cstheme="minorHAnsi"/>
                <w:sz w:val="28"/>
                <w:szCs w:val="28"/>
              </w:rPr>
            </w:pPr>
            <w:r w:rsidRPr="002518B9">
              <w:rPr>
                <w:rFonts w:cstheme="minorHAnsi"/>
                <w:sz w:val="28"/>
                <w:szCs w:val="28"/>
              </w:rPr>
              <w:t>Children’s Services, Dudley Council</w:t>
            </w:r>
          </w:p>
        </w:tc>
      </w:tr>
      <w:tr w:rsidR="00B66DBF" w:rsidRPr="0008273A" w14:paraId="7037B550" w14:textId="77777777" w:rsidTr="00DF78CA">
        <w:trPr>
          <w:trHeight w:val="357"/>
        </w:trPr>
        <w:tc>
          <w:tcPr>
            <w:tcW w:w="748" w:type="pct"/>
            <w:shd w:val="clear" w:color="auto" w:fill="auto"/>
          </w:tcPr>
          <w:p w14:paraId="6AAE5C22" w14:textId="35E528F0" w:rsidR="00B66DBF" w:rsidRPr="000C429C" w:rsidRDefault="00B66DBF" w:rsidP="00DF78CA">
            <w:pPr>
              <w:rPr>
                <w:rFonts w:cstheme="minorHAnsi"/>
                <w:b/>
                <w:sz w:val="28"/>
                <w:szCs w:val="28"/>
              </w:rPr>
            </w:pPr>
            <w:r>
              <w:rPr>
                <w:rFonts w:cstheme="minorHAnsi"/>
                <w:b/>
                <w:sz w:val="28"/>
                <w:szCs w:val="28"/>
              </w:rPr>
              <w:t>Review d</w:t>
            </w:r>
            <w:r w:rsidRPr="000C429C">
              <w:rPr>
                <w:rFonts w:cstheme="minorHAnsi"/>
                <w:b/>
                <w:sz w:val="28"/>
                <w:szCs w:val="28"/>
              </w:rPr>
              <w:t>ate:</w:t>
            </w:r>
          </w:p>
        </w:tc>
        <w:tc>
          <w:tcPr>
            <w:tcW w:w="4252" w:type="pct"/>
            <w:shd w:val="clear" w:color="auto" w:fill="auto"/>
          </w:tcPr>
          <w:p w14:paraId="3BDB8986" w14:textId="3958571D" w:rsidR="00B66DBF" w:rsidRPr="002518B9" w:rsidRDefault="002518B9" w:rsidP="00B66DBF">
            <w:pPr>
              <w:rPr>
                <w:rFonts w:cstheme="minorHAnsi"/>
                <w:sz w:val="28"/>
                <w:szCs w:val="28"/>
              </w:rPr>
            </w:pPr>
            <w:r w:rsidRPr="002518B9">
              <w:rPr>
                <w:rFonts w:cstheme="minorHAnsi"/>
                <w:sz w:val="28"/>
                <w:szCs w:val="28"/>
              </w:rPr>
              <w:t>05.06.2024</w:t>
            </w:r>
          </w:p>
        </w:tc>
      </w:tr>
    </w:tbl>
    <w:p w14:paraId="6DF27DA1" w14:textId="1712B954" w:rsidR="00D620A9" w:rsidRPr="003D0DB8" w:rsidRDefault="00D620A9" w:rsidP="00C44470">
      <w:pPr>
        <w:pStyle w:val="NoSpacing"/>
        <w:spacing w:line="276" w:lineRule="auto"/>
        <w:jc w:val="both"/>
        <w:rPr>
          <w:rFonts w:ascii="Arial" w:hAnsi="Arial" w:cs="Arial"/>
          <w:b/>
          <w:bCs/>
        </w:rPr>
      </w:pPr>
    </w:p>
    <w:p w14:paraId="52A76EC6" w14:textId="77777777" w:rsidR="00B66DBF" w:rsidRPr="00190C95" w:rsidRDefault="00B66DBF" w:rsidP="00B66DBF">
      <w:pPr>
        <w:rPr>
          <w:rFonts w:ascii="Arial" w:hAnsi="Arial" w:cs="Arial"/>
          <w:b/>
          <w:bCs/>
          <w:sz w:val="24"/>
          <w:szCs w:val="24"/>
          <w:u w:val="single"/>
        </w:rPr>
      </w:pPr>
      <w:r w:rsidRPr="00190C95">
        <w:rPr>
          <w:rFonts w:ascii="Arial" w:hAnsi="Arial" w:cs="Arial"/>
          <w:b/>
          <w:bCs/>
          <w:sz w:val="24"/>
          <w:szCs w:val="24"/>
          <w:u w:val="single"/>
        </w:rPr>
        <w:t xml:space="preserve">What is advocacy and why is it important? </w:t>
      </w:r>
    </w:p>
    <w:p w14:paraId="7C518C66" w14:textId="77777777" w:rsidR="00B66DBF" w:rsidRPr="00190C95" w:rsidRDefault="00B66DBF" w:rsidP="00B66DBF">
      <w:pPr>
        <w:jc w:val="both"/>
        <w:rPr>
          <w:rFonts w:ascii="Arial" w:hAnsi="Arial" w:cs="Arial"/>
          <w:sz w:val="24"/>
          <w:szCs w:val="24"/>
        </w:rPr>
      </w:pPr>
      <w:r w:rsidRPr="00190C95">
        <w:rPr>
          <w:rFonts w:ascii="Arial" w:hAnsi="Arial" w:cs="Arial"/>
          <w:sz w:val="24"/>
          <w:szCs w:val="24"/>
        </w:rPr>
        <w:t xml:space="preserve">Children and young people have lots of ideas about how their needs can be met, how they are cared for, and what would make life better for them. They are often willing to share </w:t>
      </w:r>
      <w:r>
        <w:rPr>
          <w:rFonts w:ascii="Arial" w:hAnsi="Arial" w:cs="Arial"/>
          <w:sz w:val="24"/>
          <w:szCs w:val="24"/>
        </w:rPr>
        <w:t>their</w:t>
      </w:r>
      <w:r w:rsidRPr="00190C95">
        <w:rPr>
          <w:rFonts w:ascii="Arial" w:hAnsi="Arial" w:cs="Arial"/>
          <w:sz w:val="24"/>
          <w:szCs w:val="24"/>
        </w:rPr>
        <w:t xml:space="preserve"> views, but professionals </w:t>
      </w:r>
      <w:r>
        <w:rPr>
          <w:rFonts w:ascii="Arial" w:hAnsi="Arial" w:cs="Arial"/>
          <w:sz w:val="24"/>
          <w:szCs w:val="24"/>
        </w:rPr>
        <w:t>need to be genuine in their response to show they are listening and incorporating their views into assessments and plans.</w:t>
      </w:r>
    </w:p>
    <w:p w14:paraId="5F842987" w14:textId="1B054789" w:rsidR="00B66DBF" w:rsidRPr="00190C95" w:rsidRDefault="00B66DBF" w:rsidP="00B66DBF">
      <w:pPr>
        <w:jc w:val="both"/>
        <w:rPr>
          <w:rFonts w:ascii="Arial" w:hAnsi="Arial" w:cs="Arial"/>
          <w:sz w:val="24"/>
          <w:szCs w:val="24"/>
        </w:rPr>
      </w:pPr>
      <w:r w:rsidRPr="00190C95">
        <w:rPr>
          <w:rFonts w:ascii="Arial" w:hAnsi="Arial" w:cs="Arial"/>
          <w:sz w:val="24"/>
          <w:szCs w:val="24"/>
        </w:rPr>
        <w:t>People who work with children such as family support workers and social workers are very good at understand</w:t>
      </w:r>
      <w:r>
        <w:rPr>
          <w:rFonts w:ascii="Arial" w:hAnsi="Arial" w:cs="Arial"/>
          <w:sz w:val="24"/>
          <w:szCs w:val="24"/>
        </w:rPr>
        <w:t>ing</w:t>
      </w:r>
      <w:r w:rsidRPr="00190C95">
        <w:rPr>
          <w:rFonts w:ascii="Arial" w:hAnsi="Arial" w:cs="Arial"/>
          <w:sz w:val="24"/>
          <w:szCs w:val="24"/>
        </w:rPr>
        <w:t xml:space="preserve"> their views, feelings and wishes. However, sometimes, children and young people may need an independent person to support them to express themselves</w:t>
      </w:r>
      <w:r w:rsidR="00B63D7B">
        <w:rPr>
          <w:rFonts w:ascii="Arial" w:hAnsi="Arial" w:cs="Arial"/>
          <w:sz w:val="24"/>
          <w:szCs w:val="24"/>
        </w:rPr>
        <w:t>,</w:t>
      </w:r>
      <w:r w:rsidRPr="00190C95">
        <w:rPr>
          <w:rFonts w:ascii="Arial" w:hAnsi="Arial" w:cs="Arial"/>
          <w:sz w:val="24"/>
          <w:szCs w:val="24"/>
        </w:rPr>
        <w:t xml:space="preserve"> especially where they are not happy with the service they have received, or they have a different opinion to the adults that care for them and are working with them even </w:t>
      </w:r>
      <w:r>
        <w:rPr>
          <w:rFonts w:ascii="Arial" w:hAnsi="Arial" w:cs="Arial"/>
          <w:sz w:val="24"/>
          <w:szCs w:val="24"/>
        </w:rPr>
        <w:t>when working in their ‘best interest</w:t>
      </w:r>
      <w:r w:rsidR="00B63D7B">
        <w:rPr>
          <w:rFonts w:ascii="Arial" w:hAnsi="Arial" w:cs="Arial"/>
          <w:sz w:val="24"/>
          <w:szCs w:val="24"/>
        </w:rPr>
        <w:t>.’</w:t>
      </w:r>
    </w:p>
    <w:p w14:paraId="6C39FF46" w14:textId="3496111C" w:rsidR="00B66DBF" w:rsidRDefault="00B66DBF" w:rsidP="00B66DBF">
      <w:pPr>
        <w:jc w:val="both"/>
        <w:rPr>
          <w:rFonts w:ascii="Arial" w:hAnsi="Arial" w:cs="Arial"/>
          <w:sz w:val="24"/>
          <w:szCs w:val="24"/>
        </w:rPr>
      </w:pPr>
      <w:r w:rsidRPr="00190C95">
        <w:rPr>
          <w:rFonts w:ascii="Arial" w:hAnsi="Arial" w:cs="Arial"/>
          <w:sz w:val="24"/>
          <w:szCs w:val="24"/>
        </w:rPr>
        <w:lastRenderedPageBreak/>
        <w:t>Advocacy can be empowering for children and young people. They often feel more confident to express their wishes and their entitlements when they have experienced an advocate doing so on their behalf</w:t>
      </w:r>
      <w:r w:rsidR="00B63D7B">
        <w:rPr>
          <w:rFonts w:ascii="Arial" w:hAnsi="Arial" w:cs="Arial"/>
          <w:sz w:val="24"/>
          <w:szCs w:val="24"/>
        </w:rPr>
        <w:t>.</w:t>
      </w:r>
    </w:p>
    <w:p w14:paraId="08031B77" w14:textId="77777777" w:rsidR="00B66DBF" w:rsidRPr="00787019" w:rsidRDefault="00B66DBF" w:rsidP="00B66DBF">
      <w:pPr>
        <w:rPr>
          <w:rFonts w:ascii="Arial" w:hAnsi="Arial" w:cs="Arial"/>
          <w:b/>
          <w:bCs/>
          <w:sz w:val="24"/>
          <w:szCs w:val="24"/>
          <w:u w:val="single"/>
        </w:rPr>
      </w:pPr>
      <w:r w:rsidRPr="001511A9">
        <w:rPr>
          <w:rFonts w:ascii="Arial" w:hAnsi="Arial" w:cs="Arial"/>
          <w:b/>
          <w:bCs/>
          <w:sz w:val="24"/>
          <w:szCs w:val="24"/>
          <w:u w:val="single"/>
        </w:rPr>
        <w:t xml:space="preserve">Types of </w:t>
      </w:r>
      <w:r w:rsidRPr="00787019">
        <w:rPr>
          <w:rFonts w:ascii="Arial" w:hAnsi="Arial" w:cs="Arial"/>
          <w:b/>
          <w:bCs/>
          <w:sz w:val="24"/>
          <w:szCs w:val="24"/>
          <w:u w:val="single"/>
        </w:rPr>
        <w:t>Advocacy</w:t>
      </w:r>
    </w:p>
    <w:p w14:paraId="7A416198" w14:textId="77777777" w:rsidR="00B66DBF" w:rsidRPr="001511A9" w:rsidRDefault="00B66DBF" w:rsidP="00B66DBF">
      <w:pPr>
        <w:jc w:val="both"/>
        <w:rPr>
          <w:rFonts w:ascii="Arial" w:hAnsi="Arial" w:cs="Arial"/>
          <w:color w:val="000000"/>
          <w:sz w:val="24"/>
          <w:szCs w:val="24"/>
        </w:rPr>
      </w:pPr>
      <w:r w:rsidRPr="001511A9">
        <w:rPr>
          <w:rFonts w:ascii="Arial" w:hAnsi="Arial" w:cs="Arial"/>
          <w:color w:val="000000"/>
          <w:sz w:val="24"/>
          <w:szCs w:val="24"/>
        </w:rPr>
        <w:t xml:space="preserve">There are two common forms of individual advocacy - informal and formal advocacy. </w:t>
      </w:r>
    </w:p>
    <w:p w14:paraId="3949FB5B" w14:textId="77777777" w:rsidR="00B66DBF" w:rsidRDefault="00B66DBF" w:rsidP="00B66DBF">
      <w:pPr>
        <w:jc w:val="both"/>
        <w:rPr>
          <w:rFonts w:ascii="Arial" w:hAnsi="Arial" w:cs="Arial"/>
          <w:color w:val="000000"/>
          <w:sz w:val="24"/>
          <w:szCs w:val="24"/>
        </w:rPr>
      </w:pPr>
      <w:r w:rsidRPr="001511A9">
        <w:rPr>
          <w:rFonts w:ascii="Arial" w:hAnsi="Arial" w:cs="Arial"/>
          <w:color w:val="000000"/>
          <w:sz w:val="24"/>
          <w:szCs w:val="24"/>
        </w:rPr>
        <w:t>When people like parents, friend</w:t>
      </w:r>
      <w:r>
        <w:rPr>
          <w:rFonts w:ascii="Arial" w:hAnsi="Arial" w:cs="Arial"/>
          <w:color w:val="000000"/>
          <w:sz w:val="24"/>
          <w:szCs w:val="24"/>
        </w:rPr>
        <w:t>s,</w:t>
      </w:r>
      <w:r w:rsidRPr="001511A9">
        <w:rPr>
          <w:rFonts w:ascii="Arial" w:hAnsi="Arial" w:cs="Arial"/>
          <w:color w:val="000000"/>
          <w:sz w:val="24"/>
          <w:szCs w:val="24"/>
        </w:rPr>
        <w:t xml:space="preserve"> family members </w:t>
      </w:r>
      <w:r>
        <w:rPr>
          <w:rFonts w:ascii="Arial" w:hAnsi="Arial" w:cs="Arial"/>
          <w:color w:val="000000"/>
          <w:sz w:val="24"/>
          <w:szCs w:val="24"/>
        </w:rPr>
        <w:t xml:space="preserve">or a professional support a children or young person to express their views </w:t>
      </w:r>
      <w:r w:rsidRPr="001511A9">
        <w:rPr>
          <w:rFonts w:ascii="Arial" w:hAnsi="Arial" w:cs="Arial"/>
          <w:color w:val="000000"/>
          <w:sz w:val="24"/>
          <w:szCs w:val="24"/>
        </w:rPr>
        <w:t xml:space="preserve">this is </w:t>
      </w:r>
      <w:r>
        <w:rPr>
          <w:rFonts w:ascii="Arial" w:hAnsi="Arial" w:cs="Arial"/>
          <w:color w:val="000000"/>
          <w:sz w:val="24"/>
          <w:szCs w:val="24"/>
        </w:rPr>
        <w:t xml:space="preserve">called </w:t>
      </w:r>
      <w:r w:rsidRPr="001511A9">
        <w:rPr>
          <w:rFonts w:ascii="Arial" w:hAnsi="Arial" w:cs="Arial"/>
          <w:color w:val="000000"/>
          <w:sz w:val="24"/>
          <w:szCs w:val="24"/>
        </w:rPr>
        <w:t xml:space="preserve">informal advocacy. </w:t>
      </w:r>
    </w:p>
    <w:p w14:paraId="663CA4B4" w14:textId="5520BA8B" w:rsidR="00B66DBF" w:rsidRDefault="00B66DBF" w:rsidP="00B66DBF">
      <w:pPr>
        <w:jc w:val="both"/>
        <w:rPr>
          <w:rFonts w:ascii="Arial" w:hAnsi="Arial" w:cs="Arial"/>
          <w:color w:val="000000"/>
          <w:sz w:val="24"/>
          <w:szCs w:val="24"/>
        </w:rPr>
      </w:pPr>
      <w:r>
        <w:rPr>
          <w:rFonts w:ascii="Arial" w:hAnsi="Arial" w:cs="Arial"/>
          <w:color w:val="000000"/>
          <w:sz w:val="24"/>
          <w:szCs w:val="24"/>
        </w:rPr>
        <w:t xml:space="preserve">Informal advocacy requires a mapping exercise to be undertaken to understand the relationships in the child’s network. The completion of either an Eco map or genogram allows relationships to be explored and understood allowing the most appropriate person to provide informal advocacy to </w:t>
      </w:r>
      <w:r w:rsidR="00B63D7B">
        <w:rPr>
          <w:rFonts w:ascii="Arial" w:hAnsi="Arial" w:cs="Arial"/>
          <w:color w:val="000000"/>
          <w:sz w:val="24"/>
          <w:szCs w:val="24"/>
        </w:rPr>
        <w:t xml:space="preserve">the </w:t>
      </w:r>
      <w:r>
        <w:rPr>
          <w:rFonts w:ascii="Arial" w:hAnsi="Arial" w:cs="Arial"/>
          <w:color w:val="000000"/>
          <w:sz w:val="24"/>
          <w:szCs w:val="24"/>
        </w:rPr>
        <w:t xml:space="preserve">child or young person. </w:t>
      </w:r>
    </w:p>
    <w:p w14:paraId="3F8774A4" w14:textId="77777777" w:rsidR="00B66DBF" w:rsidRPr="001511A9" w:rsidRDefault="00B66DBF" w:rsidP="00B66DBF">
      <w:pPr>
        <w:jc w:val="both"/>
        <w:rPr>
          <w:rFonts w:ascii="Arial" w:hAnsi="Arial" w:cs="Arial"/>
          <w:color w:val="000000"/>
          <w:sz w:val="24"/>
          <w:szCs w:val="24"/>
        </w:rPr>
      </w:pPr>
      <w:r>
        <w:rPr>
          <w:rFonts w:ascii="Arial" w:hAnsi="Arial" w:cs="Arial"/>
          <w:color w:val="000000"/>
          <w:sz w:val="24"/>
          <w:szCs w:val="24"/>
        </w:rPr>
        <w:t xml:space="preserve">For example, a child may identify a school teacher to represent their views at a Child Protection Conference. Another example of informal advocacy could be a child identifying their mother’s friend to support them attend and express themselves at a Child in Care Review. </w:t>
      </w:r>
    </w:p>
    <w:p w14:paraId="4A929CF5" w14:textId="77777777" w:rsidR="00B66DBF" w:rsidRPr="001511A9" w:rsidRDefault="00B66DBF" w:rsidP="00B66DBF">
      <w:pPr>
        <w:jc w:val="both"/>
        <w:rPr>
          <w:rFonts w:ascii="Arial" w:hAnsi="Arial" w:cs="Arial"/>
          <w:b/>
          <w:bCs/>
          <w:sz w:val="24"/>
          <w:szCs w:val="24"/>
          <w:u w:val="single"/>
        </w:rPr>
      </w:pPr>
      <w:r w:rsidRPr="001511A9">
        <w:rPr>
          <w:rFonts w:ascii="Arial" w:hAnsi="Arial" w:cs="Arial"/>
          <w:color w:val="000000"/>
          <w:sz w:val="24"/>
          <w:szCs w:val="24"/>
        </w:rPr>
        <w:t xml:space="preserve">Formal advocacy more frequently involves </w:t>
      </w:r>
      <w:r>
        <w:rPr>
          <w:rFonts w:ascii="Arial" w:hAnsi="Arial" w:cs="Arial"/>
          <w:color w:val="000000"/>
          <w:sz w:val="24"/>
          <w:szCs w:val="24"/>
        </w:rPr>
        <w:t xml:space="preserve">a paid independent </w:t>
      </w:r>
      <w:r w:rsidRPr="001511A9">
        <w:rPr>
          <w:rFonts w:ascii="Arial" w:hAnsi="Arial" w:cs="Arial"/>
          <w:color w:val="000000"/>
          <w:sz w:val="24"/>
          <w:szCs w:val="24"/>
        </w:rPr>
        <w:t xml:space="preserve">advocate </w:t>
      </w:r>
      <w:r>
        <w:rPr>
          <w:rFonts w:ascii="Arial" w:hAnsi="Arial" w:cs="Arial"/>
          <w:color w:val="000000"/>
          <w:sz w:val="24"/>
          <w:szCs w:val="24"/>
        </w:rPr>
        <w:t xml:space="preserve">being provided </w:t>
      </w:r>
      <w:r w:rsidRPr="001511A9">
        <w:rPr>
          <w:rFonts w:ascii="Arial" w:hAnsi="Arial" w:cs="Arial"/>
          <w:color w:val="000000"/>
          <w:sz w:val="24"/>
          <w:szCs w:val="24"/>
        </w:rPr>
        <w:t>for someone</w:t>
      </w:r>
      <w:r>
        <w:rPr>
          <w:rFonts w:ascii="Arial" w:hAnsi="Arial" w:cs="Arial"/>
          <w:color w:val="000000"/>
          <w:sz w:val="24"/>
          <w:szCs w:val="24"/>
        </w:rPr>
        <w:t xml:space="preserve">. </w:t>
      </w:r>
    </w:p>
    <w:p w14:paraId="759C33A0" w14:textId="77777777" w:rsidR="00B66DBF" w:rsidRPr="00190C95" w:rsidRDefault="00B66DBF" w:rsidP="00B66DBF">
      <w:pPr>
        <w:rPr>
          <w:rFonts w:ascii="Arial" w:hAnsi="Arial" w:cs="Arial"/>
          <w:b/>
          <w:bCs/>
          <w:sz w:val="24"/>
          <w:szCs w:val="24"/>
          <w:u w:val="single"/>
        </w:rPr>
      </w:pPr>
      <w:r w:rsidRPr="00190C95">
        <w:rPr>
          <w:rFonts w:ascii="Arial" w:hAnsi="Arial" w:cs="Arial"/>
          <w:b/>
          <w:bCs/>
          <w:sz w:val="24"/>
          <w:szCs w:val="24"/>
          <w:u w:val="single"/>
        </w:rPr>
        <w:t>What is an Independent Advocate?</w:t>
      </w:r>
    </w:p>
    <w:p w14:paraId="04756C0D" w14:textId="77777777" w:rsidR="00B66DBF" w:rsidRPr="00190C95" w:rsidRDefault="00B66DBF" w:rsidP="00B66DBF">
      <w:pPr>
        <w:jc w:val="both"/>
        <w:rPr>
          <w:rFonts w:ascii="Arial" w:hAnsi="Arial" w:cs="Arial"/>
          <w:sz w:val="24"/>
          <w:szCs w:val="24"/>
        </w:rPr>
      </w:pPr>
      <w:r w:rsidRPr="00190C95">
        <w:rPr>
          <w:rFonts w:ascii="Arial" w:hAnsi="Arial" w:cs="Arial"/>
          <w:sz w:val="24"/>
          <w:szCs w:val="24"/>
        </w:rPr>
        <w:t>An independent advocate is a person employed to provide children with information and advice, advocacy, representation and support to ensure their wishes and feelings are heard, understood and taken seriously by agencies making decisions about them.</w:t>
      </w:r>
    </w:p>
    <w:p w14:paraId="27BEE9FE" w14:textId="77777777" w:rsidR="00B66DBF" w:rsidRDefault="00B66DBF" w:rsidP="00B66DBF">
      <w:pPr>
        <w:jc w:val="both"/>
        <w:rPr>
          <w:rFonts w:ascii="Arial" w:hAnsi="Arial" w:cs="Arial"/>
          <w:sz w:val="24"/>
          <w:szCs w:val="24"/>
        </w:rPr>
      </w:pPr>
      <w:r w:rsidRPr="00190C95">
        <w:rPr>
          <w:rFonts w:ascii="Arial" w:hAnsi="Arial" w:cs="Arial"/>
          <w:sz w:val="24"/>
          <w:szCs w:val="24"/>
        </w:rPr>
        <w:t xml:space="preserve">Independent advocates are focused solely on the child or young person’s views. They act exclusively for the child or young person and </w:t>
      </w:r>
      <w:r>
        <w:rPr>
          <w:rFonts w:ascii="Arial" w:hAnsi="Arial" w:cs="Arial"/>
          <w:sz w:val="24"/>
          <w:szCs w:val="24"/>
        </w:rPr>
        <w:t>are</w:t>
      </w:r>
      <w:r w:rsidRPr="00190C95">
        <w:rPr>
          <w:rFonts w:ascii="Arial" w:hAnsi="Arial" w:cs="Arial"/>
          <w:sz w:val="24"/>
          <w:szCs w:val="24"/>
        </w:rPr>
        <w:t xml:space="preserve"> free of any conflicts of interest. </w:t>
      </w:r>
    </w:p>
    <w:p w14:paraId="68A913AF" w14:textId="77777777" w:rsidR="00B66DBF" w:rsidRPr="00190C95" w:rsidRDefault="00B66DBF" w:rsidP="00B66DBF">
      <w:pPr>
        <w:rPr>
          <w:rFonts w:ascii="Arial" w:hAnsi="Arial" w:cs="Arial"/>
          <w:b/>
          <w:bCs/>
          <w:sz w:val="24"/>
          <w:szCs w:val="24"/>
          <w:u w:val="single"/>
        </w:rPr>
      </w:pPr>
      <w:r w:rsidRPr="00190C95">
        <w:rPr>
          <w:rFonts w:ascii="Arial" w:hAnsi="Arial" w:cs="Arial"/>
          <w:b/>
          <w:bCs/>
          <w:sz w:val="24"/>
          <w:szCs w:val="24"/>
          <w:u w:val="single"/>
        </w:rPr>
        <w:t xml:space="preserve">What does an Independent Advocate </w:t>
      </w:r>
      <w:proofErr w:type="gramStart"/>
      <w:r w:rsidRPr="00190C95">
        <w:rPr>
          <w:rFonts w:ascii="Arial" w:hAnsi="Arial" w:cs="Arial"/>
          <w:b/>
          <w:bCs/>
          <w:sz w:val="24"/>
          <w:szCs w:val="24"/>
          <w:u w:val="single"/>
        </w:rPr>
        <w:t>actually do</w:t>
      </w:r>
      <w:proofErr w:type="gramEnd"/>
      <w:r w:rsidRPr="00190C95">
        <w:rPr>
          <w:rFonts w:ascii="Arial" w:hAnsi="Arial" w:cs="Arial"/>
          <w:b/>
          <w:bCs/>
          <w:sz w:val="24"/>
          <w:szCs w:val="24"/>
          <w:u w:val="single"/>
        </w:rPr>
        <w:t xml:space="preserve">? </w:t>
      </w:r>
    </w:p>
    <w:p w14:paraId="3964FDB6" w14:textId="77777777" w:rsidR="00B66DBF" w:rsidRPr="00190C95" w:rsidRDefault="00B66DBF" w:rsidP="00B66DBF">
      <w:pPr>
        <w:jc w:val="both"/>
        <w:rPr>
          <w:rFonts w:ascii="Arial" w:hAnsi="Arial" w:cs="Arial"/>
          <w:sz w:val="24"/>
          <w:szCs w:val="24"/>
        </w:rPr>
      </w:pPr>
      <w:r w:rsidRPr="00190C95">
        <w:rPr>
          <w:rFonts w:ascii="Arial" w:hAnsi="Arial" w:cs="Arial"/>
          <w:sz w:val="24"/>
          <w:szCs w:val="24"/>
        </w:rPr>
        <w:t xml:space="preserve">What an independent advocate does will depend on the needs of the </w:t>
      </w:r>
      <w:proofErr w:type="gramStart"/>
      <w:r w:rsidRPr="00190C95">
        <w:rPr>
          <w:rFonts w:ascii="Arial" w:hAnsi="Arial" w:cs="Arial"/>
          <w:sz w:val="24"/>
          <w:szCs w:val="24"/>
        </w:rPr>
        <w:t>child, but</w:t>
      </w:r>
      <w:proofErr w:type="gramEnd"/>
      <w:r w:rsidRPr="00190C95">
        <w:rPr>
          <w:rFonts w:ascii="Arial" w:hAnsi="Arial" w:cs="Arial"/>
          <w:sz w:val="24"/>
          <w:szCs w:val="24"/>
        </w:rPr>
        <w:t xml:space="preserve"> is likely to include phone calls and other correspondence with their allocated worker, supporting them at meetings and reviews, and helping them through the formal complaints process if they need this. </w:t>
      </w:r>
    </w:p>
    <w:p w14:paraId="7266007D" w14:textId="77777777" w:rsidR="00B66DBF" w:rsidRPr="00190C95" w:rsidRDefault="00B66DBF" w:rsidP="00B66DBF">
      <w:pPr>
        <w:jc w:val="both"/>
        <w:rPr>
          <w:rFonts w:ascii="Arial" w:hAnsi="Arial" w:cs="Arial"/>
          <w:sz w:val="24"/>
          <w:szCs w:val="24"/>
        </w:rPr>
      </w:pPr>
      <w:r w:rsidRPr="00190C95">
        <w:rPr>
          <w:rFonts w:ascii="Arial" w:hAnsi="Arial" w:cs="Arial"/>
          <w:sz w:val="24"/>
          <w:szCs w:val="24"/>
        </w:rPr>
        <w:t xml:space="preserve">The advocate will work in an open and honest way ensuring that the child understands their rights and </w:t>
      </w:r>
      <w:proofErr w:type="gramStart"/>
      <w:r w:rsidRPr="00190C95">
        <w:rPr>
          <w:rFonts w:ascii="Arial" w:hAnsi="Arial" w:cs="Arial"/>
          <w:sz w:val="24"/>
          <w:szCs w:val="24"/>
        </w:rPr>
        <w:t>entitlements, and</w:t>
      </w:r>
      <w:proofErr w:type="gramEnd"/>
      <w:r w:rsidRPr="00190C95">
        <w:rPr>
          <w:rFonts w:ascii="Arial" w:hAnsi="Arial" w:cs="Arial"/>
          <w:sz w:val="24"/>
          <w:szCs w:val="24"/>
        </w:rPr>
        <w:t xml:space="preserve"> is able to make informed decisions about the choices that are available to them. The advocate will not seek to influence the child or young person </w:t>
      </w:r>
      <w:proofErr w:type="gramStart"/>
      <w:r w:rsidRPr="00190C95">
        <w:rPr>
          <w:rFonts w:ascii="Arial" w:hAnsi="Arial" w:cs="Arial"/>
          <w:sz w:val="24"/>
          <w:szCs w:val="24"/>
        </w:rPr>
        <w:t>with regard to</w:t>
      </w:r>
      <w:proofErr w:type="gramEnd"/>
      <w:r w:rsidRPr="00190C95">
        <w:rPr>
          <w:rFonts w:ascii="Arial" w:hAnsi="Arial" w:cs="Arial"/>
          <w:sz w:val="24"/>
          <w:szCs w:val="24"/>
        </w:rPr>
        <w:t xml:space="preserve"> their decision making.</w:t>
      </w:r>
    </w:p>
    <w:p w14:paraId="4E2D9F4A" w14:textId="77777777" w:rsidR="00B66DBF" w:rsidRPr="00190C95" w:rsidRDefault="00B66DBF" w:rsidP="00B66DBF">
      <w:pPr>
        <w:rPr>
          <w:rFonts w:ascii="Arial" w:hAnsi="Arial" w:cs="Arial"/>
          <w:b/>
          <w:bCs/>
          <w:sz w:val="24"/>
          <w:szCs w:val="24"/>
          <w:u w:val="single"/>
        </w:rPr>
      </w:pPr>
      <w:r w:rsidRPr="00190C95">
        <w:rPr>
          <w:rFonts w:ascii="Arial" w:hAnsi="Arial" w:cs="Arial"/>
          <w:b/>
          <w:bCs/>
          <w:sz w:val="24"/>
          <w:szCs w:val="24"/>
          <w:u w:val="single"/>
        </w:rPr>
        <w:lastRenderedPageBreak/>
        <w:t xml:space="preserve">Who can have advocacy? </w:t>
      </w:r>
    </w:p>
    <w:p w14:paraId="4744B8AB" w14:textId="77777777" w:rsidR="00B66DBF" w:rsidRPr="00190C95" w:rsidRDefault="00B66DBF" w:rsidP="00B66DBF">
      <w:pPr>
        <w:jc w:val="both"/>
        <w:rPr>
          <w:rFonts w:ascii="Arial" w:hAnsi="Arial" w:cs="Arial"/>
          <w:sz w:val="24"/>
          <w:szCs w:val="24"/>
        </w:rPr>
      </w:pPr>
      <w:r w:rsidRPr="00190C95">
        <w:rPr>
          <w:rFonts w:ascii="Arial" w:hAnsi="Arial" w:cs="Arial"/>
          <w:sz w:val="24"/>
          <w:szCs w:val="24"/>
        </w:rPr>
        <w:t xml:space="preserve">The Children Act 1989 (Section 26A) gives looked after children, children in need and care leavers a statutory right to advocacy when they are making, or wishing to make, a complaint or representation to a local authority. </w:t>
      </w:r>
    </w:p>
    <w:p w14:paraId="326D4958" w14:textId="77777777" w:rsidR="00B66DBF" w:rsidRPr="00190C95" w:rsidRDefault="00B66DBF" w:rsidP="00B66DBF">
      <w:pPr>
        <w:jc w:val="both"/>
        <w:rPr>
          <w:rFonts w:ascii="Arial" w:hAnsi="Arial" w:cs="Arial"/>
          <w:sz w:val="24"/>
          <w:szCs w:val="24"/>
        </w:rPr>
      </w:pPr>
      <w:r w:rsidRPr="00190C95">
        <w:rPr>
          <w:rFonts w:ascii="Arial" w:hAnsi="Arial" w:cs="Arial"/>
          <w:sz w:val="24"/>
          <w:szCs w:val="24"/>
        </w:rPr>
        <w:t>However, many children and young people seek advocacy without wishing to make a formal complaint. Revised Children Act statutory guidance supports this more general right to advocacy and is described in more detail in the section on Statutory Guidance.</w:t>
      </w:r>
    </w:p>
    <w:p w14:paraId="25A38AEA" w14:textId="77777777" w:rsidR="00B66DBF" w:rsidRPr="00190C95" w:rsidRDefault="00B66DBF" w:rsidP="00B66DBF">
      <w:pPr>
        <w:rPr>
          <w:rFonts w:ascii="Arial" w:hAnsi="Arial" w:cs="Arial"/>
          <w:b/>
          <w:bCs/>
          <w:sz w:val="24"/>
          <w:szCs w:val="24"/>
          <w:u w:val="single"/>
        </w:rPr>
      </w:pPr>
      <w:r w:rsidRPr="00190C95">
        <w:rPr>
          <w:rFonts w:ascii="Arial" w:hAnsi="Arial" w:cs="Arial"/>
          <w:b/>
          <w:bCs/>
          <w:sz w:val="24"/>
          <w:szCs w:val="24"/>
          <w:u w:val="single"/>
        </w:rPr>
        <w:t>What if a child or young person has a disability and is unable to communicate verbally?</w:t>
      </w:r>
    </w:p>
    <w:p w14:paraId="0E14F399" w14:textId="77777777" w:rsidR="00B66DBF" w:rsidRPr="00190C95" w:rsidRDefault="00B66DBF" w:rsidP="00B66DBF">
      <w:pPr>
        <w:jc w:val="both"/>
        <w:rPr>
          <w:rFonts w:ascii="Arial" w:hAnsi="Arial" w:cs="Arial"/>
          <w:sz w:val="24"/>
          <w:szCs w:val="24"/>
        </w:rPr>
      </w:pPr>
      <w:r w:rsidRPr="00190C95">
        <w:rPr>
          <w:rFonts w:ascii="Arial" w:hAnsi="Arial" w:cs="Arial"/>
          <w:sz w:val="24"/>
          <w:szCs w:val="24"/>
        </w:rPr>
        <w:t xml:space="preserve">Article 12 of the UN Convention on the Rights of the Child states that children and young people who are not able to communicate clear directions still have the right to be involved in the decisions that affect them and to have their views taken into account when decisions are being made about their lives. </w:t>
      </w:r>
    </w:p>
    <w:p w14:paraId="54D1FE16" w14:textId="1104039A" w:rsidR="00B66DBF" w:rsidRPr="00190C95" w:rsidRDefault="00B66DBF" w:rsidP="00B66DBF">
      <w:pPr>
        <w:jc w:val="both"/>
        <w:rPr>
          <w:rFonts w:ascii="Arial" w:hAnsi="Arial" w:cs="Arial"/>
          <w:sz w:val="24"/>
          <w:szCs w:val="24"/>
        </w:rPr>
      </w:pPr>
      <w:r w:rsidRPr="00190C95">
        <w:rPr>
          <w:rFonts w:ascii="Arial" w:hAnsi="Arial" w:cs="Arial"/>
          <w:sz w:val="24"/>
          <w:szCs w:val="24"/>
        </w:rPr>
        <w:t>Where children and young people have specific needs</w:t>
      </w:r>
      <w:r w:rsidR="00D266F5">
        <w:rPr>
          <w:rFonts w:ascii="Arial" w:hAnsi="Arial" w:cs="Arial"/>
          <w:sz w:val="24"/>
          <w:szCs w:val="24"/>
        </w:rPr>
        <w:t>,</w:t>
      </w:r>
      <w:r w:rsidRPr="00190C95">
        <w:rPr>
          <w:rFonts w:ascii="Arial" w:hAnsi="Arial" w:cs="Arial"/>
          <w:sz w:val="24"/>
          <w:szCs w:val="24"/>
        </w:rPr>
        <w:t xml:space="preserve"> consideration should be given to providing them with a service that meets their needs. There are a number of different ways in which advocates can work in a meaningful way with those who are non-verbal. Some advocacy providers have expertise in the provision of Non-Instructed advocacy. </w:t>
      </w:r>
    </w:p>
    <w:p w14:paraId="170D731A" w14:textId="58370D8F" w:rsidR="00B66DBF" w:rsidRPr="00190C95" w:rsidRDefault="00B66DBF" w:rsidP="00B66DBF">
      <w:pPr>
        <w:jc w:val="both"/>
        <w:rPr>
          <w:rFonts w:ascii="Arial" w:hAnsi="Arial" w:cs="Arial"/>
          <w:sz w:val="24"/>
          <w:szCs w:val="24"/>
        </w:rPr>
      </w:pPr>
      <w:r w:rsidRPr="00190C95">
        <w:rPr>
          <w:rFonts w:ascii="Arial" w:hAnsi="Arial" w:cs="Arial"/>
          <w:sz w:val="24"/>
          <w:szCs w:val="24"/>
        </w:rPr>
        <w:t>What is important is that the advocate has a good knowledge of child or young people’s rights and entitlements</w:t>
      </w:r>
      <w:r w:rsidR="00D266F5">
        <w:rPr>
          <w:rFonts w:ascii="Arial" w:hAnsi="Arial" w:cs="Arial"/>
          <w:sz w:val="24"/>
          <w:szCs w:val="24"/>
        </w:rPr>
        <w:t>,</w:t>
      </w:r>
      <w:r w:rsidRPr="00190C95">
        <w:rPr>
          <w:rFonts w:ascii="Arial" w:hAnsi="Arial" w:cs="Arial"/>
          <w:sz w:val="24"/>
          <w:szCs w:val="24"/>
        </w:rPr>
        <w:t xml:space="preserve"> ensuring that these are not overlooked when decisions are being made. </w:t>
      </w:r>
    </w:p>
    <w:p w14:paraId="7A056F81" w14:textId="77777777" w:rsidR="00B66DBF" w:rsidRPr="00190C95" w:rsidRDefault="00B66DBF" w:rsidP="00B66DBF">
      <w:pPr>
        <w:rPr>
          <w:rFonts w:ascii="Arial" w:hAnsi="Arial" w:cs="Arial"/>
          <w:b/>
          <w:bCs/>
          <w:sz w:val="24"/>
          <w:szCs w:val="24"/>
          <w:u w:val="single"/>
        </w:rPr>
      </w:pPr>
      <w:r w:rsidRPr="00190C95">
        <w:rPr>
          <w:rFonts w:ascii="Arial" w:hAnsi="Arial" w:cs="Arial"/>
          <w:b/>
          <w:bCs/>
          <w:sz w:val="24"/>
          <w:szCs w:val="24"/>
          <w:u w:val="single"/>
        </w:rPr>
        <w:t xml:space="preserve">What happens if a child or young person expresses information that raises concerns for their safety? </w:t>
      </w:r>
    </w:p>
    <w:p w14:paraId="3D939782" w14:textId="77777777" w:rsidR="00B66DBF" w:rsidRDefault="00B66DBF" w:rsidP="00B66DBF">
      <w:pPr>
        <w:jc w:val="both"/>
        <w:rPr>
          <w:rFonts w:ascii="Arial" w:hAnsi="Arial" w:cs="Arial"/>
          <w:sz w:val="24"/>
          <w:szCs w:val="24"/>
        </w:rPr>
      </w:pPr>
      <w:r w:rsidRPr="00190C95">
        <w:rPr>
          <w:rFonts w:ascii="Arial" w:hAnsi="Arial" w:cs="Arial"/>
          <w:sz w:val="24"/>
          <w:szCs w:val="24"/>
        </w:rPr>
        <w:t xml:space="preserve">Confidentiality and establishing trust are very important in the advocacy relationship. Advocacy services also have safeguarding responsibilities to children and young people and these are made clear at the start of any advocacy relationship. </w:t>
      </w:r>
    </w:p>
    <w:p w14:paraId="62282294" w14:textId="5AB69899" w:rsidR="00B66DBF" w:rsidRPr="00190C95" w:rsidRDefault="00B66DBF" w:rsidP="00B66DBF">
      <w:pPr>
        <w:jc w:val="both"/>
        <w:rPr>
          <w:rFonts w:ascii="Arial" w:hAnsi="Arial" w:cs="Arial"/>
          <w:sz w:val="24"/>
          <w:szCs w:val="24"/>
        </w:rPr>
      </w:pPr>
      <w:r w:rsidRPr="00190C95">
        <w:rPr>
          <w:rFonts w:ascii="Arial" w:hAnsi="Arial" w:cs="Arial"/>
          <w:sz w:val="24"/>
          <w:szCs w:val="24"/>
        </w:rPr>
        <w:t>The advocate will explain that confidentiality would need to be breached in the event of serious concerns about a child’s safety or the safety of another person. Wherever possible, any need to breach confidentiality would be discussed with the child prior to contacting Children’s Services</w:t>
      </w:r>
      <w:r>
        <w:rPr>
          <w:rFonts w:ascii="Arial" w:hAnsi="Arial" w:cs="Arial"/>
          <w:sz w:val="24"/>
          <w:szCs w:val="24"/>
        </w:rPr>
        <w:t>.</w:t>
      </w:r>
    </w:p>
    <w:p w14:paraId="38C36521" w14:textId="77777777" w:rsidR="00B66DBF" w:rsidRPr="00190C95" w:rsidRDefault="00B66DBF" w:rsidP="00B66DBF">
      <w:pPr>
        <w:rPr>
          <w:rFonts w:ascii="Arial" w:hAnsi="Arial" w:cs="Arial"/>
          <w:b/>
          <w:bCs/>
          <w:sz w:val="24"/>
          <w:szCs w:val="24"/>
          <w:u w:val="single"/>
        </w:rPr>
      </w:pPr>
      <w:r w:rsidRPr="00190C95">
        <w:rPr>
          <w:rFonts w:ascii="Arial" w:hAnsi="Arial" w:cs="Arial"/>
          <w:b/>
          <w:bCs/>
          <w:sz w:val="24"/>
          <w:szCs w:val="24"/>
          <w:u w:val="single"/>
        </w:rPr>
        <w:t xml:space="preserve">Statutory Guidance </w:t>
      </w:r>
    </w:p>
    <w:p w14:paraId="3B0B62E7" w14:textId="77777777" w:rsidR="00B66DBF" w:rsidRPr="00190C95" w:rsidRDefault="00B66DBF" w:rsidP="00D266F5">
      <w:pPr>
        <w:pStyle w:val="NormalWeb"/>
        <w:shd w:val="clear" w:color="auto" w:fill="FFFFFF"/>
        <w:spacing w:before="0" w:beforeAutospacing="0"/>
        <w:jc w:val="both"/>
        <w:rPr>
          <w:rFonts w:ascii="Arial" w:hAnsi="Arial" w:cs="Arial"/>
        </w:rPr>
      </w:pPr>
      <w:r w:rsidRPr="00190C95">
        <w:rPr>
          <w:rFonts w:ascii="Arial" w:hAnsi="Arial" w:cs="Arial"/>
        </w:rPr>
        <w:t>The </w:t>
      </w:r>
      <w:hyperlink r:id="rId12" w:history="1">
        <w:r w:rsidRPr="00190C95">
          <w:rPr>
            <w:rStyle w:val="Hyperlink"/>
            <w:rFonts w:ascii="Arial" w:hAnsi="Arial" w:cs="Arial"/>
            <w:b/>
            <w:bCs/>
          </w:rPr>
          <w:t>Children Act 1989</w:t>
        </w:r>
      </w:hyperlink>
      <w:r w:rsidRPr="00190C95">
        <w:rPr>
          <w:rFonts w:ascii="Arial" w:hAnsi="Arial" w:cs="Arial"/>
        </w:rPr>
        <w:t> gives the right to looked after children to make representations and complaints to the Local Authority regarding their care arrangements. ‘Looked after children’ means those who are in care by agreement of a parent or under a court order.</w:t>
      </w:r>
    </w:p>
    <w:p w14:paraId="3EDE0F6F" w14:textId="77777777" w:rsidR="00B66DBF" w:rsidRPr="00190C95" w:rsidRDefault="00B66DBF" w:rsidP="00D266F5">
      <w:pPr>
        <w:pStyle w:val="NormalWeb"/>
        <w:shd w:val="clear" w:color="auto" w:fill="FFFFFF"/>
        <w:spacing w:before="0" w:beforeAutospacing="0"/>
        <w:jc w:val="both"/>
        <w:rPr>
          <w:rFonts w:ascii="Arial" w:hAnsi="Arial" w:cs="Arial"/>
        </w:rPr>
      </w:pPr>
      <w:r w:rsidRPr="00190C95">
        <w:rPr>
          <w:rFonts w:ascii="Arial" w:hAnsi="Arial" w:cs="Arial"/>
        </w:rPr>
        <w:lastRenderedPageBreak/>
        <w:t>This is further reinforced in the </w:t>
      </w:r>
      <w:hyperlink r:id="rId13" w:history="1">
        <w:r w:rsidRPr="00190C95">
          <w:rPr>
            <w:rStyle w:val="Hyperlink"/>
            <w:rFonts w:ascii="Arial" w:hAnsi="Arial" w:cs="Arial"/>
            <w:b/>
            <w:bCs/>
          </w:rPr>
          <w:t>Adoption and Children Act 2002</w:t>
        </w:r>
      </w:hyperlink>
      <w:r w:rsidRPr="00190C95">
        <w:rPr>
          <w:rFonts w:ascii="Arial" w:hAnsi="Arial" w:cs="Arial"/>
        </w:rPr>
        <w:t> which places a duty on Local Authorities to assist looked after children who want to make a complaint. This duty is interpreted in the </w:t>
      </w:r>
      <w:hyperlink r:id="rId14" w:history="1">
        <w:r w:rsidRPr="00190C95">
          <w:rPr>
            <w:rStyle w:val="Hyperlink"/>
            <w:rFonts w:ascii="Arial" w:hAnsi="Arial" w:cs="Arial"/>
            <w:b/>
            <w:bCs/>
          </w:rPr>
          <w:t>Advocacy Services and Representations Procedure (Children) (Amendment) Regulations 2004</w:t>
        </w:r>
      </w:hyperlink>
      <w:r w:rsidRPr="00190C95">
        <w:rPr>
          <w:rFonts w:ascii="Arial" w:hAnsi="Arial" w:cs="Arial"/>
        </w:rPr>
        <w:t> to mean that the Local Authority</w:t>
      </w:r>
      <w:r w:rsidRPr="00190C95">
        <w:rPr>
          <w:rStyle w:val="Strong"/>
          <w:rFonts w:ascii="Arial" w:hAnsi="Arial" w:cs="Arial"/>
        </w:rPr>
        <w:t> must </w:t>
      </w:r>
      <w:r w:rsidRPr="00190C95">
        <w:rPr>
          <w:rFonts w:ascii="Arial" w:hAnsi="Arial" w:cs="Arial"/>
        </w:rPr>
        <w:t>provide advocacy services to looked after children who wish to make a complaint about their care.</w:t>
      </w:r>
    </w:p>
    <w:p w14:paraId="6802F528" w14:textId="77777777" w:rsidR="00B66DBF" w:rsidRPr="00190C95" w:rsidRDefault="00FF297B" w:rsidP="00D266F5">
      <w:pPr>
        <w:pStyle w:val="NormalWeb"/>
        <w:shd w:val="clear" w:color="auto" w:fill="FFFFFF"/>
        <w:spacing w:before="0" w:beforeAutospacing="0"/>
        <w:jc w:val="both"/>
        <w:rPr>
          <w:rFonts w:ascii="Arial" w:hAnsi="Arial" w:cs="Arial"/>
        </w:rPr>
      </w:pPr>
      <w:hyperlink r:id="rId15" w:history="1">
        <w:r w:rsidR="00B66DBF" w:rsidRPr="00190C95">
          <w:rPr>
            <w:rStyle w:val="Hyperlink"/>
            <w:rFonts w:ascii="Arial" w:hAnsi="Arial" w:cs="Arial"/>
            <w:b/>
            <w:bCs/>
          </w:rPr>
          <w:t>Government Guidance</w:t>
        </w:r>
      </w:hyperlink>
      <w:r w:rsidR="00B66DBF" w:rsidRPr="00190C95">
        <w:rPr>
          <w:rFonts w:ascii="Arial" w:hAnsi="Arial" w:cs="Arial"/>
        </w:rPr>
        <w:t> states that consideration should be given to securing an advocate for any looked after child who has difficulty expressing their views.</w:t>
      </w:r>
    </w:p>
    <w:p w14:paraId="5483E595" w14:textId="77777777" w:rsidR="00B66DBF" w:rsidRPr="00190C95" w:rsidRDefault="00B66DBF" w:rsidP="00D266F5">
      <w:pPr>
        <w:pStyle w:val="NormalWeb"/>
        <w:shd w:val="clear" w:color="auto" w:fill="FFFFFF"/>
        <w:spacing w:before="0" w:beforeAutospacing="0"/>
        <w:jc w:val="both"/>
        <w:rPr>
          <w:rFonts w:ascii="Arial" w:hAnsi="Arial" w:cs="Arial"/>
        </w:rPr>
      </w:pPr>
      <w:r w:rsidRPr="00190C95">
        <w:rPr>
          <w:rFonts w:ascii="Arial" w:hAnsi="Arial" w:cs="Arial"/>
        </w:rPr>
        <w:t>The </w:t>
      </w:r>
      <w:hyperlink r:id="rId16" w:history="1">
        <w:r w:rsidRPr="00190C95">
          <w:rPr>
            <w:rStyle w:val="Hyperlink"/>
            <w:rFonts w:ascii="Arial" w:hAnsi="Arial" w:cs="Arial"/>
            <w:b/>
            <w:bCs/>
          </w:rPr>
          <w:t>IRO Handbook</w:t>
        </w:r>
      </w:hyperlink>
      <w:r w:rsidRPr="00190C95">
        <w:rPr>
          <w:rFonts w:ascii="Arial" w:hAnsi="Arial" w:cs="Arial"/>
        </w:rPr>
        <w:t xml:space="preserve"> places a duty on an IRO to make a child aware of their right to advocacy; it also states that advocacy is an option available to </w:t>
      </w:r>
      <w:r>
        <w:rPr>
          <w:rFonts w:ascii="Arial" w:hAnsi="Arial" w:cs="Arial"/>
        </w:rPr>
        <w:t>children in care</w:t>
      </w:r>
      <w:r w:rsidRPr="00190C95">
        <w:rPr>
          <w:rFonts w:ascii="Arial" w:hAnsi="Arial" w:cs="Arial"/>
        </w:rPr>
        <w:t xml:space="preserve"> whenever they want to have such support and not just when they wish to make a complaint.</w:t>
      </w:r>
    </w:p>
    <w:p w14:paraId="630B6E1A" w14:textId="77777777" w:rsidR="00B66DBF" w:rsidRPr="00190C95" w:rsidRDefault="00B66DBF" w:rsidP="00D266F5">
      <w:pPr>
        <w:jc w:val="both"/>
        <w:rPr>
          <w:rFonts w:ascii="Arial" w:hAnsi="Arial" w:cs="Arial"/>
          <w:sz w:val="24"/>
          <w:szCs w:val="24"/>
          <w:shd w:val="clear" w:color="auto" w:fill="FFFFFF"/>
        </w:rPr>
      </w:pPr>
      <w:r w:rsidRPr="00190C95">
        <w:rPr>
          <w:rFonts w:ascii="Arial" w:hAnsi="Arial" w:cs="Arial"/>
          <w:sz w:val="24"/>
          <w:szCs w:val="24"/>
          <w:shd w:val="clear" w:color="auto" w:fill="FFFFFF"/>
        </w:rPr>
        <w:t>There is no legal right to have an advocate attend a </w:t>
      </w:r>
      <w:r w:rsidRPr="00190C95">
        <w:rPr>
          <w:rStyle w:val="glossarylink"/>
          <w:rFonts w:ascii="Arial" w:hAnsi="Arial" w:cs="Arial"/>
          <w:sz w:val="24"/>
          <w:szCs w:val="24"/>
          <w:shd w:val="clear" w:color="auto" w:fill="FFFFFF"/>
        </w:rPr>
        <w:t>Child Protection</w:t>
      </w:r>
      <w:r w:rsidRPr="00190C95">
        <w:rPr>
          <w:rFonts w:ascii="Arial" w:hAnsi="Arial" w:cs="Arial"/>
          <w:sz w:val="24"/>
          <w:szCs w:val="24"/>
          <w:shd w:val="clear" w:color="auto" w:fill="FFFFFF"/>
        </w:rPr>
        <w:t> Conference. However, child advocates are included as one of the accepted professionals to attend a Child Protection Conference. This is reinforced in the Government guidance </w:t>
      </w:r>
      <w:hyperlink r:id="rId17" w:history="1">
        <w:r w:rsidRPr="00190C95">
          <w:rPr>
            <w:rStyle w:val="Hyperlink"/>
            <w:rFonts w:ascii="Arial" w:hAnsi="Arial" w:cs="Arial"/>
            <w:b/>
            <w:bCs/>
            <w:sz w:val="24"/>
            <w:szCs w:val="24"/>
            <w:shd w:val="clear" w:color="auto" w:fill="FFFFFF"/>
          </w:rPr>
          <w:t>Working Together to Safeguard Children</w:t>
        </w:r>
      </w:hyperlink>
      <w:r w:rsidRPr="00190C95">
        <w:rPr>
          <w:rFonts w:ascii="Arial" w:hAnsi="Arial" w:cs="Arial"/>
          <w:sz w:val="24"/>
          <w:szCs w:val="24"/>
          <w:shd w:val="clear" w:color="auto" w:fill="FFFFFF"/>
        </w:rPr>
        <w:t>. </w:t>
      </w:r>
    </w:p>
    <w:p w14:paraId="488BC7A4" w14:textId="62F0AB53" w:rsidR="00B66DBF" w:rsidRPr="002518B9" w:rsidRDefault="00B66DBF" w:rsidP="00B66DBF">
      <w:pPr>
        <w:rPr>
          <w:rFonts w:ascii="Arial" w:hAnsi="Arial" w:cs="Arial"/>
          <w:b/>
          <w:bCs/>
          <w:sz w:val="24"/>
          <w:szCs w:val="24"/>
          <w:u w:val="single"/>
        </w:rPr>
      </w:pPr>
      <w:r w:rsidRPr="002518B9">
        <w:rPr>
          <w:rFonts w:ascii="Arial" w:hAnsi="Arial" w:cs="Arial"/>
          <w:b/>
          <w:bCs/>
          <w:sz w:val="24"/>
          <w:szCs w:val="24"/>
          <w:u w:val="single"/>
        </w:rPr>
        <w:t>Dudley’s Advocacy Offer</w:t>
      </w:r>
    </w:p>
    <w:p w14:paraId="744A7B0E" w14:textId="4B8AA20C" w:rsidR="00A358A2" w:rsidRPr="002518B9" w:rsidRDefault="00A358A2" w:rsidP="00A1723D">
      <w:pPr>
        <w:widowControl w:val="0"/>
        <w:jc w:val="both"/>
        <w:rPr>
          <w:rFonts w:ascii="Arial" w:hAnsi="Arial" w:cs="Arial"/>
          <w:sz w:val="24"/>
          <w:szCs w:val="24"/>
        </w:rPr>
      </w:pPr>
      <w:r w:rsidRPr="002518B9">
        <w:rPr>
          <w:rFonts w:ascii="Arial" w:hAnsi="Arial" w:cs="Arial"/>
          <w:sz w:val="24"/>
          <w:szCs w:val="24"/>
        </w:rPr>
        <w:t>Dudley ha</w:t>
      </w:r>
      <w:r w:rsidR="00E82768" w:rsidRPr="002518B9">
        <w:rPr>
          <w:rFonts w:ascii="Arial" w:hAnsi="Arial" w:cs="Arial"/>
          <w:sz w:val="24"/>
          <w:szCs w:val="24"/>
        </w:rPr>
        <w:t>s</w:t>
      </w:r>
      <w:r w:rsidRPr="002518B9">
        <w:rPr>
          <w:rFonts w:ascii="Arial" w:hAnsi="Arial" w:cs="Arial"/>
          <w:sz w:val="24"/>
          <w:szCs w:val="24"/>
        </w:rPr>
        <w:t xml:space="preserve"> a contract with Barna</w:t>
      </w:r>
      <w:r w:rsidR="008374C7" w:rsidRPr="002518B9">
        <w:rPr>
          <w:rFonts w:ascii="Arial" w:hAnsi="Arial" w:cs="Arial"/>
          <w:sz w:val="24"/>
          <w:szCs w:val="24"/>
        </w:rPr>
        <w:t>r</w:t>
      </w:r>
      <w:r w:rsidRPr="002518B9">
        <w:rPr>
          <w:rFonts w:ascii="Arial" w:hAnsi="Arial" w:cs="Arial"/>
          <w:sz w:val="24"/>
          <w:szCs w:val="24"/>
        </w:rPr>
        <w:t>do</w:t>
      </w:r>
      <w:r w:rsidR="00A1723D" w:rsidRPr="002518B9">
        <w:rPr>
          <w:rFonts w:ascii="Arial" w:hAnsi="Arial" w:cs="Arial"/>
          <w:sz w:val="24"/>
          <w:szCs w:val="24"/>
        </w:rPr>
        <w:t>’</w:t>
      </w:r>
      <w:r w:rsidRPr="002518B9">
        <w:rPr>
          <w:rFonts w:ascii="Arial" w:hAnsi="Arial" w:cs="Arial"/>
          <w:sz w:val="24"/>
          <w:szCs w:val="24"/>
        </w:rPr>
        <w:t>s</w:t>
      </w:r>
      <w:r w:rsidR="00E82768" w:rsidRPr="002518B9">
        <w:rPr>
          <w:rFonts w:ascii="Arial" w:hAnsi="Arial" w:cs="Arial"/>
          <w:sz w:val="24"/>
          <w:szCs w:val="24"/>
        </w:rPr>
        <w:t xml:space="preserve"> advocacy service</w:t>
      </w:r>
      <w:r w:rsidRPr="002518B9">
        <w:rPr>
          <w:rFonts w:ascii="Arial" w:hAnsi="Arial" w:cs="Arial"/>
          <w:sz w:val="24"/>
          <w:szCs w:val="24"/>
        </w:rPr>
        <w:t xml:space="preserve"> who </w:t>
      </w:r>
      <w:r w:rsidR="008C5363" w:rsidRPr="002518B9">
        <w:rPr>
          <w:rFonts w:ascii="Arial" w:hAnsi="Arial" w:cs="Arial"/>
          <w:sz w:val="24"/>
          <w:szCs w:val="24"/>
        </w:rPr>
        <w:t xml:space="preserve">predominantly </w:t>
      </w:r>
      <w:r w:rsidRPr="002518B9">
        <w:rPr>
          <w:rFonts w:ascii="Arial" w:hAnsi="Arial" w:cs="Arial"/>
          <w:sz w:val="24"/>
          <w:szCs w:val="24"/>
        </w:rPr>
        <w:t>provide advocacy for children and young people who are care experienced and live with foster carers, in residential homes or secure units or are care leavers.</w:t>
      </w:r>
    </w:p>
    <w:p w14:paraId="529BB2E9" w14:textId="17C004AD" w:rsidR="00A358A2" w:rsidRPr="002518B9" w:rsidRDefault="00A358A2" w:rsidP="00A1723D">
      <w:pPr>
        <w:widowControl w:val="0"/>
        <w:spacing w:after="0"/>
        <w:jc w:val="both"/>
        <w:rPr>
          <w:rFonts w:ascii="Arial" w:hAnsi="Arial" w:cs="Arial"/>
          <w:sz w:val="24"/>
          <w:szCs w:val="24"/>
        </w:rPr>
      </w:pPr>
      <w:r w:rsidRPr="002518B9">
        <w:rPr>
          <w:rFonts w:ascii="Arial" w:hAnsi="Arial" w:cs="Arial"/>
          <w:sz w:val="24"/>
          <w:szCs w:val="24"/>
        </w:rPr>
        <w:t>The service is made up of a Project Worker, an administrator, supported by a Team Manager.</w:t>
      </w:r>
    </w:p>
    <w:p w14:paraId="3A2B857D" w14:textId="77777777" w:rsidR="00A358A2" w:rsidRPr="002518B9" w:rsidRDefault="00A358A2" w:rsidP="00A1723D">
      <w:pPr>
        <w:widowControl w:val="0"/>
        <w:spacing w:after="0"/>
        <w:jc w:val="both"/>
        <w:rPr>
          <w:rFonts w:ascii="Arial" w:hAnsi="Arial" w:cs="Arial"/>
          <w:sz w:val="24"/>
          <w:szCs w:val="24"/>
        </w:rPr>
      </w:pPr>
      <w:r w:rsidRPr="002518B9">
        <w:rPr>
          <w:rFonts w:ascii="Arial" w:hAnsi="Arial" w:cs="Arial"/>
          <w:sz w:val="24"/>
          <w:szCs w:val="24"/>
        </w:rPr>
        <w:t> </w:t>
      </w:r>
    </w:p>
    <w:p w14:paraId="30B2EF22" w14:textId="388D1734" w:rsidR="00A358A2" w:rsidRPr="002518B9" w:rsidRDefault="00A358A2" w:rsidP="00A1723D">
      <w:pPr>
        <w:widowControl w:val="0"/>
        <w:spacing w:after="0" w:line="240" w:lineRule="auto"/>
        <w:jc w:val="both"/>
        <w:rPr>
          <w:rFonts w:ascii="Arial" w:hAnsi="Arial" w:cs="Arial"/>
          <w:sz w:val="24"/>
          <w:szCs w:val="24"/>
        </w:rPr>
      </w:pPr>
      <w:r w:rsidRPr="002518B9">
        <w:rPr>
          <w:rFonts w:ascii="Arial" w:hAnsi="Arial" w:cs="Arial"/>
          <w:sz w:val="24"/>
          <w:szCs w:val="24"/>
        </w:rPr>
        <w:t>Their aim is to support children and young people in:</w:t>
      </w:r>
    </w:p>
    <w:p w14:paraId="1D0DB27C" w14:textId="77777777" w:rsidR="00A358A2" w:rsidRPr="002518B9" w:rsidRDefault="00A358A2" w:rsidP="00A1723D">
      <w:pPr>
        <w:widowControl w:val="0"/>
        <w:spacing w:line="240" w:lineRule="auto"/>
        <w:jc w:val="both"/>
        <w:rPr>
          <w:rFonts w:ascii="Arial" w:hAnsi="Arial" w:cs="Arial"/>
          <w:sz w:val="24"/>
          <w:szCs w:val="24"/>
        </w:rPr>
      </w:pPr>
    </w:p>
    <w:p w14:paraId="148756C5" w14:textId="77777777" w:rsidR="00A1723D" w:rsidRPr="002518B9" w:rsidRDefault="00A358A2" w:rsidP="00A1723D">
      <w:pPr>
        <w:pStyle w:val="ListParagraph"/>
        <w:widowControl w:val="0"/>
        <w:numPr>
          <w:ilvl w:val="0"/>
          <w:numId w:val="31"/>
        </w:numPr>
        <w:spacing w:line="240" w:lineRule="auto"/>
        <w:jc w:val="both"/>
        <w:rPr>
          <w:rFonts w:ascii="Arial" w:hAnsi="Arial" w:cs="Arial"/>
          <w:sz w:val="24"/>
          <w:szCs w:val="24"/>
        </w:rPr>
      </w:pPr>
      <w:r w:rsidRPr="002518B9">
        <w:rPr>
          <w:rFonts w:ascii="Arial" w:hAnsi="Arial" w:cs="Arial"/>
          <w:sz w:val="24"/>
          <w:szCs w:val="24"/>
        </w:rPr>
        <w:t xml:space="preserve">Getting their point of view heard. </w:t>
      </w:r>
    </w:p>
    <w:p w14:paraId="2E79026E" w14:textId="5D79BDB9" w:rsidR="00A1723D" w:rsidRPr="002518B9" w:rsidRDefault="00A358A2" w:rsidP="00A1723D">
      <w:pPr>
        <w:pStyle w:val="ListParagraph"/>
        <w:widowControl w:val="0"/>
        <w:numPr>
          <w:ilvl w:val="0"/>
          <w:numId w:val="31"/>
        </w:numPr>
        <w:spacing w:line="240" w:lineRule="auto"/>
        <w:jc w:val="both"/>
        <w:rPr>
          <w:rFonts w:ascii="Arial" w:hAnsi="Arial" w:cs="Arial"/>
          <w:sz w:val="24"/>
          <w:szCs w:val="24"/>
        </w:rPr>
      </w:pPr>
      <w:r w:rsidRPr="002518B9">
        <w:rPr>
          <w:rFonts w:ascii="Arial" w:hAnsi="Arial" w:cs="Arial"/>
          <w:sz w:val="24"/>
          <w:szCs w:val="24"/>
        </w:rPr>
        <w:t>Talk</w:t>
      </w:r>
      <w:r w:rsidR="00A1723D" w:rsidRPr="002518B9">
        <w:rPr>
          <w:rFonts w:ascii="Arial" w:hAnsi="Arial" w:cs="Arial"/>
          <w:sz w:val="24"/>
          <w:szCs w:val="24"/>
        </w:rPr>
        <w:t>ing</w:t>
      </w:r>
      <w:r w:rsidRPr="002518B9">
        <w:rPr>
          <w:rFonts w:ascii="Arial" w:hAnsi="Arial" w:cs="Arial"/>
          <w:sz w:val="24"/>
          <w:szCs w:val="24"/>
        </w:rPr>
        <w:t xml:space="preserve"> about issues which affect them mainly with social services, health or </w:t>
      </w:r>
      <w:proofErr w:type="gramStart"/>
      <w:r w:rsidRPr="002518B9">
        <w:rPr>
          <w:rFonts w:ascii="Arial" w:hAnsi="Arial" w:cs="Arial"/>
          <w:sz w:val="24"/>
          <w:szCs w:val="24"/>
        </w:rPr>
        <w:t>education;</w:t>
      </w:r>
      <w:proofErr w:type="gramEnd"/>
    </w:p>
    <w:p w14:paraId="7B3017A0" w14:textId="77777777" w:rsidR="00A1723D" w:rsidRPr="002518B9" w:rsidRDefault="00A358A2" w:rsidP="00A1723D">
      <w:pPr>
        <w:pStyle w:val="ListParagraph"/>
        <w:widowControl w:val="0"/>
        <w:numPr>
          <w:ilvl w:val="0"/>
          <w:numId w:val="31"/>
        </w:numPr>
        <w:spacing w:line="240" w:lineRule="auto"/>
        <w:jc w:val="both"/>
        <w:rPr>
          <w:rFonts w:ascii="Arial" w:hAnsi="Arial" w:cs="Arial"/>
          <w:sz w:val="24"/>
          <w:szCs w:val="24"/>
        </w:rPr>
      </w:pPr>
      <w:r w:rsidRPr="002518B9">
        <w:rPr>
          <w:rFonts w:ascii="Arial" w:hAnsi="Arial" w:cs="Arial"/>
          <w:sz w:val="24"/>
          <w:szCs w:val="24"/>
        </w:rPr>
        <w:t>Attending meetings- they can go with them or help them to write letters;</w:t>
      </w:r>
    </w:p>
    <w:p w14:paraId="49B83E5C" w14:textId="77777777" w:rsidR="00A1723D" w:rsidRPr="002518B9" w:rsidRDefault="00A358A2" w:rsidP="00A1723D">
      <w:pPr>
        <w:pStyle w:val="ListParagraph"/>
        <w:widowControl w:val="0"/>
        <w:numPr>
          <w:ilvl w:val="0"/>
          <w:numId w:val="31"/>
        </w:numPr>
        <w:spacing w:line="240" w:lineRule="auto"/>
        <w:jc w:val="both"/>
        <w:rPr>
          <w:rFonts w:ascii="Arial" w:hAnsi="Arial" w:cs="Arial"/>
          <w:sz w:val="24"/>
          <w:szCs w:val="24"/>
        </w:rPr>
      </w:pPr>
      <w:r w:rsidRPr="002518B9">
        <w:rPr>
          <w:rFonts w:ascii="Arial" w:hAnsi="Arial" w:cs="Arial"/>
          <w:sz w:val="24"/>
          <w:szCs w:val="24"/>
        </w:rPr>
        <w:t xml:space="preserve">Put forward their views and </w:t>
      </w:r>
      <w:proofErr w:type="gramStart"/>
      <w:r w:rsidRPr="002518B9">
        <w:rPr>
          <w:rFonts w:ascii="Arial" w:hAnsi="Arial" w:cs="Arial"/>
          <w:sz w:val="24"/>
          <w:szCs w:val="24"/>
        </w:rPr>
        <w:t>wishes;</w:t>
      </w:r>
      <w:proofErr w:type="gramEnd"/>
    </w:p>
    <w:p w14:paraId="4B06E586" w14:textId="77777777" w:rsidR="00A1723D" w:rsidRPr="002518B9" w:rsidRDefault="00A358A2" w:rsidP="00A1723D">
      <w:pPr>
        <w:pStyle w:val="ListParagraph"/>
        <w:widowControl w:val="0"/>
        <w:numPr>
          <w:ilvl w:val="0"/>
          <w:numId w:val="31"/>
        </w:numPr>
        <w:spacing w:line="240" w:lineRule="auto"/>
        <w:jc w:val="both"/>
        <w:rPr>
          <w:rFonts w:ascii="Arial" w:hAnsi="Arial" w:cs="Arial"/>
          <w:sz w:val="24"/>
          <w:szCs w:val="24"/>
        </w:rPr>
      </w:pPr>
      <w:r w:rsidRPr="002518B9">
        <w:rPr>
          <w:rFonts w:ascii="Arial" w:hAnsi="Arial" w:cs="Arial"/>
          <w:sz w:val="24"/>
          <w:szCs w:val="24"/>
        </w:rPr>
        <w:t xml:space="preserve">Only act when they say </w:t>
      </w:r>
      <w:proofErr w:type="gramStart"/>
      <w:r w:rsidRPr="002518B9">
        <w:rPr>
          <w:rFonts w:ascii="Arial" w:hAnsi="Arial" w:cs="Arial"/>
          <w:sz w:val="24"/>
          <w:szCs w:val="24"/>
        </w:rPr>
        <w:t>so;</w:t>
      </w:r>
      <w:proofErr w:type="gramEnd"/>
    </w:p>
    <w:p w14:paraId="76F3F201" w14:textId="77777777" w:rsidR="00A1723D" w:rsidRPr="002518B9" w:rsidRDefault="00A358A2" w:rsidP="00A1723D">
      <w:pPr>
        <w:pStyle w:val="ListParagraph"/>
        <w:widowControl w:val="0"/>
        <w:numPr>
          <w:ilvl w:val="0"/>
          <w:numId w:val="31"/>
        </w:numPr>
        <w:spacing w:line="240" w:lineRule="auto"/>
        <w:jc w:val="both"/>
        <w:rPr>
          <w:rFonts w:ascii="Arial" w:hAnsi="Arial" w:cs="Arial"/>
          <w:sz w:val="24"/>
          <w:szCs w:val="24"/>
        </w:rPr>
      </w:pPr>
      <w:r w:rsidRPr="002518B9">
        <w:rPr>
          <w:rFonts w:ascii="Arial" w:hAnsi="Arial" w:cs="Arial"/>
          <w:sz w:val="24"/>
          <w:szCs w:val="24"/>
        </w:rPr>
        <w:t xml:space="preserve">Be open with </w:t>
      </w:r>
      <w:proofErr w:type="gramStart"/>
      <w:r w:rsidRPr="002518B9">
        <w:rPr>
          <w:rFonts w:ascii="Arial" w:hAnsi="Arial" w:cs="Arial"/>
          <w:sz w:val="24"/>
          <w:szCs w:val="24"/>
        </w:rPr>
        <w:t>them;</w:t>
      </w:r>
      <w:proofErr w:type="gramEnd"/>
    </w:p>
    <w:p w14:paraId="072C43B6" w14:textId="2F62A8D6" w:rsidR="00A358A2" w:rsidRPr="002518B9" w:rsidRDefault="00A358A2" w:rsidP="00A1723D">
      <w:pPr>
        <w:pStyle w:val="ListParagraph"/>
        <w:widowControl w:val="0"/>
        <w:numPr>
          <w:ilvl w:val="0"/>
          <w:numId w:val="31"/>
        </w:numPr>
        <w:spacing w:line="240" w:lineRule="auto"/>
        <w:jc w:val="both"/>
        <w:rPr>
          <w:rFonts w:ascii="Arial" w:hAnsi="Arial" w:cs="Arial"/>
          <w:sz w:val="24"/>
          <w:szCs w:val="24"/>
        </w:rPr>
      </w:pPr>
      <w:r w:rsidRPr="002518B9">
        <w:rPr>
          <w:rFonts w:ascii="Arial" w:hAnsi="Arial" w:cs="Arial"/>
          <w:sz w:val="24"/>
          <w:szCs w:val="24"/>
        </w:rPr>
        <w:t xml:space="preserve">Treat everyone fairly </w:t>
      </w:r>
      <w:r w:rsidRPr="002518B9">
        <w:rPr>
          <w:rFonts w:ascii="Arial" w:hAnsi="Arial" w:cs="Arial"/>
          <w:sz w:val="24"/>
          <w:szCs w:val="24"/>
        </w:rPr>
        <w:softHyphen/>
        <w:t xml:space="preserve"> </w:t>
      </w:r>
    </w:p>
    <w:p w14:paraId="482E5A8F" w14:textId="31C29140" w:rsidR="00A358A2" w:rsidRPr="002518B9" w:rsidRDefault="00A358A2" w:rsidP="00A1723D">
      <w:pPr>
        <w:widowControl w:val="0"/>
        <w:spacing w:line="240" w:lineRule="auto"/>
        <w:jc w:val="both"/>
        <w:rPr>
          <w:rFonts w:ascii="Arial" w:hAnsi="Arial" w:cs="Arial"/>
          <w:sz w:val="24"/>
          <w:szCs w:val="24"/>
        </w:rPr>
      </w:pPr>
      <w:r w:rsidRPr="002518B9">
        <w:rPr>
          <w:rFonts w:ascii="Arial" w:hAnsi="Arial" w:cs="Arial"/>
          <w:sz w:val="24"/>
          <w:szCs w:val="24"/>
        </w:rPr>
        <w:t>Barna</w:t>
      </w:r>
      <w:r w:rsidR="00DF1828" w:rsidRPr="002518B9">
        <w:rPr>
          <w:rFonts w:ascii="Arial" w:hAnsi="Arial" w:cs="Arial"/>
          <w:sz w:val="24"/>
          <w:szCs w:val="24"/>
        </w:rPr>
        <w:t>r</w:t>
      </w:r>
      <w:r w:rsidRPr="002518B9">
        <w:rPr>
          <w:rFonts w:ascii="Arial" w:hAnsi="Arial" w:cs="Arial"/>
          <w:sz w:val="24"/>
          <w:szCs w:val="24"/>
        </w:rPr>
        <w:t>do</w:t>
      </w:r>
      <w:r w:rsidR="00A1723D" w:rsidRPr="002518B9">
        <w:rPr>
          <w:rFonts w:ascii="Arial" w:hAnsi="Arial" w:cs="Arial"/>
          <w:sz w:val="24"/>
          <w:szCs w:val="24"/>
        </w:rPr>
        <w:t>’</w:t>
      </w:r>
      <w:r w:rsidRPr="002518B9">
        <w:rPr>
          <w:rFonts w:ascii="Arial" w:hAnsi="Arial" w:cs="Arial"/>
          <w:sz w:val="24"/>
          <w:szCs w:val="24"/>
        </w:rPr>
        <w:t xml:space="preserve">s advocacy service </w:t>
      </w:r>
      <w:proofErr w:type="gramStart"/>
      <w:r w:rsidRPr="002518B9">
        <w:rPr>
          <w:rFonts w:ascii="Arial" w:hAnsi="Arial" w:cs="Arial"/>
          <w:sz w:val="24"/>
          <w:szCs w:val="24"/>
        </w:rPr>
        <w:t>advise</w:t>
      </w:r>
      <w:proofErr w:type="gramEnd"/>
      <w:r w:rsidRPr="002518B9">
        <w:rPr>
          <w:rFonts w:ascii="Arial" w:hAnsi="Arial" w:cs="Arial"/>
          <w:sz w:val="24"/>
          <w:szCs w:val="24"/>
        </w:rPr>
        <w:t xml:space="preserve"> children and young people that the things that they share will be private between them and the </w:t>
      </w:r>
      <w:r w:rsidR="00E82768" w:rsidRPr="002518B9">
        <w:rPr>
          <w:rFonts w:ascii="Arial" w:hAnsi="Arial" w:cs="Arial"/>
          <w:sz w:val="24"/>
          <w:szCs w:val="24"/>
        </w:rPr>
        <w:t>p</w:t>
      </w:r>
      <w:r w:rsidRPr="002518B9">
        <w:rPr>
          <w:rFonts w:ascii="Arial" w:hAnsi="Arial" w:cs="Arial"/>
          <w:sz w:val="24"/>
          <w:szCs w:val="24"/>
        </w:rPr>
        <w:t xml:space="preserve">roject. They will only tell someone else if the child/young person agrees, or if they think that they or someone else may be seriously harmed. </w:t>
      </w:r>
    </w:p>
    <w:p w14:paraId="00548FA7" w14:textId="550D5F8D" w:rsidR="00A1723D" w:rsidRPr="002518B9" w:rsidRDefault="00A1723D" w:rsidP="00A1723D">
      <w:pPr>
        <w:widowControl w:val="0"/>
        <w:spacing w:line="240" w:lineRule="auto"/>
        <w:jc w:val="both"/>
        <w:rPr>
          <w:rFonts w:ascii="Arial" w:hAnsi="Arial" w:cs="Arial"/>
          <w:sz w:val="24"/>
          <w:szCs w:val="24"/>
        </w:rPr>
      </w:pPr>
      <w:r w:rsidRPr="002518B9">
        <w:rPr>
          <w:rFonts w:ascii="Arial" w:hAnsi="Arial" w:cs="Arial"/>
          <w:sz w:val="24"/>
          <w:szCs w:val="24"/>
        </w:rPr>
        <w:t xml:space="preserve">There is a leaflet that can be shared with children and young people to explain the above so that they </w:t>
      </w:r>
      <w:proofErr w:type="gramStart"/>
      <w:r w:rsidRPr="002518B9">
        <w:rPr>
          <w:rFonts w:ascii="Arial" w:hAnsi="Arial" w:cs="Arial"/>
          <w:sz w:val="24"/>
          <w:szCs w:val="24"/>
        </w:rPr>
        <w:t>have an understanding of</w:t>
      </w:r>
      <w:proofErr w:type="gramEnd"/>
      <w:r w:rsidRPr="002518B9">
        <w:rPr>
          <w:rFonts w:ascii="Arial" w:hAnsi="Arial" w:cs="Arial"/>
          <w:sz w:val="24"/>
          <w:szCs w:val="24"/>
        </w:rPr>
        <w:t xml:space="preserve"> what advocacy means and how it will help them. </w:t>
      </w:r>
      <w:r w:rsidR="00E82768" w:rsidRPr="002518B9">
        <w:rPr>
          <w:rFonts w:ascii="Arial" w:hAnsi="Arial" w:cs="Arial"/>
          <w:sz w:val="24"/>
          <w:szCs w:val="24"/>
        </w:rPr>
        <w:t>(</w:t>
      </w:r>
      <w:r w:rsidRPr="002518B9">
        <w:rPr>
          <w:rFonts w:ascii="Arial" w:hAnsi="Arial" w:cs="Arial"/>
          <w:sz w:val="24"/>
          <w:szCs w:val="24"/>
        </w:rPr>
        <w:t>Please see appendix 1</w:t>
      </w:r>
      <w:r w:rsidR="00E82768" w:rsidRPr="002518B9">
        <w:rPr>
          <w:rFonts w:ascii="Arial" w:hAnsi="Arial" w:cs="Arial"/>
          <w:sz w:val="24"/>
          <w:szCs w:val="24"/>
        </w:rPr>
        <w:t>).</w:t>
      </w:r>
      <w:r w:rsidR="008C5363" w:rsidRPr="002518B9">
        <w:rPr>
          <w:rFonts w:ascii="Arial" w:hAnsi="Arial" w:cs="Arial"/>
          <w:sz w:val="24"/>
          <w:szCs w:val="24"/>
        </w:rPr>
        <w:t xml:space="preserve"> This is important </w:t>
      </w:r>
      <w:proofErr w:type="gramStart"/>
      <w:r w:rsidR="008C5363" w:rsidRPr="002518B9">
        <w:rPr>
          <w:rFonts w:ascii="Arial" w:hAnsi="Arial" w:cs="Arial"/>
          <w:sz w:val="24"/>
          <w:szCs w:val="24"/>
        </w:rPr>
        <w:t>in order for</w:t>
      </w:r>
      <w:proofErr w:type="gramEnd"/>
      <w:r w:rsidR="008C5363" w:rsidRPr="002518B9">
        <w:rPr>
          <w:rFonts w:ascii="Arial" w:hAnsi="Arial" w:cs="Arial"/>
          <w:sz w:val="24"/>
          <w:szCs w:val="24"/>
        </w:rPr>
        <w:t xml:space="preserve"> them to be able to provide informed consent.</w:t>
      </w:r>
    </w:p>
    <w:p w14:paraId="32BFB106" w14:textId="77777777" w:rsidR="008C5363" w:rsidRPr="002518B9" w:rsidRDefault="008C5363" w:rsidP="008C5363">
      <w:pPr>
        <w:widowControl w:val="0"/>
        <w:spacing w:line="240" w:lineRule="auto"/>
        <w:jc w:val="both"/>
        <w:rPr>
          <w:rFonts w:ascii="Arial" w:hAnsi="Arial" w:cs="Arial"/>
          <w:sz w:val="24"/>
          <w:szCs w:val="24"/>
        </w:rPr>
      </w:pPr>
      <w:r w:rsidRPr="002518B9">
        <w:rPr>
          <w:rFonts w:ascii="Arial" w:hAnsi="Arial" w:cs="Arial"/>
          <w:sz w:val="24"/>
          <w:szCs w:val="24"/>
        </w:rPr>
        <w:lastRenderedPageBreak/>
        <w:t>If you are working with a child/young person who is subject to a child in need/child protection plan, and feel that this service would be of benefit to them, this can be obtained through a spot purchase. In order to progress this, you would need to attend resource panel in order to receive approval, and then make the referral as detailed below.</w:t>
      </w:r>
    </w:p>
    <w:p w14:paraId="06A67C92" w14:textId="77777777" w:rsidR="00042D32" w:rsidRDefault="00042D32" w:rsidP="00E82768">
      <w:pPr>
        <w:widowControl w:val="0"/>
        <w:spacing w:line="240" w:lineRule="auto"/>
        <w:rPr>
          <w:rFonts w:ascii="Arial" w:hAnsi="Arial" w:cs="Arial"/>
          <w:sz w:val="24"/>
          <w:szCs w:val="24"/>
        </w:rPr>
      </w:pPr>
    </w:p>
    <w:p w14:paraId="618D7579" w14:textId="14F49937" w:rsidR="00A1723D" w:rsidRPr="002518B9" w:rsidRDefault="00B66DBF" w:rsidP="00E82768">
      <w:pPr>
        <w:widowControl w:val="0"/>
        <w:spacing w:line="240" w:lineRule="auto"/>
        <w:rPr>
          <w:rFonts w:ascii="Arial" w:hAnsi="Arial" w:cs="Arial"/>
          <w:sz w:val="24"/>
          <w:szCs w:val="24"/>
        </w:rPr>
      </w:pPr>
      <w:r w:rsidRPr="002518B9">
        <w:rPr>
          <w:rFonts w:ascii="Arial" w:hAnsi="Arial" w:cs="Arial"/>
          <w:b/>
          <w:bCs/>
          <w:sz w:val="24"/>
          <w:szCs w:val="24"/>
          <w:u w:val="single"/>
        </w:rPr>
        <w:t xml:space="preserve">Referring for Advocacy </w:t>
      </w:r>
      <w:r w:rsidR="00A1723D" w:rsidRPr="002518B9">
        <w:rPr>
          <w:rFonts w:ascii="Arial" w:hAnsi="Arial" w:cs="Arial"/>
          <w:sz w:val="24"/>
          <w:szCs w:val="24"/>
        </w:rPr>
        <w:t> </w:t>
      </w:r>
    </w:p>
    <w:p w14:paraId="0AE08E7C" w14:textId="7F7C1984" w:rsidR="00A1723D" w:rsidRPr="002518B9" w:rsidRDefault="00A1723D" w:rsidP="008374C7">
      <w:pPr>
        <w:widowControl w:val="0"/>
        <w:spacing w:after="0"/>
        <w:jc w:val="both"/>
        <w:rPr>
          <w:rFonts w:ascii="Arial" w:hAnsi="Arial" w:cs="Arial"/>
          <w:sz w:val="24"/>
          <w:szCs w:val="24"/>
        </w:rPr>
      </w:pPr>
      <w:r w:rsidRPr="002518B9">
        <w:rPr>
          <w:rFonts w:ascii="Arial" w:hAnsi="Arial" w:cs="Arial"/>
          <w:sz w:val="24"/>
          <w:szCs w:val="24"/>
        </w:rPr>
        <w:t xml:space="preserve">In order for the </w:t>
      </w:r>
      <w:r w:rsidR="00E82768" w:rsidRPr="002518B9">
        <w:rPr>
          <w:rFonts w:ascii="Arial" w:hAnsi="Arial" w:cs="Arial"/>
          <w:sz w:val="24"/>
          <w:szCs w:val="24"/>
        </w:rPr>
        <w:t xml:space="preserve">child or </w:t>
      </w:r>
      <w:r w:rsidRPr="002518B9">
        <w:rPr>
          <w:rFonts w:ascii="Arial" w:hAnsi="Arial" w:cs="Arial"/>
          <w:sz w:val="24"/>
          <w:szCs w:val="24"/>
        </w:rPr>
        <w:t>young person to access the service, they must agree to the service and a referral form must be completed (</w:t>
      </w:r>
      <w:r w:rsidR="00E82768" w:rsidRPr="002518B9">
        <w:rPr>
          <w:rFonts w:ascii="Arial" w:hAnsi="Arial" w:cs="Arial"/>
          <w:sz w:val="24"/>
          <w:szCs w:val="24"/>
        </w:rPr>
        <w:t xml:space="preserve">please see </w:t>
      </w:r>
      <w:r w:rsidRPr="002518B9">
        <w:rPr>
          <w:rFonts w:ascii="Arial" w:hAnsi="Arial" w:cs="Arial"/>
          <w:sz w:val="24"/>
          <w:szCs w:val="24"/>
        </w:rPr>
        <w:t>appendix 2)</w:t>
      </w:r>
      <w:r w:rsidR="008374C7" w:rsidRPr="002518B9">
        <w:rPr>
          <w:rFonts w:ascii="Arial" w:hAnsi="Arial" w:cs="Arial"/>
          <w:sz w:val="24"/>
          <w:szCs w:val="24"/>
        </w:rPr>
        <w:t xml:space="preserve">. It is very important that </w:t>
      </w:r>
      <w:r w:rsidR="008374C7" w:rsidRPr="002518B9">
        <w:rPr>
          <w:rFonts w:ascii="Arial" w:hAnsi="Arial" w:cs="Arial"/>
          <w:b/>
          <w:bCs/>
          <w:sz w:val="24"/>
          <w:szCs w:val="24"/>
        </w:rPr>
        <w:t>consent</w:t>
      </w:r>
      <w:r w:rsidR="008374C7" w:rsidRPr="002518B9">
        <w:rPr>
          <w:rFonts w:ascii="Arial" w:hAnsi="Arial" w:cs="Arial"/>
          <w:sz w:val="24"/>
          <w:szCs w:val="24"/>
        </w:rPr>
        <w:t xml:space="preserve"> is obtained as the service cannot be provided without this</w:t>
      </w:r>
      <w:r w:rsidR="008C5363" w:rsidRPr="002518B9">
        <w:rPr>
          <w:rFonts w:ascii="Arial" w:hAnsi="Arial" w:cs="Arial"/>
          <w:sz w:val="24"/>
          <w:szCs w:val="24"/>
        </w:rPr>
        <w:t xml:space="preserve"> or it may delay the service in being provided. </w:t>
      </w:r>
    </w:p>
    <w:p w14:paraId="63C6D142" w14:textId="77777777" w:rsidR="00A1723D" w:rsidRPr="002518B9" w:rsidRDefault="00A1723D" w:rsidP="008374C7">
      <w:pPr>
        <w:widowControl w:val="0"/>
        <w:spacing w:after="0"/>
        <w:jc w:val="both"/>
        <w:rPr>
          <w:rFonts w:ascii="Arial" w:hAnsi="Arial" w:cs="Arial"/>
          <w:sz w:val="24"/>
          <w:szCs w:val="24"/>
        </w:rPr>
      </w:pPr>
      <w:r w:rsidRPr="002518B9">
        <w:rPr>
          <w:rFonts w:ascii="Arial" w:hAnsi="Arial" w:cs="Arial"/>
          <w:sz w:val="24"/>
          <w:szCs w:val="24"/>
        </w:rPr>
        <w:t> </w:t>
      </w:r>
    </w:p>
    <w:p w14:paraId="7D2FEA42" w14:textId="2F2E825C" w:rsidR="00A1723D" w:rsidRPr="002518B9" w:rsidRDefault="00A1723D" w:rsidP="008374C7">
      <w:pPr>
        <w:widowControl w:val="0"/>
        <w:spacing w:after="0"/>
        <w:jc w:val="both"/>
        <w:rPr>
          <w:rFonts w:ascii="Arial" w:hAnsi="Arial" w:cs="Arial"/>
          <w:sz w:val="24"/>
          <w:szCs w:val="24"/>
        </w:rPr>
      </w:pPr>
      <w:r w:rsidRPr="002518B9">
        <w:rPr>
          <w:rFonts w:ascii="Arial" w:hAnsi="Arial" w:cs="Arial"/>
          <w:sz w:val="24"/>
          <w:szCs w:val="24"/>
        </w:rPr>
        <w:t xml:space="preserve">For further information or a discussion about the service, </w:t>
      </w:r>
      <w:r w:rsidR="00E82768" w:rsidRPr="002518B9">
        <w:rPr>
          <w:rFonts w:ascii="Arial" w:hAnsi="Arial" w:cs="Arial"/>
          <w:sz w:val="24"/>
          <w:szCs w:val="24"/>
        </w:rPr>
        <w:t>Barnardo’s</w:t>
      </w:r>
      <w:r w:rsidRPr="002518B9">
        <w:rPr>
          <w:rFonts w:ascii="Arial" w:hAnsi="Arial" w:cs="Arial"/>
          <w:sz w:val="24"/>
          <w:szCs w:val="24"/>
        </w:rPr>
        <w:t xml:space="preserve"> can be contacted on:</w:t>
      </w:r>
    </w:p>
    <w:p w14:paraId="18BFC2E9" w14:textId="77777777" w:rsidR="00A1723D" w:rsidRPr="002518B9" w:rsidRDefault="00A1723D" w:rsidP="00A1723D">
      <w:pPr>
        <w:widowControl w:val="0"/>
        <w:spacing w:after="0"/>
        <w:rPr>
          <w:rFonts w:ascii="Arial" w:hAnsi="Arial" w:cs="Arial"/>
          <w:sz w:val="24"/>
          <w:szCs w:val="24"/>
        </w:rPr>
      </w:pPr>
    </w:p>
    <w:p w14:paraId="5D56C33E" w14:textId="323AE714" w:rsidR="00A1723D" w:rsidRPr="002518B9" w:rsidRDefault="00A1723D" w:rsidP="00A1723D">
      <w:pPr>
        <w:widowControl w:val="0"/>
        <w:spacing w:after="0"/>
        <w:rPr>
          <w:rFonts w:ascii="Arial" w:hAnsi="Arial" w:cs="Arial"/>
          <w:sz w:val="24"/>
          <w:szCs w:val="24"/>
        </w:rPr>
      </w:pPr>
      <w:r w:rsidRPr="002518B9">
        <w:rPr>
          <w:rFonts w:ascii="Arial" w:hAnsi="Arial" w:cs="Arial"/>
          <w:sz w:val="24"/>
          <w:szCs w:val="24"/>
        </w:rPr>
        <w:t xml:space="preserve">Freephone:0800 157 7913 </w:t>
      </w:r>
    </w:p>
    <w:p w14:paraId="0F96D055" w14:textId="0FA5138E" w:rsidR="00A1723D" w:rsidRPr="002518B9" w:rsidRDefault="00A1723D" w:rsidP="00A1723D">
      <w:pPr>
        <w:widowControl w:val="0"/>
        <w:spacing w:after="0"/>
        <w:rPr>
          <w:rFonts w:ascii="Arial" w:hAnsi="Arial" w:cs="Arial"/>
          <w:sz w:val="24"/>
          <w:szCs w:val="24"/>
        </w:rPr>
      </w:pPr>
      <w:r w:rsidRPr="002518B9">
        <w:rPr>
          <w:rFonts w:ascii="Arial" w:hAnsi="Arial" w:cs="Arial"/>
          <w:sz w:val="24"/>
          <w:szCs w:val="24"/>
        </w:rPr>
        <w:t xml:space="preserve"> Or telephone: 01384 411722 </w:t>
      </w:r>
    </w:p>
    <w:p w14:paraId="27C2FBC9" w14:textId="77777777" w:rsidR="00A1723D" w:rsidRPr="002518B9" w:rsidRDefault="00A1723D" w:rsidP="00A1723D">
      <w:pPr>
        <w:widowControl w:val="0"/>
        <w:spacing w:after="0"/>
        <w:rPr>
          <w:rFonts w:ascii="Arial" w:hAnsi="Arial" w:cs="Arial"/>
          <w:sz w:val="24"/>
          <w:szCs w:val="24"/>
        </w:rPr>
      </w:pPr>
      <w:r w:rsidRPr="002518B9">
        <w:rPr>
          <w:rFonts w:ascii="Arial" w:hAnsi="Arial" w:cs="Arial"/>
          <w:sz w:val="24"/>
          <w:szCs w:val="24"/>
        </w:rPr>
        <w:t> </w:t>
      </w:r>
    </w:p>
    <w:p w14:paraId="7E421C9E" w14:textId="77777777" w:rsidR="00A1723D" w:rsidRPr="002518B9" w:rsidRDefault="00A1723D" w:rsidP="00A1723D">
      <w:pPr>
        <w:widowControl w:val="0"/>
        <w:spacing w:after="0"/>
        <w:rPr>
          <w:rFonts w:ascii="Arial" w:hAnsi="Arial" w:cs="Arial"/>
          <w:sz w:val="24"/>
          <w:szCs w:val="24"/>
        </w:rPr>
      </w:pPr>
      <w:r w:rsidRPr="002518B9">
        <w:rPr>
          <w:rFonts w:ascii="Arial" w:hAnsi="Arial" w:cs="Arial"/>
          <w:sz w:val="24"/>
          <w:szCs w:val="24"/>
        </w:rPr>
        <w:t>Email address:</w:t>
      </w:r>
    </w:p>
    <w:p w14:paraId="4950C7FE" w14:textId="77777777" w:rsidR="00A1723D" w:rsidRPr="00A1723D" w:rsidRDefault="00A1723D" w:rsidP="00A1723D">
      <w:pPr>
        <w:widowControl w:val="0"/>
        <w:spacing w:after="0"/>
        <w:rPr>
          <w:rFonts w:ascii="Arial" w:hAnsi="Arial" w:cs="Arial"/>
          <w:sz w:val="24"/>
          <w:szCs w:val="24"/>
        </w:rPr>
      </w:pPr>
      <w:r w:rsidRPr="002518B9">
        <w:rPr>
          <w:rFonts w:ascii="Arial" w:hAnsi="Arial" w:cs="Arial"/>
          <w:sz w:val="24"/>
          <w:szCs w:val="24"/>
        </w:rPr>
        <w:t>dudleyadvocacy@barnardos.org.uk</w:t>
      </w:r>
      <w:r w:rsidRPr="00A1723D">
        <w:rPr>
          <w:rFonts w:ascii="Arial" w:hAnsi="Arial" w:cs="Arial"/>
          <w:sz w:val="24"/>
          <w:szCs w:val="24"/>
        </w:rPr>
        <w:t xml:space="preserve">      </w:t>
      </w:r>
    </w:p>
    <w:p w14:paraId="0DE1CBB4" w14:textId="4AEBD6D2" w:rsidR="00B66DBF" w:rsidRPr="00A1723D" w:rsidRDefault="00A1723D" w:rsidP="00A1723D">
      <w:pPr>
        <w:widowControl w:val="0"/>
        <w:rPr>
          <w:rFonts w:ascii="Georgia" w:hAnsi="Georgia"/>
          <w:sz w:val="20"/>
          <w:szCs w:val="20"/>
        </w:rPr>
      </w:pPr>
      <w:r>
        <w:t> </w:t>
      </w:r>
    </w:p>
    <w:p w14:paraId="2A506DAB" w14:textId="77777777" w:rsidR="00B66DBF" w:rsidRDefault="00B66DBF" w:rsidP="00B66DBF">
      <w:pPr>
        <w:rPr>
          <w:rFonts w:ascii="Arial" w:hAnsi="Arial" w:cs="Arial"/>
          <w:b/>
          <w:bCs/>
          <w:sz w:val="24"/>
          <w:szCs w:val="24"/>
          <w:u w:val="single"/>
        </w:rPr>
      </w:pPr>
      <w:r w:rsidRPr="00C72580">
        <w:rPr>
          <w:rFonts w:ascii="Arial" w:hAnsi="Arial" w:cs="Arial"/>
          <w:b/>
          <w:bCs/>
          <w:sz w:val="24"/>
          <w:szCs w:val="24"/>
          <w:u w:val="single"/>
        </w:rPr>
        <w:t>Relevant Publications</w:t>
      </w:r>
    </w:p>
    <w:p w14:paraId="6A8BF237" w14:textId="77777777" w:rsidR="00B66DBF" w:rsidRPr="00A512A1" w:rsidRDefault="00FF297B" w:rsidP="00B66DBF">
      <w:pPr>
        <w:pStyle w:val="ListParagraph"/>
        <w:numPr>
          <w:ilvl w:val="0"/>
          <w:numId w:val="30"/>
        </w:numPr>
        <w:spacing w:after="160" w:line="259" w:lineRule="auto"/>
        <w:rPr>
          <w:rFonts w:ascii="Arial" w:hAnsi="Arial" w:cs="Arial"/>
          <w:b/>
          <w:bCs/>
          <w:sz w:val="24"/>
          <w:szCs w:val="24"/>
          <w:u w:val="single"/>
        </w:rPr>
      </w:pPr>
      <w:hyperlink r:id="rId18" w:history="1">
        <w:r w:rsidR="00B66DBF" w:rsidRPr="00A512A1">
          <w:rPr>
            <w:rStyle w:val="Hyperlink"/>
            <w:rFonts w:ascii="Arial" w:hAnsi="Arial" w:cs="Arial"/>
            <w:sz w:val="24"/>
            <w:szCs w:val="24"/>
          </w:rPr>
          <w:t>National Standards for the Provision of Children’s Advocacy Services. Department of Health, November 2002</w:t>
        </w:r>
      </w:hyperlink>
    </w:p>
    <w:p w14:paraId="15D8118F" w14:textId="77777777" w:rsidR="00B66DBF" w:rsidRPr="00A512A1" w:rsidRDefault="00B66DBF" w:rsidP="00B66DBF">
      <w:pPr>
        <w:pStyle w:val="ListParagraph"/>
        <w:rPr>
          <w:rFonts w:ascii="Arial" w:hAnsi="Arial" w:cs="Arial"/>
          <w:b/>
          <w:bCs/>
          <w:sz w:val="24"/>
          <w:szCs w:val="24"/>
          <w:u w:val="single"/>
        </w:rPr>
      </w:pPr>
    </w:p>
    <w:p w14:paraId="1D264BCE" w14:textId="549D24E2" w:rsidR="00B66DBF" w:rsidRPr="00A1723D" w:rsidRDefault="00FF297B" w:rsidP="00B66DBF">
      <w:pPr>
        <w:pStyle w:val="ListParagraph"/>
        <w:numPr>
          <w:ilvl w:val="0"/>
          <w:numId w:val="30"/>
        </w:numPr>
        <w:spacing w:after="160" w:line="259" w:lineRule="auto"/>
        <w:rPr>
          <w:rStyle w:val="Hyperlink"/>
          <w:rFonts w:ascii="Arial" w:hAnsi="Arial" w:cs="Arial"/>
          <w:b/>
          <w:bCs/>
          <w:color w:val="auto"/>
          <w:sz w:val="24"/>
          <w:szCs w:val="24"/>
        </w:rPr>
      </w:pPr>
      <w:hyperlink r:id="rId19" w:history="1">
        <w:r w:rsidR="00B66DBF" w:rsidRPr="00A512A1">
          <w:rPr>
            <w:rStyle w:val="Hyperlink"/>
            <w:rFonts w:ascii="Arial" w:hAnsi="Arial" w:cs="Arial"/>
            <w:sz w:val="24"/>
            <w:szCs w:val="24"/>
          </w:rPr>
          <w:t>Get it Sorted, Providing Effective Advocacy Services for Children and Young People Making a Complaint under the Children Act 1989. Department of Education and Skills, 2004</w:t>
        </w:r>
      </w:hyperlink>
    </w:p>
    <w:p w14:paraId="39DE2780" w14:textId="77777777" w:rsidR="00A1723D" w:rsidRPr="00A1723D" w:rsidRDefault="00A1723D" w:rsidP="00A1723D">
      <w:pPr>
        <w:pStyle w:val="ListParagraph"/>
        <w:rPr>
          <w:rFonts w:ascii="Arial" w:hAnsi="Arial" w:cs="Arial"/>
          <w:b/>
          <w:bCs/>
          <w:sz w:val="24"/>
          <w:szCs w:val="24"/>
          <w:u w:val="single"/>
        </w:rPr>
      </w:pPr>
    </w:p>
    <w:p w14:paraId="2B9CCFD7" w14:textId="0B5FCBBA" w:rsidR="00A1723D" w:rsidRPr="002518B9" w:rsidRDefault="00A1723D" w:rsidP="00A1723D">
      <w:pPr>
        <w:spacing w:after="160" w:line="259" w:lineRule="auto"/>
        <w:rPr>
          <w:rFonts w:ascii="Arial" w:hAnsi="Arial" w:cs="Arial"/>
          <w:b/>
          <w:bCs/>
          <w:sz w:val="24"/>
          <w:szCs w:val="24"/>
          <w:u w:val="single"/>
        </w:rPr>
      </w:pPr>
      <w:r w:rsidRPr="002518B9">
        <w:rPr>
          <w:rFonts w:ascii="Arial" w:hAnsi="Arial" w:cs="Arial"/>
          <w:b/>
          <w:bCs/>
          <w:sz w:val="24"/>
          <w:szCs w:val="24"/>
          <w:u w:val="single"/>
        </w:rPr>
        <w:t>Appendix</w:t>
      </w:r>
    </w:p>
    <w:p w14:paraId="7324C792" w14:textId="147CF36F" w:rsidR="00042D32" w:rsidRDefault="00042D32" w:rsidP="00042D32">
      <w:pPr>
        <w:spacing w:after="160" w:line="259" w:lineRule="auto"/>
        <w:rPr>
          <w:rFonts w:ascii="Arial" w:hAnsi="Arial" w:cs="Arial"/>
          <w:sz w:val="24"/>
          <w:szCs w:val="24"/>
        </w:rPr>
      </w:pPr>
    </w:p>
    <w:p w14:paraId="1893A366" w14:textId="2E23EC71" w:rsidR="00042D32" w:rsidRPr="00042D32" w:rsidRDefault="00042D32" w:rsidP="00042D32">
      <w:pPr>
        <w:pStyle w:val="ListParagraph"/>
        <w:numPr>
          <w:ilvl w:val="0"/>
          <w:numId w:val="34"/>
        </w:numPr>
        <w:spacing w:after="160" w:line="259" w:lineRule="auto"/>
        <w:rPr>
          <w:rFonts w:ascii="Arial" w:hAnsi="Arial" w:cs="Arial"/>
          <w:sz w:val="24"/>
          <w:szCs w:val="24"/>
        </w:rPr>
      </w:pPr>
      <w:r>
        <w:rPr>
          <w:rFonts w:ascii="Arial" w:hAnsi="Arial" w:cs="Arial"/>
          <w:sz w:val="24"/>
          <w:szCs w:val="24"/>
        </w:rPr>
        <w:t xml:space="preserve">    </w:t>
      </w:r>
      <w:r w:rsidR="00FF297B">
        <w:rPr>
          <w:rFonts w:ascii="Arial" w:hAnsi="Arial" w:cs="Arial"/>
          <w:sz w:val="24"/>
          <w:szCs w:val="24"/>
        </w:rPr>
        <w:object w:dxaOrig="1541" w:dyaOrig="999" w14:anchorId="2E65656B">
          <v:shape id="_x0000_i1030" type="#_x0000_t75" style="width:77.25pt;height:50.25pt" o:ole="">
            <v:imagedata r:id="rId20" o:title=""/>
          </v:shape>
          <o:OLEObject Type="Embed" ProgID="Package" ShapeID="_x0000_i1030" DrawAspect="Icon" ObjectID="_1747550437" r:id="rId21"/>
        </w:object>
      </w:r>
      <w:r>
        <w:rPr>
          <w:rFonts w:ascii="Arial" w:hAnsi="Arial" w:cs="Arial"/>
          <w:sz w:val="24"/>
          <w:szCs w:val="24"/>
        </w:rPr>
        <w:t xml:space="preserve">                                          2. </w:t>
      </w:r>
      <w:bookmarkStart w:id="0" w:name="_MON_1747489374"/>
      <w:bookmarkEnd w:id="0"/>
      <w:r>
        <w:rPr>
          <w:rFonts w:ascii="Arial" w:hAnsi="Arial" w:cs="Arial"/>
          <w:sz w:val="24"/>
          <w:szCs w:val="24"/>
        </w:rPr>
        <w:object w:dxaOrig="1541" w:dyaOrig="999" w14:anchorId="799935B8">
          <v:shape id="_x0000_i1027" type="#_x0000_t75" style="width:77.25pt;height:50.25pt" o:ole="">
            <v:imagedata r:id="rId22" o:title=""/>
          </v:shape>
          <o:OLEObject Type="Embed" ProgID="Word.Document.12" ShapeID="_x0000_i1027" DrawAspect="Icon" ObjectID="_1747550438" r:id="rId23">
            <o:FieldCodes>\s</o:FieldCodes>
          </o:OLEObject>
        </w:object>
      </w:r>
    </w:p>
    <w:p w14:paraId="4F5FDFE8" w14:textId="03CC60BA" w:rsidR="00387BA7" w:rsidRPr="00070706" w:rsidRDefault="00387BA7" w:rsidP="00B66DBF">
      <w:pPr>
        <w:pStyle w:val="NoSpacing"/>
        <w:spacing w:line="276" w:lineRule="auto"/>
        <w:jc w:val="both"/>
        <w:rPr>
          <w:rFonts w:ascii="Arial" w:hAnsi="Arial" w:cs="Arial"/>
          <w:b/>
          <w:bCs/>
        </w:rPr>
      </w:pPr>
    </w:p>
    <w:sectPr w:rsidR="00387BA7" w:rsidRPr="00070706" w:rsidSect="008E597E">
      <w:headerReference w:type="default" r:id="rId24"/>
      <w:footerReference w:type="default" r:id="rId25"/>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879B" w14:textId="77777777" w:rsidR="005E69EF" w:rsidRDefault="005E69EF" w:rsidP="00D17782">
      <w:pPr>
        <w:spacing w:after="0" w:line="240" w:lineRule="auto"/>
      </w:pPr>
      <w:r>
        <w:separator/>
      </w:r>
    </w:p>
  </w:endnote>
  <w:endnote w:type="continuationSeparator" w:id="0">
    <w:p w14:paraId="639DD716" w14:textId="77777777" w:rsidR="005E69EF" w:rsidRDefault="005E69EF"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7E0F" w14:textId="77777777" w:rsidR="008E597E" w:rsidRDefault="008E597E">
    <w:pPr>
      <w:pStyle w:val="Footer"/>
      <w:rPr>
        <w:noProof/>
      </w:rPr>
    </w:pPr>
    <w:r>
      <w:rPr>
        <w:noProof/>
      </w:rPr>
      <w:drawing>
        <wp:anchor distT="0" distB="0" distL="114300" distR="114300" simplePos="0" relativeHeight="251663360" behindDoc="0" locked="0" layoutInCell="1" allowOverlap="1" wp14:anchorId="78EC671A" wp14:editId="203C39A6">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449D" w14:textId="77777777" w:rsidR="005E69EF" w:rsidRDefault="005E69EF" w:rsidP="00D17782">
      <w:pPr>
        <w:spacing w:after="0" w:line="240" w:lineRule="auto"/>
      </w:pPr>
      <w:r>
        <w:separator/>
      </w:r>
    </w:p>
  </w:footnote>
  <w:footnote w:type="continuationSeparator" w:id="0">
    <w:p w14:paraId="0AF64EF0" w14:textId="77777777" w:rsidR="005E69EF" w:rsidRDefault="005E69EF"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B17B"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1F568BAF" wp14:editId="56398D3E">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04F5B9DE"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2BE2"/>
      </v:shape>
    </w:pict>
  </w:numPicBullet>
  <w:numPicBullet w:numPicBulletId="1">
    <w:pict>
      <v:shape id="_x0000_i1027" type="#_x0000_t75" style="width:.75pt;height:.75pt" o:bullet="t">
        <v:imagedata r:id="rId2" o:title="blockpage[1]"/>
      </v:shape>
    </w:pict>
  </w:numPicBullet>
  <w:abstractNum w:abstractNumId="0" w15:restartNumberingAfterBreak="0">
    <w:nsid w:val="057049A7"/>
    <w:multiLevelType w:val="hybridMultilevel"/>
    <w:tmpl w:val="5F9429AE"/>
    <w:lvl w:ilvl="0" w:tplc="794618E2">
      <w:start w:val="1"/>
      <w:numFmt w:val="decimal"/>
      <w:lvlText w:val="%1."/>
      <w:lvlJc w:val="left"/>
      <w:pPr>
        <w:ind w:left="720" w:hanging="360"/>
      </w:pPr>
      <w:rPr>
        <w:rFonts w:hint="default"/>
        <w:b w:val="0"/>
        <w:bCs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0440C"/>
    <w:multiLevelType w:val="hybridMultilevel"/>
    <w:tmpl w:val="7CDEE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9E190E"/>
    <w:multiLevelType w:val="hybridMultilevel"/>
    <w:tmpl w:val="A39C0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7697D"/>
    <w:multiLevelType w:val="hybridMultilevel"/>
    <w:tmpl w:val="67ACB452"/>
    <w:lvl w:ilvl="0" w:tplc="ED2082A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35593"/>
    <w:multiLevelType w:val="hybridMultilevel"/>
    <w:tmpl w:val="44A036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283F2A"/>
    <w:multiLevelType w:val="hybridMultilevel"/>
    <w:tmpl w:val="000056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21624"/>
    <w:multiLevelType w:val="hybridMultilevel"/>
    <w:tmpl w:val="4DC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93E51"/>
    <w:multiLevelType w:val="hybridMultilevel"/>
    <w:tmpl w:val="0776A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41ED3"/>
    <w:multiLevelType w:val="hybridMultilevel"/>
    <w:tmpl w:val="D6C2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86683"/>
    <w:multiLevelType w:val="hybridMultilevel"/>
    <w:tmpl w:val="E7CE4BA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FBE"/>
    <w:multiLevelType w:val="hybridMultilevel"/>
    <w:tmpl w:val="AE92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A51CC"/>
    <w:multiLevelType w:val="hybridMultilevel"/>
    <w:tmpl w:val="6CC89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A1C18"/>
    <w:multiLevelType w:val="hybridMultilevel"/>
    <w:tmpl w:val="9CE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17159"/>
    <w:multiLevelType w:val="hybridMultilevel"/>
    <w:tmpl w:val="88C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E611B"/>
    <w:multiLevelType w:val="hybridMultilevel"/>
    <w:tmpl w:val="1402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C5065"/>
    <w:multiLevelType w:val="hybridMultilevel"/>
    <w:tmpl w:val="FA96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4E7C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EB44CC"/>
    <w:multiLevelType w:val="hybridMultilevel"/>
    <w:tmpl w:val="F076722E"/>
    <w:lvl w:ilvl="0" w:tplc="08090001">
      <w:start w:val="1"/>
      <w:numFmt w:val="bullet"/>
      <w:lvlText w:val=""/>
      <w:lvlJc w:val="left"/>
      <w:pPr>
        <w:ind w:left="720" w:hanging="360"/>
      </w:pPr>
      <w:rPr>
        <w:rFonts w:ascii="Symbol" w:hAnsi="Symbol"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385148"/>
    <w:multiLevelType w:val="hybridMultilevel"/>
    <w:tmpl w:val="B3AEA15A"/>
    <w:lvl w:ilvl="0" w:tplc="7D1E4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292AA3"/>
    <w:multiLevelType w:val="hybridMultilevel"/>
    <w:tmpl w:val="BF744C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93E47"/>
    <w:multiLevelType w:val="hybridMultilevel"/>
    <w:tmpl w:val="BDAC1CC2"/>
    <w:lvl w:ilvl="0" w:tplc="08090007">
      <w:start w:val="1"/>
      <w:numFmt w:val="bullet"/>
      <w:lvlText w:val=""/>
      <w:lvlPicBulletId w:val="0"/>
      <w:lvlJc w:val="left"/>
      <w:pPr>
        <w:ind w:left="720" w:hanging="360"/>
      </w:pPr>
      <w:rPr>
        <w:rFonts w:ascii="Symbol" w:hAnsi="Symbol"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5" w15:restartNumberingAfterBreak="0">
    <w:nsid w:val="637C6A25"/>
    <w:multiLevelType w:val="hybridMultilevel"/>
    <w:tmpl w:val="8F7C2FB8"/>
    <w:lvl w:ilvl="0" w:tplc="08090019">
      <w:start w:val="1"/>
      <w:numFmt w:val="lowerLetter"/>
      <w:lvlText w:val="%1."/>
      <w:lvlJc w:val="left"/>
      <w:pPr>
        <w:ind w:left="720" w:hanging="360"/>
      </w:pPr>
      <w:rPr>
        <w:rFonts w:ascii="Times New Roman" w:hAnsi="Times New Roman" w:cs="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893E3A"/>
    <w:multiLevelType w:val="multilevel"/>
    <w:tmpl w:val="FC18B9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F95293"/>
    <w:multiLevelType w:val="hybridMultilevel"/>
    <w:tmpl w:val="8C841608"/>
    <w:lvl w:ilvl="0" w:tplc="96B29FF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29"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D26D3"/>
    <w:multiLevelType w:val="hybridMultilevel"/>
    <w:tmpl w:val="36CED6B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741467"/>
    <w:multiLevelType w:val="multilevel"/>
    <w:tmpl w:val="D99AAA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B857AAE"/>
    <w:multiLevelType w:val="hybridMultilevel"/>
    <w:tmpl w:val="9250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478760">
    <w:abstractNumId w:val="9"/>
  </w:num>
  <w:num w:numId="2" w16cid:durableId="904531162">
    <w:abstractNumId w:val="17"/>
  </w:num>
  <w:num w:numId="3" w16cid:durableId="818964287">
    <w:abstractNumId w:val="24"/>
  </w:num>
  <w:num w:numId="4" w16cid:durableId="436683795">
    <w:abstractNumId w:val="28"/>
  </w:num>
  <w:num w:numId="5" w16cid:durableId="752316150">
    <w:abstractNumId w:val="18"/>
  </w:num>
  <w:num w:numId="6" w16cid:durableId="2001275168">
    <w:abstractNumId w:val="29"/>
  </w:num>
  <w:num w:numId="7" w16cid:durableId="1935245154">
    <w:abstractNumId w:val="0"/>
  </w:num>
  <w:num w:numId="8" w16cid:durableId="315957663">
    <w:abstractNumId w:val="8"/>
  </w:num>
  <w:num w:numId="9" w16cid:durableId="1839231118">
    <w:abstractNumId w:val="21"/>
  </w:num>
  <w:num w:numId="10" w16cid:durableId="1133519686">
    <w:abstractNumId w:val="1"/>
  </w:num>
  <w:num w:numId="11" w16cid:durableId="1192693905">
    <w:abstractNumId w:val="13"/>
  </w:num>
  <w:num w:numId="12" w16cid:durableId="1603301447">
    <w:abstractNumId w:val="14"/>
  </w:num>
  <w:num w:numId="13" w16cid:durableId="785734938">
    <w:abstractNumId w:val="25"/>
  </w:num>
  <w:num w:numId="14" w16cid:durableId="1183982841">
    <w:abstractNumId w:val="32"/>
  </w:num>
  <w:num w:numId="15" w16cid:durableId="673264859">
    <w:abstractNumId w:val="20"/>
  </w:num>
  <w:num w:numId="16" w16cid:durableId="1664353917">
    <w:abstractNumId w:val="23"/>
  </w:num>
  <w:num w:numId="17" w16cid:durableId="694042845">
    <w:abstractNumId w:val="5"/>
  </w:num>
  <w:num w:numId="18" w16cid:durableId="2030569921">
    <w:abstractNumId w:val="4"/>
  </w:num>
  <w:num w:numId="19" w16cid:durableId="1389918230">
    <w:abstractNumId w:val="3"/>
  </w:num>
  <w:num w:numId="20" w16cid:durableId="107088139">
    <w:abstractNumId w:val="19"/>
  </w:num>
  <w:num w:numId="21" w16cid:durableId="1385104617">
    <w:abstractNumId w:val="26"/>
  </w:num>
  <w:num w:numId="22" w16cid:durableId="958755407">
    <w:abstractNumId w:val="31"/>
  </w:num>
  <w:num w:numId="23" w16cid:durableId="1177962184">
    <w:abstractNumId w:val="15"/>
  </w:num>
  <w:num w:numId="24" w16cid:durableId="1347709908">
    <w:abstractNumId w:val="27"/>
  </w:num>
  <w:num w:numId="25" w16cid:durableId="338435928">
    <w:abstractNumId w:val="6"/>
  </w:num>
  <w:num w:numId="26" w16cid:durableId="878855488">
    <w:abstractNumId w:val="16"/>
  </w:num>
  <w:num w:numId="27" w16cid:durableId="1949197423">
    <w:abstractNumId w:val="15"/>
  </w:num>
  <w:num w:numId="28" w16cid:durableId="757410236">
    <w:abstractNumId w:val="22"/>
  </w:num>
  <w:num w:numId="29" w16cid:durableId="2126346437">
    <w:abstractNumId w:val="30"/>
  </w:num>
  <w:num w:numId="30" w16cid:durableId="1190073200">
    <w:abstractNumId w:val="11"/>
  </w:num>
  <w:num w:numId="31" w16cid:durableId="858854915">
    <w:abstractNumId w:val="10"/>
  </w:num>
  <w:num w:numId="32" w16cid:durableId="150097793">
    <w:abstractNumId w:val="2"/>
  </w:num>
  <w:num w:numId="33" w16cid:durableId="344132396">
    <w:abstractNumId w:val="12"/>
  </w:num>
  <w:num w:numId="34" w16cid:durableId="571306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B1"/>
    <w:rsid w:val="00023DB6"/>
    <w:rsid w:val="00036604"/>
    <w:rsid w:val="00042D32"/>
    <w:rsid w:val="000617D6"/>
    <w:rsid w:val="00070706"/>
    <w:rsid w:val="00070C97"/>
    <w:rsid w:val="00077840"/>
    <w:rsid w:val="0008073E"/>
    <w:rsid w:val="00097777"/>
    <w:rsid w:val="000C166D"/>
    <w:rsid w:val="000D4E4E"/>
    <w:rsid w:val="000D7556"/>
    <w:rsid w:val="00101739"/>
    <w:rsid w:val="00104DDC"/>
    <w:rsid w:val="0013725B"/>
    <w:rsid w:val="001500C1"/>
    <w:rsid w:val="00155E7D"/>
    <w:rsid w:val="001662C4"/>
    <w:rsid w:val="00171948"/>
    <w:rsid w:val="001A6C01"/>
    <w:rsid w:val="001B1985"/>
    <w:rsid w:val="001B5A44"/>
    <w:rsid w:val="001C5F21"/>
    <w:rsid w:val="001F417F"/>
    <w:rsid w:val="0020317C"/>
    <w:rsid w:val="0022224C"/>
    <w:rsid w:val="00242C2E"/>
    <w:rsid w:val="002518B9"/>
    <w:rsid w:val="0025579B"/>
    <w:rsid w:val="00273606"/>
    <w:rsid w:val="002D7F30"/>
    <w:rsid w:val="002F18D0"/>
    <w:rsid w:val="002F7633"/>
    <w:rsid w:val="00306D60"/>
    <w:rsid w:val="003116A5"/>
    <w:rsid w:val="00314022"/>
    <w:rsid w:val="003230B3"/>
    <w:rsid w:val="00324EF8"/>
    <w:rsid w:val="0032657A"/>
    <w:rsid w:val="00350D1A"/>
    <w:rsid w:val="003568DE"/>
    <w:rsid w:val="00380638"/>
    <w:rsid w:val="00387BA7"/>
    <w:rsid w:val="003C03F5"/>
    <w:rsid w:val="003C15FC"/>
    <w:rsid w:val="003D0DB8"/>
    <w:rsid w:val="003D33B7"/>
    <w:rsid w:val="003F320E"/>
    <w:rsid w:val="003F4101"/>
    <w:rsid w:val="00407296"/>
    <w:rsid w:val="00412E44"/>
    <w:rsid w:val="00427FDE"/>
    <w:rsid w:val="00435201"/>
    <w:rsid w:val="004355B1"/>
    <w:rsid w:val="0044507E"/>
    <w:rsid w:val="00445475"/>
    <w:rsid w:val="00462EA6"/>
    <w:rsid w:val="0047418C"/>
    <w:rsid w:val="004A2D9E"/>
    <w:rsid w:val="004A5062"/>
    <w:rsid w:val="004B7E1E"/>
    <w:rsid w:val="004D0219"/>
    <w:rsid w:val="004D1926"/>
    <w:rsid w:val="004D4F06"/>
    <w:rsid w:val="004D63D9"/>
    <w:rsid w:val="00507A6A"/>
    <w:rsid w:val="00510DA4"/>
    <w:rsid w:val="00522CF3"/>
    <w:rsid w:val="0054010A"/>
    <w:rsid w:val="005523B4"/>
    <w:rsid w:val="00573E0B"/>
    <w:rsid w:val="00581B10"/>
    <w:rsid w:val="005B30B0"/>
    <w:rsid w:val="005D2471"/>
    <w:rsid w:val="005D25CF"/>
    <w:rsid w:val="005E35D6"/>
    <w:rsid w:val="005E69EF"/>
    <w:rsid w:val="00600ABA"/>
    <w:rsid w:val="00625C90"/>
    <w:rsid w:val="0063689A"/>
    <w:rsid w:val="006459F1"/>
    <w:rsid w:val="00646C8B"/>
    <w:rsid w:val="006629F9"/>
    <w:rsid w:val="00663D5E"/>
    <w:rsid w:val="006A26A0"/>
    <w:rsid w:val="006A5E9F"/>
    <w:rsid w:val="006C1AE1"/>
    <w:rsid w:val="006C6D40"/>
    <w:rsid w:val="006E06B6"/>
    <w:rsid w:val="006E2F76"/>
    <w:rsid w:val="006F0B81"/>
    <w:rsid w:val="007508E9"/>
    <w:rsid w:val="00752D66"/>
    <w:rsid w:val="00781A28"/>
    <w:rsid w:val="00790FFF"/>
    <w:rsid w:val="0079394F"/>
    <w:rsid w:val="007948EB"/>
    <w:rsid w:val="007A547D"/>
    <w:rsid w:val="007C0CDF"/>
    <w:rsid w:val="007C123A"/>
    <w:rsid w:val="007E4B36"/>
    <w:rsid w:val="007F55D3"/>
    <w:rsid w:val="00812B01"/>
    <w:rsid w:val="00821C8A"/>
    <w:rsid w:val="00832A11"/>
    <w:rsid w:val="00832BBA"/>
    <w:rsid w:val="008374C7"/>
    <w:rsid w:val="00844B7B"/>
    <w:rsid w:val="008938C0"/>
    <w:rsid w:val="008A4A76"/>
    <w:rsid w:val="008B03D0"/>
    <w:rsid w:val="008B3713"/>
    <w:rsid w:val="008C5363"/>
    <w:rsid w:val="008D5093"/>
    <w:rsid w:val="008E597E"/>
    <w:rsid w:val="0090732D"/>
    <w:rsid w:val="00972A75"/>
    <w:rsid w:val="00990EB3"/>
    <w:rsid w:val="00993BA6"/>
    <w:rsid w:val="00995DD5"/>
    <w:rsid w:val="009C0105"/>
    <w:rsid w:val="009C32A8"/>
    <w:rsid w:val="009C3873"/>
    <w:rsid w:val="009F5B08"/>
    <w:rsid w:val="009F7261"/>
    <w:rsid w:val="00A1723D"/>
    <w:rsid w:val="00A358A2"/>
    <w:rsid w:val="00A40CC0"/>
    <w:rsid w:val="00A523F2"/>
    <w:rsid w:val="00A76325"/>
    <w:rsid w:val="00A816E4"/>
    <w:rsid w:val="00A928E1"/>
    <w:rsid w:val="00AB37E4"/>
    <w:rsid w:val="00AB6301"/>
    <w:rsid w:val="00AC706F"/>
    <w:rsid w:val="00B1331C"/>
    <w:rsid w:val="00B13500"/>
    <w:rsid w:val="00B13AA2"/>
    <w:rsid w:val="00B409D0"/>
    <w:rsid w:val="00B43AAB"/>
    <w:rsid w:val="00B46D1D"/>
    <w:rsid w:val="00B56F23"/>
    <w:rsid w:val="00B63D7B"/>
    <w:rsid w:val="00B66DBF"/>
    <w:rsid w:val="00B6774D"/>
    <w:rsid w:val="00B76767"/>
    <w:rsid w:val="00B83D00"/>
    <w:rsid w:val="00B87633"/>
    <w:rsid w:val="00B9391A"/>
    <w:rsid w:val="00B9538F"/>
    <w:rsid w:val="00B964BE"/>
    <w:rsid w:val="00BB2DD5"/>
    <w:rsid w:val="00BE22FF"/>
    <w:rsid w:val="00BE76FA"/>
    <w:rsid w:val="00BE7C91"/>
    <w:rsid w:val="00C01273"/>
    <w:rsid w:val="00C04D54"/>
    <w:rsid w:val="00C22064"/>
    <w:rsid w:val="00C40130"/>
    <w:rsid w:val="00C44470"/>
    <w:rsid w:val="00C775CB"/>
    <w:rsid w:val="00CA277A"/>
    <w:rsid w:val="00CB0301"/>
    <w:rsid w:val="00CB65A9"/>
    <w:rsid w:val="00CC31E0"/>
    <w:rsid w:val="00CC504A"/>
    <w:rsid w:val="00CC7E25"/>
    <w:rsid w:val="00CD59DE"/>
    <w:rsid w:val="00D16E8F"/>
    <w:rsid w:val="00D17782"/>
    <w:rsid w:val="00D266F5"/>
    <w:rsid w:val="00D271DB"/>
    <w:rsid w:val="00D53DFD"/>
    <w:rsid w:val="00D57DC1"/>
    <w:rsid w:val="00D620A9"/>
    <w:rsid w:val="00D6575B"/>
    <w:rsid w:val="00DC3310"/>
    <w:rsid w:val="00DE0466"/>
    <w:rsid w:val="00DF1828"/>
    <w:rsid w:val="00E409C8"/>
    <w:rsid w:val="00E47163"/>
    <w:rsid w:val="00E5042E"/>
    <w:rsid w:val="00E53D98"/>
    <w:rsid w:val="00E72B81"/>
    <w:rsid w:val="00E82768"/>
    <w:rsid w:val="00E853C2"/>
    <w:rsid w:val="00ED3717"/>
    <w:rsid w:val="00EF6632"/>
    <w:rsid w:val="00F156E7"/>
    <w:rsid w:val="00F26BCD"/>
    <w:rsid w:val="00F55154"/>
    <w:rsid w:val="00F60007"/>
    <w:rsid w:val="00F75C41"/>
    <w:rsid w:val="00F87626"/>
    <w:rsid w:val="00F9484D"/>
    <w:rsid w:val="00FA4572"/>
    <w:rsid w:val="00FA45FB"/>
    <w:rsid w:val="00FB0425"/>
    <w:rsid w:val="00FB0EFB"/>
    <w:rsid w:val="00FC5C3D"/>
    <w:rsid w:val="00FE20CE"/>
    <w:rsid w:val="00FF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582370C6"/>
  <w15:chartTrackingRefBased/>
  <w15:docId w15:val="{914746D4-601B-4A20-BB6E-69CD544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1"/>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iPriority w:val="99"/>
    <w:unhideWhenUsed/>
    <w:rsid w:val="00B9538F"/>
    <w:rPr>
      <w:color w:val="0563C1" w:themeColor="hyperlink"/>
      <w:u w:val="single"/>
    </w:rPr>
  </w:style>
  <w:style w:type="table" w:styleId="ListTable3-Accent3">
    <w:name w:val="List Table 3 Accent 3"/>
    <w:basedOn w:val="TableNormal"/>
    <w:uiPriority w:val="48"/>
    <w:rsid w:val="004355B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355B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FollowedHyperlink">
    <w:name w:val="FollowedHyperlink"/>
    <w:basedOn w:val="DefaultParagraphFont"/>
    <w:uiPriority w:val="99"/>
    <w:semiHidden/>
    <w:unhideWhenUsed/>
    <w:rsid w:val="001500C1"/>
    <w:rPr>
      <w:color w:val="954F72" w:themeColor="followedHyperlink"/>
      <w:u w:val="single"/>
    </w:rPr>
  </w:style>
  <w:style w:type="character" w:styleId="UnresolvedMention">
    <w:name w:val="Unresolved Mention"/>
    <w:basedOn w:val="DefaultParagraphFont"/>
    <w:uiPriority w:val="99"/>
    <w:semiHidden/>
    <w:unhideWhenUsed/>
    <w:rsid w:val="001F417F"/>
    <w:rPr>
      <w:color w:val="605E5C"/>
      <w:shd w:val="clear" w:color="auto" w:fill="E1DFDD"/>
    </w:rPr>
  </w:style>
  <w:style w:type="character" w:styleId="CommentReference">
    <w:name w:val="annotation reference"/>
    <w:basedOn w:val="DefaultParagraphFont"/>
    <w:uiPriority w:val="99"/>
    <w:semiHidden/>
    <w:unhideWhenUsed/>
    <w:rsid w:val="007E4B36"/>
    <w:rPr>
      <w:sz w:val="16"/>
      <w:szCs w:val="16"/>
    </w:rPr>
  </w:style>
  <w:style w:type="paragraph" w:styleId="CommentText">
    <w:name w:val="annotation text"/>
    <w:basedOn w:val="Normal"/>
    <w:link w:val="CommentTextChar"/>
    <w:uiPriority w:val="99"/>
    <w:semiHidden/>
    <w:unhideWhenUsed/>
    <w:rsid w:val="007E4B36"/>
    <w:pPr>
      <w:spacing w:line="240" w:lineRule="auto"/>
    </w:pPr>
    <w:rPr>
      <w:sz w:val="20"/>
      <w:szCs w:val="20"/>
    </w:rPr>
  </w:style>
  <w:style w:type="character" w:customStyle="1" w:styleId="CommentTextChar">
    <w:name w:val="Comment Text Char"/>
    <w:basedOn w:val="DefaultParagraphFont"/>
    <w:link w:val="CommentText"/>
    <w:uiPriority w:val="99"/>
    <w:semiHidden/>
    <w:rsid w:val="007E4B36"/>
    <w:rPr>
      <w:sz w:val="20"/>
      <w:szCs w:val="20"/>
    </w:rPr>
  </w:style>
  <w:style w:type="paragraph" w:styleId="NormalWeb">
    <w:name w:val="Normal (Web)"/>
    <w:basedOn w:val="Normal"/>
    <w:uiPriority w:val="99"/>
    <w:semiHidden/>
    <w:unhideWhenUsed/>
    <w:rsid w:val="00B66D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6DBF"/>
    <w:rPr>
      <w:b/>
      <w:bCs/>
    </w:rPr>
  </w:style>
  <w:style w:type="character" w:customStyle="1" w:styleId="glossarylink">
    <w:name w:val="glossarylink"/>
    <w:basedOn w:val="DefaultParagraphFont"/>
    <w:rsid w:val="00B6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8782">
      <w:bodyDiv w:val="1"/>
      <w:marLeft w:val="0"/>
      <w:marRight w:val="0"/>
      <w:marTop w:val="0"/>
      <w:marBottom w:val="0"/>
      <w:divBdr>
        <w:top w:val="none" w:sz="0" w:space="0" w:color="auto"/>
        <w:left w:val="none" w:sz="0" w:space="0" w:color="auto"/>
        <w:bottom w:val="none" w:sz="0" w:space="0" w:color="auto"/>
        <w:right w:val="none" w:sz="0" w:space="0" w:color="auto"/>
      </w:divBdr>
    </w:div>
    <w:div w:id="526019880">
      <w:bodyDiv w:val="1"/>
      <w:marLeft w:val="0"/>
      <w:marRight w:val="0"/>
      <w:marTop w:val="0"/>
      <w:marBottom w:val="0"/>
      <w:divBdr>
        <w:top w:val="none" w:sz="0" w:space="0" w:color="auto"/>
        <w:left w:val="none" w:sz="0" w:space="0" w:color="auto"/>
        <w:bottom w:val="none" w:sz="0" w:space="0" w:color="auto"/>
        <w:right w:val="none" w:sz="0" w:space="0" w:color="auto"/>
      </w:divBdr>
    </w:div>
    <w:div w:id="542058950">
      <w:bodyDiv w:val="1"/>
      <w:marLeft w:val="0"/>
      <w:marRight w:val="0"/>
      <w:marTop w:val="0"/>
      <w:marBottom w:val="0"/>
      <w:divBdr>
        <w:top w:val="none" w:sz="0" w:space="0" w:color="auto"/>
        <w:left w:val="none" w:sz="0" w:space="0" w:color="auto"/>
        <w:bottom w:val="none" w:sz="0" w:space="0" w:color="auto"/>
        <w:right w:val="none" w:sz="0" w:space="0" w:color="auto"/>
      </w:divBdr>
    </w:div>
    <w:div w:id="795486681">
      <w:bodyDiv w:val="1"/>
      <w:marLeft w:val="0"/>
      <w:marRight w:val="0"/>
      <w:marTop w:val="0"/>
      <w:marBottom w:val="0"/>
      <w:divBdr>
        <w:top w:val="none" w:sz="0" w:space="0" w:color="auto"/>
        <w:left w:val="none" w:sz="0" w:space="0" w:color="auto"/>
        <w:bottom w:val="none" w:sz="0" w:space="0" w:color="auto"/>
        <w:right w:val="none" w:sz="0" w:space="0" w:color="auto"/>
      </w:divBdr>
    </w:div>
    <w:div w:id="836723358">
      <w:bodyDiv w:val="1"/>
      <w:marLeft w:val="0"/>
      <w:marRight w:val="0"/>
      <w:marTop w:val="0"/>
      <w:marBottom w:val="0"/>
      <w:divBdr>
        <w:top w:val="none" w:sz="0" w:space="0" w:color="auto"/>
        <w:left w:val="none" w:sz="0" w:space="0" w:color="auto"/>
        <w:bottom w:val="none" w:sz="0" w:space="0" w:color="auto"/>
        <w:right w:val="none" w:sz="0" w:space="0" w:color="auto"/>
      </w:divBdr>
    </w:div>
    <w:div w:id="1016808110">
      <w:bodyDiv w:val="1"/>
      <w:marLeft w:val="0"/>
      <w:marRight w:val="0"/>
      <w:marTop w:val="0"/>
      <w:marBottom w:val="0"/>
      <w:divBdr>
        <w:top w:val="none" w:sz="0" w:space="0" w:color="auto"/>
        <w:left w:val="none" w:sz="0" w:space="0" w:color="auto"/>
        <w:bottom w:val="none" w:sz="0" w:space="0" w:color="auto"/>
        <w:right w:val="none" w:sz="0" w:space="0" w:color="auto"/>
      </w:divBdr>
    </w:div>
    <w:div w:id="1347097382">
      <w:bodyDiv w:val="1"/>
      <w:marLeft w:val="0"/>
      <w:marRight w:val="0"/>
      <w:marTop w:val="0"/>
      <w:marBottom w:val="0"/>
      <w:divBdr>
        <w:top w:val="none" w:sz="0" w:space="0" w:color="auto"/>
        <w:left w:val="none" w:sz="0" w:space="0" w:color="auto"/>
        <w:bottom w:val="none" w:sz="0" w:space="0" w:color="auto"/>
        <w:right w:val="none" w:sz="0" w:space="0" w:color="auto"/>
      </w:divBdr>
    </w:div>
    <w:div w:id="1441559910">
      <w:bodyDiv w:val="1"/>
      <w:marLeft w:val="0"/>
      <w:marRight w:val="0"/>
      <w:marTop w:val="0"/>
      <w:marBottom w:val="0"/>
      <w:divBdr>
        <w:top w:val="none" w:sz="0" w:space="0" w:color="auto"/>
        <w:left w:val="none" w:sz="0" w:space="0" w:color="auto"/>
        <w:bottom w:val="none" w:sz="0" w:space="0" w:color="auto"/>
        <w:right w:val="none" w:sz="0" w:space="0" w:color="auto"/>
      </w:divBdr>
    </w:div>
    <w:div w:id="1854832565">
      <w:bodyDiv w:val="1"/>
      <w:marLeft w:val="0"/>
      <w:marRight w:val="0"/>
      <w:marTop w:val="0"/>
      <w:marBottom w:val="0"/>
      <w:divBdr>
        <w:top w:val="none" w:sz="0" w:space="0" w:color="auto"/>
        <w:left w:val="none" w:sz="0" w:space="0" w:color="auto"/>
        <w:bottom w:val="none" w:sz="0" w:space="0" w:color="auto"/>
        <w:right w:val="none" w:sz="0" w:space="0" w:color="auto"/>
      </w:divBdr>
    </w:div>
    <w:div w:id="1859418429">
      <w:bodyDiv w:val="1"/>
      <w:marLeft w:val="0"/>
      <w:marRight w:val="0"/>
      <w:marTop w:val="0"/>
      <w:marBottom w:val="0"/>
      <w:divBdr>
        <w:top w:val="none" w:sz="0" w:space="0" w:color="auto"/>
        <w:left w:val="none" w:sz="0" w:space="0" w:color="auto"/>
        <w:bottom w:val="none" w:sz="0" w:space="0" w:color="auto"/>
        <w:right w:val="none" w:sz="0" w:space="0" w:color="auto"/>
      </w:divBdr>
    </w:div>
    <w:div w:id="1872330432">
      <w:bodyDiv w:val="1"/>
      <w:marLeft w:val="0"/>
      <w:marRight w:val="0"/>
      <w:marTop w:val="0"/>
      <w:marBottom w:val="0"/>
      <w:divBdr>
        <w:top w:val="none" w:sz="0" w:space="0" w:color="auto"/>
        <w:left w:val="none" w:sz="0" w:space="0" w:color="auto"/>
        <w:bottom w:val="none" w:sz="0" w:space="0" w:color="auto"/>
        <w:right w:val="none" w:sz="0" w:space="0" w:color="auto"/>
      </w:divBdr>
    </w:div>
    <w:div w:id="20735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02/38/section/119" TargetMode="External"/><Relationship Id="rId18" Type="http://schemas.openxmlformats.org/officeDocument/2006/relationships/hyperlink" Target="https://article39.org.uk/wp-content/uploads/2019/02/National-advocacy-standards-Nov-02.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yperlink" Target="http://www.legislation.gov.uk/ukpga/1989/41/section/24D"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337568/iro_statutory_guidance_iros_and_las_march_2010_tagged.pdf"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41643/Children_Act_Guidance_2015.pdf" TargetMode="External"/><Relationship Id="rId23"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273899/providing_effective_advoca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04/719/made" TargetMode="External"/><Relationship Id="rId22" Type="http://schemas.openxmlformats.org/officeDocument/2006/relationships/image" Target="media/image4.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2.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customXml/itemProps3.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5.xml><?xml version="1.0" encoding="utf-8"?>
<ds:datastoreItem xmlns:ds="http://schemas.openxmlformats.org/officeDocument/2006/customXml" ds:itemID="{572AA549-5280-41C2-9749-581A2047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Anisha Gill (Childrens and Young People Safeguarding and Review)</cp:lastModifiedBy>
  <cp:revision>13</cp:revision>
  <dcterms:created xsi:type="dcterms:W3CDTF">2023-05-26T14:52:00Z</dcterms:created>
  <dcterms:modified xsi:type="dcterms:W3CDTF">2023-06-06T08:54:00Z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