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DD17" w14:textId="6B7DEA98" w:rsidR="00104D68" w:rsidRDefault="00104D68" w:rsidP="00166355">
      <w:pPr>
        <w:ind w:left="720"/>
        <w:rPr>
          <w:rFonts w:ascii="Arial" w:hAnsi="Arial"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89DC79F" wp14:editId="287E91C5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5730240" cy="914400"/>
            <wp:effectExtent l="0" t="0" r="3810" b="0"/>
            <wp:wrapSquare wrapText="bothSides"/>
            <wp:docPr id="3" name="Picture 3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0E592" w14:textId="77777777" w:rsidR="00D42B8B" w:rsidRDefault="00650EC9" w:rsidP="00D42B8B">
      <w:pPr>
        <w:spacing w:after="0"/>
        <w:ind w:left="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42B8B">
        <w:rPr>
          <w:rFonts w:ascii="Arial" w:hAnsi="Arial" w:cs="Arial"/>
          <w:b/>
          <w:color w:val="0070C0"/>
          <w:sz w:val="28"/>
          <w:szCs w:val="28"/>
        </w:rPr>
        <w:t xml:space="preserve">EMPOWER U </w:t>
      </w:r>
    </w:p>
    <w:p w14:paraId="4813FF38" w14:textId="20C67204" w:rsidR="00166355" w:rsidRDefault="00650EC9" w:rsidP="00D42B8B">
      <w:pPr>
        <w:spacing w:after="0"/>
        <w:ind w:left="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42B8B">
        <w:rPr>
          <w:rFonts w:ascii="Arial" w:hAnsi="Arial" w:cs="Arial"/>
          <w:b/>
          <w:color w:val="0070C0"/>
          <w:sz w:val="28"/>
          <w:szCs w:val="28"/>
        </w:rPr>
        <w:t>(</w:t>
      </w:r>
      <w:r w:rsidR="00166355" w:rsidRPr="00D42B8B">
        <w:rPr>
          <w:rFonts w:ascii="Arial" w:hAnsi="Arial" w:cs="Arial"/>
          <w:b/>
          <w:color w:val="0070C0"/>
          <w:sz w:val="28"/>
          <w:szCs w:val="28"/>
        </w:rPr>
        <w:t>Child Exploitation and Missing Contextual Safeguarding Hub</w:t>
      </w:r>
      <w:r w:rsidRPr="00D42B8B">
        <w:rPr>
          <w:rFonts w:ascii="Arial" w:hAnsi="Arial" w:cs="Arial"/>
          <w:b/>
          <w:color w:val="0070C0"/>
          <w:sz w:val="28"/>
          <w:szCs w:val="28"/>
        </w:rPr>
        <w:t>) Offer</w:t>
      </w:r>
    </w:p>
    <w:p w14:paraId="7810BD4B" w14:textId="77777777" w:rsidR="007D61F2" w:rsidRPr="00D42B8B" w:rsidRDefault="007D61F2" w:rsidP="00D42B8B">
      <w:pPr>
        <w:spacing w:after="0"/>
        <w:ind w:left="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232F09E" w14:textId="4F039E89" w:rsidR="00166355" w:rsidRPr="002B68E4" w:rsidRDefault="00166355" w:rsidP="00935F0D">
      <w:pPr>
        <w:spacing w:line="240" w:lineRule="auto"/>
        <w:ind w:left="357"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We know that children who are missing are vulnerable to exploitation, that a child missing is also an indicator of exploitation and that Children in Care who go missing are particularly vulnerable to exploitation. For this </w:t>
      </w:r>
      <w:r w:rsidR="00650EC9" w:rsidRPr="002B68E4">
        <w:rPr>
          <w:rFonts w:ascii="Arial" w:hAnsi="Arial" w:cs="Arial"/>
        </w:rPr>
        <w:t>reason,</w:t>
      </w:r>
      <w:r>
        <w:rPr>
          <w:rFonts w:ascii="Arial" w:hAnsi="Arial" w:cs="Arial"/>
        </w:rPr>
        <w:t xml:space="preserve"> BCT and Partners </w:t>
      </w:r>
      <w:r w:rsidRPr="002B68E4">
        <w:rPr>
          <w:rFonts w:ascii="Arial" w:hAnsi="Arial" w:cs="Arial"/>
        </w:rPr>
        <w:t>have recently aligned our responses to Child Exploitation and Missing within the new Exploitation and Missing Safeguarding Hub which now sits alongside the front door for (CASS). The hub is a partnership team which takes a contextual approach to protecting children and keeping them safe and free from exploitation with a coordinated and proactive response from prevention through to safeguarding and prosecution</w:t>
      </w:r>
      <w:r w:rsidR="005314F4">
        <w:rPr>
          <w:rFonts w:ascii="Arial" w:hAnsi="Arial" w:cs="Arial"/>
        </w:rPr>
        <w:t>.</w:t>
      </w:r>
      <w:r w:rsidRPr="002B68E4">
        <w:rPr>
          <w:rFonts w:ascii="Arial" w:hAnsi="Arial" w:cs="Arial"/>
        </w:rPr>
        <w:t xml:space="preserve"> </w:t>
      </w:r>
    </w:p>
    <w:p w14:paraId="0E5759DA" w14:textId="7A45126E" w:rsidR="00D67495" w:rsidRDefault="00166355" w:rsidP="00935F0D">
      <w:pPr>
        <w:spacing w:line="240" w:lineRule="auto"/>
        <w:ind w:left="357"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The hub brings together what was the BCT </w:t>
      </w:r>
      <w:r w:rsidR="006512BB">
        <w:rPr>
          <w:rFonts w:ascii="Arial" w:hAnsi="Arial" w:cs="Arial"/>
        </w:rPr>
        <w:t xml:space="preserve">Exploitation and Missing </w:t>
      </w:r>
      <w:r w:rsidRPr="002B68E4">
        <w:rPr>
          <w:rFonts w:ascii="Arial" w:hAnsi="Arial" w:cs="Arial"/>
        </w:rPr>
        <w:t>service</w:t>
      </w:r>
      <w:r w:rsidR="006512BB">
        <w:rPr>
          <w:rFonts w:ascii="Arial" w:hAnsi="Arial" w:cs="Arial"/>
        </w:rPr>
        <w:t xml:space="preserve">( now EMPOWER U ) </w:t>
      </w:r>
      <w:r w:rsidRPr="002B68E4">
        <w:rPr>
          <w:rFonts w:ascii="Arial" w:hAnsi="Arial" w:cs="Arial"/>
        </w:rPr>
        <w:t xml:space="preserve">, </w:t>
      </w:r>
      <w:r w:rsidR="006512BB">
        <w:rPr>
          <w:rFonts w:ascii="Arial" w:hAnsi="Arial" w:cs="Arial"/>
        </w:rPr>
        <w:t>West Midlands Police (</w:t>
      </w:r>
      <w:r w:rsidRPr="002B68E4">
        <w:rPr>
          <w:rFonts w:ascii="Arial" w:hAnsi="Arial" w:cs="Arial"/>
        </w:rPr>
        <w:t xml:space="preserve"> Locate</w:t>
      </w:r>
      <w:r w:rsidR="006512BB">
        <w:rPr>
          <w:rFonts w:ascii="Arial" w:hAnsi="Arial" w:cs="Arial"/>
        </w:rPr>
        <w:t>)</w:t>
      </w:r>
      <w:r w:rsidRPr="002B68E4">
        <w:rPr>
          <w:rFonts w:ascii="Arial" w:hAnsi="Arial" w:cs="Arial"/>
        </w:rPr>
        <w:t xml:space="preserve">, </w:t>
      </w:r>
      <w:r w:rsidR="006512BB">
        <w:rPr>
          <w:rFonts w:ascii="Arial" w:hAnsi="Arial" w:cs="Arial"/>
        </w:rPr>
        <w:t>SOCEX p</w:t>
      </w:r>
      <w:r w:rsidRPr="002B68E4">
        <w:rPr>
          <w:rFonts w:ascii="Arial" w:hAnsi="Arial" w:cs="Arial"/>
        </w:rPr>
        <w:t xml:space="preserve">olice </w:t>
      </w:r>
      <w:r w:rsidR="006512BB">
        <w:rPr>
          <w:rFonts w:ascii="Arial" w:hAnsi="Arial" w:cs="Arial"/>
        </w:rPr>
        <w:t xml:space="preserve">as well as  WMP Child exploitation </w:t>
      </w:r>
      <w:r w:rsidRPr="002B68E4">
        <w:rPr>
          <w:rFonts w:ascii="Arial" w:hAnsi="Arial" w:cs="Arial"/>
        </w:rPr>
        <w:t>coordinator</w:t>
      </w:r>
      <w:r w:rsidR="00D10167">
        <w:rPr>
          <w:rFonts w:ascii="Arial" w:hAnsi="Arial" w:cs="Arial"/>
        </w:rPr>
        <w:t>,</w:t>
      </w:r>
      <w:r w:rsidRPr="002B68E4">
        <w:rPr>
          <w:rFonts w:ascii="Arial" w:hAnsi="Arial" w:cs="Arial"/>
        </w:rPr>
        <w:t xml:space="preserve"> an</w:t>
      </w:r>
      <w:r w:rsidR="006512BB">
        <w:rPr>
          <w:rFonts w:ascii="Arial" w:hAnsi="Arial" w:cs="Arial"/>
        </w:rPr>
        <w:t>d</w:t>
      </w:r>
      <w:r w:rsidRPr="002B68E4">
        <w:rPr>
          <w:rFonts w:ascii="Arial" w:hAnsi="Arial" w:cs="Arial"/>
        </w:rPr>
        <w:t xml:space="preserve"> analyst</w:t>
      </w:r>
      <w:r>
        <w:rPr>
          <w:rFonts w:ascii="Arial" w:hAnsi="Arial" w:cs="Arial"/>
        </w:rPr>
        <w:t xml:space="preserve"> </w:t>
      </w:r>
      <w:r w:rsidR="006512BB">
        <w:rPr>
          <w:rFonts w:ascii="Arial" w:hAnsi="Arial" w:cs="Arial"/>
        </w:rPr>
        <w:t xml:space="preserve">( investigator) and </w:t>
      </w:r>
      <w:r>
        <w:rPr>
          <w:rFonts w:ascii="Arial" w:hAnsi="Arial" w:cs="Arial"/>
        </w:rPr>
        <w:t xml:space="preserve"> Childrens Society.</w:t>
      </w:r>
      <w:r w:rsidRPr="002B68E4">
        <w:rPr>
          <w:rFonts w:ascii="Arial" w:hAnsi="Arial" w:cs="Arial"/>
        </w:rPr>
        <w:t xml:space="preserve"> Additional to this is the virtual input from Health, Education,</w:t>
      </w:r>
      <w:r w:rsidR="006512BB">
        <w:rPr>
          <w:rFonts w:ascii="Arial" w:hAnsi="Arial" w:cs="Arial"/>
        </w:rPr>
        <w:t xml:space="preserve"> Housing , Probation Community Safety Partnerships, Youth Services</w:t>
      </w:r>
      <w:r w:rsidRPr="002B68E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Red Thread</w:t>
      </w:r>
      <w:r w:rsidR="006512BB">
        <w:rPr>
          <w:rFonts w:ascii="Arial" w:hAnsi="Arial" w:cs="Arial"/>
        </w:rPr>
        <w:t xml:space="preserve">, and Gang’s Police </w:t>
      </w:r>
      <w:r>
        <w:rPr>
          <w:rFonts w:ascii="Arial" w:hAnsi="Arial" w:cs="Arial"/>
        </w:rPr>
        <w:t xml:space="preserve">; conversations are ongoing with the virtual partners and others regarding their role within the hub. </w:t>
      </w:r>
      <w:r w:rsidRPr="002B6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hub </w:t>
      </w:r>
      <w:r w:rsidR="006512BB">
        <w:rPr>
          <w:rFonts w:ascii="Arial" w:hAnsi="Arial" w:cs="Arial"/>
        </w:rPr>
        <w:t xml:space="preserve"> continues to develop </w:t>
      </w:r>
      <w:r w:rsidRPr="002B68E4">
        <w:rPr>
          <w:rFonts w:ascii="Arial" w:hAnsi="Arial" w:cs="Arial"/>
        </w:rPr>
        <w:t xml:space="preserve"> to develop to its full potential and also be instrumental in supporting the development of a contextual safeguarding approach across the </w:t>
      </w:r>
      <w:proofErr w:type="gramStart"/>
      <w:r w:rsidRPr="002B68E4">
        <w:rPr>
          <w:rFonts w:ascii="Arial" w:hAnsi="Arial" w:cs="Arial"/>
        </w:rPr>
        <w:t>City</w:t>
      </w:r>
      <w:proofErr w:type="gramEnd"/>
      <w:r w:rsidRPr="002B68E4">
        <w:rPr>
          <w:rFonts w:ascii="Arial" w:hAnsi="Arial" w:cs="Arial"/>
        </w:rPr>
        <w:t xml:space="preserve"> and wider partnerships. </w:t>
      </w:r>
    </w:p>
    <w:p w14:paraId="563DE349" w14:textId="4F4EDBC8" w:rsidR="00166355" w:rsidRPr="002B68E4" w:rsidRDefault="00166355" w:rsidP="00D67495">
      <w:pPr>
        <w:spacing w:line="240" w:lineRule="auto"/>
        <w:ind w:left="357"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The hub works alongside </w:t>
      </w:r>
      <w:r>
        <w:rPr>
          <w:rFonts w:ascii="Arial" w:hAnsi="Arial" w:cs="Arial"/>
        </w:rPr>
        <w:t xml:space="preserve">colleagues in </w:t>
      </w:r>
      <w:r w:rsidRPr="002B68E4">
        <w:rPr>
          <w:rFonts w:ascii="Arial" w:hAnsi="Arial" w:cs="Arial"/>
        </w:rPr>
        <w:t>existing statutory and non</w:t>
      </w:r>
      <w:r w:rsidR="00C835FB">
        <w:rPr>
          <w:rFonts w:ascii="Arial" w:hAnsi="Arial" w:cs="Arial"/>
        </w:rPr>
        <w:t>-</w:t>
      </w:r>
      <w:r w:rsidRPr="002B68E4">
        <w:rPr>
          <w:rFonts w:ascii="Arial" w:hAnsi="Arial" w:cs="Arial"/>
        </w:rPr>
        <w:t xml:space="preserve"> statutory provision offering a range of services to both CIC and other children to reduce the risk of child exploitation and missing episodes by providing</w:t>
      </w:r>
      <w:r w:rsidR="00D67495">
        <w:rPr>
          <w:rFonts w:ascii="Arial" w:hAnsi="Arial" w:cs="Arial"/>
        </w:rPr>
        <w:t>:</w:t>
      </w:r>
      <w:r w:rsidRPr="002B68E4">
        <w:rPr>
          <w:rFonts w:ascii="Arial" w:hAnsi="Arial" w:cs="Arial"/>
        </w:rPr>
        <w:t xml:space="preserve">  </w:t>
      </w:r>
    </w:p>
    <w:p w14:paraId="1F455D16" w14:textId="4321390B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Screening and triage of missing episodes and CE referrals </w:t>
      </w:r>
      <w:r>
        <w:rPr>
          <w:rFonts w:ascii="Arial" w:hAnsi="Arial" w:cs="Arial"/>
        </w:rPr>
        <w:t xml:space="preserve">with immediate </w:t>
      </w:r>
      <w:r w:rsidRPr="002B68E4">
        <w:rPr>
          <w:rFonts w:ascii="Arial" w:hAnsi="Arial" w:cs="Arial"/>
        </w:rPr>
        <w:t xml:space="preserve">advice </w:t>
      </w:r>
      <w:r w:rsidR="0049240F">
        <w:rPr>
          <w:rFonts w:ascii="Arial" w:hAnsi="Arial" w:cs="Arial"/>
        </w:rPr>
        <w:t>and support with</w:t>
      </w:r>
      <w:r w:rsidRPr="002B68E4">
        <w:rPr>
          <w:rFonts w:ascii="Arial" w:hAnsi="Arial" w:cs="Arial"/>
        </w:rPr>
        <w:t xml:space="preserve"> immediate safety planning</w:t>
      </w:r>
      <w:r>
        <w:rPr>
          <w:rFonts w:ascii="Arial" w:hAnsi="Arial" w:cs="Arial"/>
        </w:rPr>
        <w:t xml:space="preserve"> and disruption pending </w:t>
      </w:r>
      <w:r w:rsidRPr="002B68E4">
        <w:rPr>
          <w:rFonts w:ascii="Arial" w:hAnsi="Arial" w:cs="Arial"/>
        </w:rPr>
        <w:t xml:space="preserve">onward referral to </w:t>
      </w:r>
      <w:r>
        <w:rPr>
          <w:rFonts w:ascii="Arial" w:hAnsi="Arial" w:cs="Arial"/>
        </w:rPr>
        <w:t>e</w:t>
      </w:r>
      <w:r w:rsidRPr="002B68E4">
        <w:rPr>
          <w:rFonts w:ascii="Arial" w:hAnsi="Arial" w:cs="Arial"/>
        </w:rPr>
        <w:t xml:space="preserve">xploitation </w:t>
      </w:r>
      <w:proofErr w:type="gramStart"/>
      <w:r>
        <w:rPr>
          <w:rFonts w:ascii="Arial" w:hAnsi="Arial" w:cs="Arial"/>
        </w:rPr>
        <w:t>p</w:t>
      </w:r>
      <w:r w:rsidRPr="002B68E4">
        <w:rPr>
          <w:rFonts w:ascii="Arial" w:hAnsi="Arial" w:cs="Arial"/>
        </w:rPr>
        <w:t>anels</w:t>
      </w:r>
      <w:proofErr w:type="gramEnd"/>
    </w:p>
    <w:p w14:paraId="4310C83E" w14:textId="77777777" w:rsidR="00166355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>Missing from Home and Care Return Interviews and direct</w:t>
      </w:r>
      <w:r>
        <w:rPr>
          <w:rFonts w:ascii="Arial" w:hAnsi="Arial" w:cs="Arial"/>
        </w:rPr>
        <w:t xml:space="preserve"> brief </w:t>
      </w:r>
      <w:r w:rsidRPr="002B68E4">
        <w:rPr>
          <w:rFonts w:ascii="Arial" w:hAnsi="Arial" w:cs="Arial"/>
        </w:rPr>
        <w:t xml:space="preserve">intervention for young people who go </w:t>
      </w:r>
      <w:proofErr w:type="gramStart"/>
      <w:r w:rsidRPr="002B68E4">
        <w:rPr>
          <w:rFonts w:ascii="Arial" w:hAnsi="Arial" w:cs="Arial"/>
        </w:rPr>
        <w:t>missing</w:t>
      </w:r>
      <w:proofErr w:type="gramEnd"/>
    </w:p>
    <w:p w14:paraId="0481EAE7" w14:textId="4FD92167" w:rsidR="00A002B2" w:rsidRPr="002B68E4" w:rsidRDefault="00A002B2" w:rsidP="00A002B2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Improved evidence gathering, intelligence/mapping and information sharing to inform </w:t>
      </w:r>
      <w:r>
        <w:rPr>
          <w:rFonts w:ascii="Arial" w:hAnsi="Arial" w:cs="Arial"/>
        </w:rPr>
        <w:t xml:space="preserve">police and partnership </w:t>
      </w:r>
      <w:r w:rsidRPr="002B68E4">
        <w:rPr>
          <w:rFonts w:ascii="Arial" w:hAnsi="Arial" w:cs="Arial"/>
        </w:rPr>
        <w:t xml:space="preserve">problem profiling, disruption and </w:t>
      </w:r>
      <w:proofErr w:type="gramStart"/>
      <w:r w:rsidRPr="002B68E4">
        <w:rPr>
          <w:rFonts w:ascii="Arial" w:hAnsi="Arial" w:cs="Arial"/>
        </w:rPr>
        <w:t>prosecutions</w:t>
      </w:r>
      <w:proofErr w:type="gramEnd"/>
      <w:r w:rsidRPr="002B68E4">
        <w:rPr>
          <w:rFonts w:ascii="Arial" w:hAnsi="Arial" w:cs="Arial"/>
        </w:rPr>
        <w:t xml:space="preserve"> </w:t>
      </w:r>
    </w:p>
    <w:p w14:paraId="75DED5A7" w14:textId="77777777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Links in with commissioners regarding placement suitability to support permanence </w:t>
      </w:r>
      <w:proofErr w:type="gramStart"/>
      <w:r>
        <w:rPr>
          <w:rFonts w:ascii="Arial" w:hAnsi="Arial" w:cs="Arial"/>
        </w:rPr>
        <w:t>planning</w:t>
      </w:r>
      <w:proofErr w:type="gramEnd"/>
    </w:p>
    <w:p w14:paraId="1321F57D" w14:textId="4D79407E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The conduit for criminal and safeguarding investigations both in and out of force areas including progression of </w:t>
      </w:r>
      <w:r w:rsidR="003E30E0">
        <w:rPr>
          <w:rFonts w:ascii="Arial" w:hAnsi="Arial" w:cs="Arial"/>
        </w:rPr>
        <w:t xml:space="preserve">National Referral </w:t>
      </w:r>
      <w:r w:rsidR="004F6AC6">
        <w:rPr>
          <w:rFonts w:ascii="Arial" w:hAnsi="Arial" w:cs="Arial"/>
        </w:rPr>
        <w:t>M</w:t>
      </w:r>
      <w:r w:rsidR="003E30E0">
        <w:rPr>
          <w:rFonts w:ascii="Arial" w:hAnsi="Arial" w:cs="Arial"/>
        </w:rPr>
        <w:t>echanism</w:t>
      </w:r>
      <w:r w:rsidR="004F6AC6">
        <w:rPr>
          <w:rFonts w:ascii="Arial" w:hAnsi="Arial" w:cs="Arial"/>
        </w:rPr>
        <w:t xml:space="preserve"> referrals (</w:t>
      </w:r>
      <w:r w:rsidRPr="002B68E4">
        <w:rPr>
          <w:rFonts w:ascii="Arial" w:hAnsi="Arial" w:cs="Arial"/>
        </w:rPr>
        <w:t>NRMs</w:t>
      </w:r>
      <w:r w:rsidR="004F6AC6">
        <w:rPr>
          <w:rFonts w:ascii="Arial" w:hAnsi="Arial" w:cs="Arial"/>
        </w:rPr>
        <w:t>)</w:t>
      </w:r>
    </w:p>
    <w:p w14:paraId="18D37A4E" w14:textId="354B299A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>Support and advice to colleagues/social workers re CSE/CCE</w:t>
      </w:r>
      <w:r w:rsidR="006512BB">
        <w:rPr>
          <w:rFonts w:ascii="Arial" w:hAnsi="Arial" w:cs="Arial"/>
        </w:rPr>
        <w:t xml:space="preserve"> and peer on peer violence </w:t>
      </w:r>
      <w:r w:rsidRPr="002B68E4">
        <w:rPr>
          <w:rFonts w:ascii="Arial" w:hAnsi="Arial" w:cs="Arial"/>
        </w:rPr>
        <w:t xml:space="preserve"> specialist intervention with children and parents including children looked after out of </w:t>
      </w:r>
      <w:proofErr w:type="gramStart"/>
      <w:r w:rsidRPr="002B68E4">
        <w:rPr>
          <w:rFonts w:ascii="Arial" w:hAnsi="Arial" w:cs="Arial"/>
        </w:rPr>
        <w:t>borough</w:t>
      </w:r>
      <w:proofErr w:type="gramEnd"/>
    </w:p>
    <w:p w14:paraId="0407C2AA" w14:textId="458CD470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lastRenderedPageBreak/>
        <w:t xml:space="preserve">Work in partnership with the BCT Practice </w:t>
      </w:r>
      <w:r w:rsidR="004F6AC6">
        <w:rPr>
          <w:rFonts w:ascii="Arial" w:hAnsi="Arial" w:cs="Arial"/>
        </w:rPr>
        <w:t>H</w:t>
      </w:r>
      <w:r w:rsidRPr="002B68E4">
        <w:rPr>
          <w:rFonts w:ascii="Arial" w:hAnsi="Arial" w:cs="Arial"/>
        </w:rPr>
        <w:t xml:space="preserve">ub and Safeguarding Partnership to develop a contextual approach to safeguarding across the workforce and partner </w:t>
      </w:r>
      <w:proofErr w:type="gramStart"/>
      <w:r w:rsidRPr="002B68E4">
        <w:rPr>
          <w:rFonts w:ascii="Arial" w:hAnsi="Arial" w:cs="Arial"/>
        </w:rPr>
        <w:t>agencies</w:t>
      </w:r>
      <w:proofErr w:type="gramEnd"/>
    </w:p>
    <w:p w14:paraId="38C3B80E" w14:textId="6EFFFA12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Coordination and oversight of missing and child exploitation cases via the </w:t>
      </w:r>
      <w:r w:rsidR="006512BB">
        <w:rPr>
          <w:rFonts w:ascii="Arial" w:hAnsi="Arial" w:cs="Arial"/>
        </w:rPr>
        <w:t>Disruption planning meetings</w:t>
      </w:r>
    </w:p>
    <w:p w14:paraId="4778CD6F" w14:textId="3CCF5669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Referral to specialist commissioned services including </w:t>
      </w:r>
      <w:proofErr w:type="spellStart"/>
      <w:r w:rsidRPr="002B68E4">
        <w:rPr>
          <w:rFonts w:ascii="Arial" w:hAnsi="Arial" w:cs="Arial"/>
        </w:rPr>
        <w:t>Barnardos</w:t>
      </w:r>
      <w:proofErr w:type="spellEnd"/>
      <w:r w:rsidRPr="002B68E4">
        <w:rPr>
          <w:rFonts w:ascii="Arial" w:hAnsi="Arial" w:cs="Arial"/>
        </w:rPr>
        <w:t xml:space="preserve"> and Children</w:t>
      </w:r>
      <w:r w:rsidR="00C835FB">
        <w:rPr>
          <w:rFonts w:ascii="Arial" w:hAnsi="Arial" w:cs="Arial"/>
        </w:rPr>
        <w:t>’</w:t>
      </w:r>
      <w:r w:rsidRPr="002B68E4">
        <w:rPr>
          <w:rFonts w:ascii="Arial" w:hAnsi="Arial" w:cs="Arial"/>
        </w:rPr>
        <w:t>s Society</w:t>
      </w:r>
    </w:p>
    <w:p w14:paraId="398B90BC" w14:textId="77777777" w:rsidR="006512BB" w:rsidRDefault="00166355" w:rsidP="0049240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49240F">
        <w:rPr>
          <w:rFonts w:ascii="Arial" w:hAnsi="Arial" w:cs="Arial"/>
        </w:rPr>
        <w:t xml:space="preserve">Working with care homes across the borough re </w:t>
      </w:r>
      <w:r w:rsidR="006512BB">
        <w:rPr>
          <w:rFonts w:ascii="Arial" w:hAnsi="Arial" w:cs="Arial"/>
        </w:rPr>
        <w:t xml:space="preserve">exploitation </w:t>
      </w:r>
      <w:r w:rsidRPr="0049240F">
        <w:rPr>
          <w:rFonts w:ascii="Arial" w:hAnsi="Arial" w:cs="Arial"/>
        </w:rPr>
        <w:t xml:space="preserve"> missing</w:t>
      </w:r>
      <w:r w:rsidR="006512BB">
        <w:rPr>
          <w:rFonts w:ascii="Arial" w:hAnsi="Arial" w:cs="Arial"/>
        </w:rPr>
        <w:t xml:space="preserve"> and peer on peer violence  </w:t>
      </w:r>
    </w:p>
    <w:p w14:paraId="1788253B" w14:textId="5093C2C8" w:rsidR="00166355" w:rsidRDefault="006512BB" w:rsidP="0049240F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Support practitioners with safety planning and assessment of risk outside the family home</w:t>
      </w:r>
      <w:r w:rsidR="0049240F" w:rsidRPr="0049240F">
        <w:rPr>
          <w:rFonts w:ascii="Arial" w:hAnsi="Arial" w:cs="Arial"/>
        </w:rPr>
        <w:t xml:space="preserve"> </w:t>
      </w:r>
    </w:p>
    <w:p w14:paraId="57674420" w14:textId="77777777" w:rsidR="0049240F" w:rsidRPr="0049240F" w:rsidRDefault="0049240F" w:rsidP="0049240F">
      <w:pPr>
        <w:pStyle w:val="ListParagraph"/>
        <w:spacing w:after="200" w:line="276" w:lineRule="auto"/>
        <w:contextualSpacing/>
        <w:rPr>
          <w:rFonts w:ascii="Arial" w:hAnsi="Arial" w:cs="Arial"/>
        </w:rPr>
      </w:pPr>
    </w:p>
    <w:p w14:paraId="5D090DF7" w14:textId="1C836BA8" w:rsidR="00166355" w:rsidRPr="002B68E4" w:rsidRDefault="00166355" w:rsidP="00166355">
      <w:pPr>
        <w:pStyle w:val="ListParagraph"/>
        <w:spacing w:after="200" w:line="276" w:lineRule="auto"/>
        <w:ind w:left="0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>The ambition is for the hub to provide a systematic, coordinated, proactive and expedited response from prevention through to safeguarding and prosecution including support to victims through the judicial process</w:t>
      </w:r>
      <w:r w:rsidR="00930C96">
        <w:rPr>
          <w:rFonts w:ascii="Arial" w:hAnsi="Arial" w:cs="Arial"/>
        </w:rPr>
        <w:t>. F</w:t>
      </w:r>
      <w:r w:rsidRPr="002B68E4">
        <w:rPr>
          <w:rFonts w:ascii="Arial" w:hAnsi="Arial" w:cs="Arial"/>
        </w:rPr>
        <w:t>uture planned activity includes:</w:t>
      </w:r>
    </w:p>
    <w:p w14:paraId="3F69B7A7" w14:textId="77777777" w:rsidR="00166355" w:rsidRPr="002B68E4" w:rsidRDefault="00166355" w:rsidP="00166355">
      <w:pPr>
        <w:pStyle w:val="ListParagraph"/>
        <w:spacing w:after="200" w:line="276" w:lineRule="auto"/>
        <w:ind w:left="0"/>
        <w:contextualSpacing/>
        <w:rPr>
          <w:rFonts w:ascii="Arial" w:hAnsi="Arial" w:cs="Arial"/>
        </w:rPr>
      </w:pPr>
    </w:p>
    <w:p w14:paraId="55B747A6" w14:textId="77777777" w:rsidR="00166355" w:rsidRDefault="00166355" w:rsidP="00166355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Partnership problem profiling based on victim, location and </w:t>
      </w:r>
      <w:proofErr w:type="gramStart"/>
      <w:r w:rsidRPr="002B68E4">
        <w:rPr>
          <w:rFonts w:ascii="Arial" w:hAnsi="Arial" w:cs="Arial"/>
        </w:rPr>
        <w:t>perpetrator</w:t>
      </w:r>
      <w:proofErr w:type="gramEnd"/>
    </w:p>
    <w:p w14:paraId="73449E2B" w14:textId="77777777" w:rsidR="00166355" w:rsidRPr="002B68E4" w:rsidRDefault="00166355" w:rsidP="00166355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Defining the role of the hub in respect of children missing from education and the relationship with exploitation </w:t>
      </w:r>
    </w:p>
    <w:p w14:paraId="2A74C2EC" w14:textId="77777777" w:rsidR="00166355" w:rsidRPr="002B68E4" w:rsidRDefault="00166355" w:rsidP="00166355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Development of expertise in disruption planning and location based assessments and </w:t>
      </w:r>
      <w:proofErr w:type="gramStart"/>
      <w:r w:rsidRPr="002B68E4">
        <w:rPr>
          <w:rFonts w:ascii="Arial" w:hAnsi="Arial" w:cs="Arial"/>
        </w:rPr>
        <w:t>interventions</w:t>
      </w:r>
      <w:proofErr w:type="gramEnd"/>
    </w:p>
    <w:p w14:paraId="5C668F68" w14:textId="77777777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Inform outreach provision:  training and presentations to schools, youth centres, colleges, </w:t>
      </w:r>
      <w:proofErr w:type="gramStart"/>
      <w:r w:rsidRPr="002B68E4">
        <w:rPr>
          <w:rFonts w:ascii="Arial" w:hAnsi="Arial" w:cs="Arial"/>
        </w:rPr>
        <w:t>professionals</w:t>
      </w:r>
      <w:proofErr w:type="gramEnd"/>
    </w:p>
    <w:p w14:paraId="6598610B" w14:textId="7932D0E9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>Increase capacity to co</w:t>
      </w:r>
      <w:r w:rsidR="00C835FB">
        <w:rPr>
          <w:rFonts w:ascii="Arial" w:hAnsi="Arial" w:cs="Arial"/>
        </w:rPr>
        <w:t>-</w:t>
      </w:r>
      <w:r w:rsidRPr="002B68E4">
        <w:rPr>
          <w:rFonts w:ascii="Arial" w:hAnsi="Arial" w:cs="Arial"/>
        </w:rPr>
        <w:t xml:space="preserve"> work complex case work alongside statutory </w:t>
      </w:r>
      <w:proofErr w:type="gramStart"/>
      <w:r w:rsidRPr="002B68E4">
        <w:rPr>
          <w:rFonts w:ascii="Arial" w:hAnsi="Arial" w:cs="Arial"/>
        </w:rPr>
        <w:t>caseworkers</w:t>
      </w:r>
      <w:proofErr w:type="gramEnd"/>
    </w:p>
    <w:p w14:paraId="21CFE227" w14:textId="77777777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>Fast tracking of access to specialist services such as sexual health, therapeutic services, education, housing etc</w:t>
      </w:r>
    </w:p>
    <w:p w14:paraId="3F23AF03" w14:textId="77777777" w:rsidR="00166355" w:rsidRPr="002B68E4" w:rsidRDefault="00166355" w:rsidP="00166355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2B68E4">
        <w:rPr>
          <w:rFonts w:ascii="Arial" w:hAnsi="Arial" w:cs="Arial"/>
        </w:rPr>
        <w:t xml:space="preserve">Ongoing support for older children transitioning to adult </w:t>
      </w:r>
      <w:proofErr w:type="gramStart"/>
      <w:r w:rsidRPr="002B68E4">
        <w:rPr>
          <w:rFonts w:ascii="Arial" w:hAnsi="Arial" w:cs="Arial"/>
        </w:rPr>
        <w:t>services</w:t>
      </w:r>
      <w:proofErr w:type="gramEnd"/>
      <w:r w:rsidRPr="002B68E4">
        <w:rPr>
          <w:rFonts w:ascii="Arial" w:hAnsi="Arial" w:cs="Arial"/>
        </w:rPr>
        <w:t xml:space="preserve"> </w:t>
      </w:r>
    </w:p>
    <w:p w14:paraId="3E6215FB" w14:textId="4CDC52C0" w:rsidR="00717F03" w:rsidRDefault="00166355" w:rsidP="00753295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753295">
        <w:rPr>
          <w:rFonts w:ascii="Arial" w:hAnsi="Arial" w:cs="Arial"/>
        </w:rPr>
        <w:t xml:space="preserve">Considering widening the response to include other types of contextual risks such as </w:t>
      </w:r>
      <w:proofErr w:type="gramStart"/>
      <w:r w:rsidRPr="00753295">
        <w:rPr>
          <w:rFonts w:ascii="Arial" w:hAnsi="Arial" w:cs="Arial"/>
        </w:rPr>
        <w:t>radicalisation</w:t>
      </w:r>
      <w:proofErr w:type="gramEnd"/>
    </w:p>
    <w:sectPr w:rsidR="00717F03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5CE2" w14:textId="77777777" w:rsidR="005015B2" w:rsidRDefault="005015B2" w:rsidP="009C555E">
      <w:pPr>
        <w:spacing w:after="0" w:line="240" w:lineRule="auto"/>
      </w:pPr>
      <w:r>
        <w:separator/>
      </w:r>
    </w:p>
  </w:endnote>
  <w:endnote w:type="continuationSeparator" w:id="0">
    <w:p w14:paraId="032325A7" w14:textId="77777777" w:rsidR="005015B2" w:rsidRDefault="005015B2" w:rsidP="009C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ED4D" w14:textId="0AEF530C" w:rsidR="00753295" w:rsidRDefault="007532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51ADE2" wp14:editId="4C08C5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420D7" w14:textId="3BECB23F" w:rsidR="00753295" w:rsidRPr="00753295" w:rsidRDefault="00753295" w:rsidP="0075329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29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1AD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48420D7" w14:textId="3BECB23F" w:rsidR="00753295" w:rsidRPr="00753295" w:rsidRDefault="00753295" w:rsidP="0075329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29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D52B" w14:textId="5A1B5B7F" w:rsidR="00247CF0" w:rsidRPr="00247CF0" w:rsidRDefault="00753295" w:rsidP="00247CF0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9204C1" wp14:editId="0A2F9CDA">
              <wp:simplePos x="914400" y="9759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AF604" w14:textId="778CBA37" w:rsidR="00753295" w:rsidRPr="00753295" w:rsidRDefault="00753295" w:rsidP="0075329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29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204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80AF604" w14:textId="778CBA37" w:rsidR="00753295" w:rsidRPr="00753295" w:rsidRDefault="00753295" w:rsidP="0075329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29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7CF0" w:rsidRPr="00247CF0">
      <w:rPr>
        <w:rFonts w:ascii="Arial" w:hAnsi="Arial" w:cs="Arial"/>
      </w:rPr>
      <w:t>EMPOWER</w:t>
    </w:r>
    <w:r w:rsidR="007D61F2" w:rsidRPr="00247CF0">
      <w:rPr>
        <w:rFonts w:ascii="Arial" w:hAnsi="Arial" w:cs="Arial"/>
      </w:rPr>
      <w:t xml:space="preserve"> U Hub</w:t>
    </w:r>
    <w:r w:rsidR="00247CF0" w:rsidRPr="00247CF0">
      <w:rPr>
        <w:rFonts w:ascii="Arial" w:hAnsi="Arial" w:cs="Arial"/>
      </w:rPr>
      <w:t xml:space="preserve"> Offer</w:t>
    </w:r>
  </w:p>
  <w:p w14:paraId="01A25338" w14:textId="199861CB" w:rsidR="00247CF0" w:rsidRPr="00247CF0" w:rsidRDefault="00247CF0" w:rsidP="00247CF0">
    <w:pPr>
      <w:pStyle w:val="Footer"/>
      <w:jc w:val="right"/>
      <w:rPr>
        <w:rFonts w:ascii="Arial" w:hAnsi="Arial" w:cs="Arial"/>
      </w:rPr>
    </w:pPr>
    <w:r w:rsidRPr="00247CF0">
      <w:rPr>
        <w:rFonts w:ascii="Arial" w:hAnsi="Arial" w:cs="Arial"/>
      </w:rPr>
      <w:t>V</w:t>
    </w:r>
    <w:r w:rsidR="006512BB">
      <w:rPr>
        <w:rFonts w:ascii="Arial" w:hAnsi="Arial" w:cs="Arial"/>
      </w:rPr>
      <w:t>3</w:t>
    </w:r>
    <w:r w:rsidRPr="00247CF0">
      <w:rPr>
        <w:rFonts w:ascii="Arial" w:hAnsi="Arial" w:cs="Arial"/>
      </w:rPr>
      <w:t xml:space="preserve"> </w:t>
    </w:r>
    <w:r w:rsidR="006512BB">
      <w:rPr>
        <w:rFonts w:ascii="Arial" w:hAnsi="Arial" w:cs="Arial"/>
      </w:rPr>
      <w:t xml:space="preserve">October </w:t>
    </w:r>
    <w:r w:rsidRPr="00247CF0">
      <w:rPr>
        <w:rFonts w:ascii="Arial" w:hAnsi="Arial" w:cs="Arial"/>
      </w:rPr>
      <w:t xml:space="preserve"> 202</w:t>
    </w:r>
    <w:r w:rsidR="006512BB">
      <w:rPr>
        <w:rFonts w:ascii="Arial" w:hAnsi="Arial" w:cs="Arial"/>
      </w:rPr>
      <w:t>3</w:t>
    </w:r>
  </w:p>
  <w:p w14:paraId="5E0AB23C" w14:textId="73CFA57B" w:rsidR="009C555E" w:rsidRPr="00247CF0" w:rsidRDefault="000848DA" w:rsidP="00247CF0">
    <w:pPr>
      <w:pStyle w:val="Footer"/>
      <w:jc w:val="right"/>
      <w:rPr>
        <w:rFonts w:ascii="Arial" w:hAnsi="Arial" w:cs="Arial"/>
      </w:rPr>
    </w:pPr>
    <w:r w:rsidRPr="00247CF0">
      <w:rPr>
        <w:rFonts w:ascii="Arial" w:hAnsi="Arial" w:cs="Arial"/>
      </w:rPr>
      <w:t xml:space="preserve">Clair Graham (Head of Service, Contextual Safeguarding)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C71" w14:textId="615A0F4E" w:rsidR="00753295" w:rsidRDefault="007532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0A1C58" wp14:editId="0E89E6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3A9D4" w14:textId="6DD714F0" w:rsidR="00753295" w:rsidRPr="00753295" w:rsidRDefault="00753295" w:rsidP="0075329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329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A1C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43A9D4" w14:textId="6DD714F0" w:rsidR="00753295" w:rsidRPr="00753295" w:rsidRDefault="00753295" w:rsidP="0075329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329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FC88" w14:textId="77777777" w:rsidR="005015B2" w:rsidRDefault="005015B2" w:rsidP="009C555E">
      <w:pPr>
        <w:spacing w:after="0" w:line="240" w:lineRule="auto"/>
      </w:pPr>
      <w:r>
        <w:separator/>
      </w:r>
    </w:p>
  </w:footnote>
  <w:footnote w:type="continuationSeparator" w:id="0">
    <w:p w14:paraId="27E8884D" w14:textId="77777777" w:rsidR="005015B2" w:rsidRDefault="005015B2" w:rsidP="009C5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6DF"/>
    <w:multiLevelType w:val="hybridMultilevel"/>
    <w:tmpl w:val="056C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C58B8"/>
    <w:multiLevelType w:val="hybridMultilevel"/>
    <w:tmpl w:val="1758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677DF"/>
    <w:multiLevelType w:val="hybridMultilevel"/>
    <w:tmpl w:val="60F4C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6862">
    <w:abstractNumId w:val="2"/>
  </w:num>
  <w:num w:numId="2" w16cid:durableId="482624931">
    <w:abstractNumId w:val="0"/>
  </w:num>
  <w:num w:numId="3" w16cid:durableId="152944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79"/>
    <w:rsid w:val="00001AA4"/>
    <w:rsid w:val="0001514E"/>
    <w:rsid w:val="000848DA"/>
    <w:rsid w:val="000D7091"/>
    <w:rsid w:val="00104D68"/>
    <w:rsid w:val="00166355"/>
    <w:rsid w:val="001B22B4"/>
    <w:rsid w:val="00247CF0"/>
    <w:rsid w:val="002F2F30"/>
    <w:rsid w:val="003E30E0"/>
    <w:rsid w:val="0049240F"/>
    <w:rsid w:val="004F6AC6"/>
    <w:rsid w:val="005015B2"/>
    <w:rsid w:val="005314F4"/>
    <w:rsid w:val="00650EC9"/>
    <w:rsid w:val="006512BB"/>
    <w:rsid w:val="00717F03"/>
    <w:rsid w:val="00753295"/>
    <w:rsid w:val="007D61F2"/>
    <w:rsid w:val="00830718"/>
    <w:rsid w:val="00887CCD"/>
    <w:rsid w:val="00930C96"/>
    <w:rsid w:val="00935F0D"/>
    <w:rsid w:val="009C555E"/>
    <w:rsid w:val="00A002B2"/>
    <w:rsid w:val="00A2626D"/>
    <w:rsid w:val="00A459B5"/>
    <w:rsid w:val="00AA666A"/>
    <w:rsid w:val="00B10340"/>
    <w:rsid w:val="00BF7679"/>
    <w:rsid w:val="00C835FB"/>
    <w:rsid w:val="00CB7919"/>
    <w:rsid w:val="00D02FBF"/>
    <w:rsid w:val="00D10167"/>
    <w:rsid w:val="00D42B8B"/>
    <w:rsid w:val="00D67495"/>
    <w:rsid w:val="00E806A2"/>
    <w:rsid w:val="00E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2610"/>
  <w15:docId w15:val="{194B1A00-9E87-4CAF-BF85-E757614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55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6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McAndrew</dc:creator>
  <cp:lastModifiedBy>Tilly Heigh</cp:lastModifiedBy>
  <cp:revision>2</cp:revision>
  <cp:lastPrinted>2022-06-13T13:23:00Z</cp:lastPrinted>
  <dcterms:created xsi:type="dcterms:W3CDTF">2023-10-18T10:47:00Z</dcterms:created>
  <dcterms:modified xsi:type="dcterms:W3CDTF">2023-10-18T10:47:00Z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2023-10-18T10:41:12Z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62471a89-056b-44b8-8de6-8a2209cd16e4</vt:lpwstr>
  </property>
  <property fmtid="{D5CDD505-2E9C-101B-9397-08002B2CF9AE}" pid="11" name="MSIP_Label_a17471b1-27ab-4640-9264-e69a67407ca3_ContentBits">
    <vt:lpwstr>2</vt:lpwstr>
  </property>
</Properties>
</file>