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2862" w14:textId="77777777" w:rsidR="00CB65A9" w:rsidRDefault="00CB65A9" w:rsidP="00C44470">
      <w:pPr>
        <w:pStyle w:val="NoSpacing"/>
        <w:spacing w:line="276" w:lineRule="auto"/>
        <w:jc w:val="center"/>
        <w:rPr>
          <w:rFonts w:ascii="Arial" w:hAnsi="Arial" w:cs="Arial"/>
          <w:b/>
          <w:bCs/>
          <w:color w:val="0070C0"/>
        </w:rPr>
      </w:pPr>
    </w:p>
    <w:p w14:paraId="3BE71DC6" w14:textId="77777777" w:rsidR="00B66DBF" w:rsidRPr="006F5DBC" w:rsidRDefault="00B66DBF" w:rsidP="00B66DBF">
      <w:pPr>
        <w:jc w:val="center"/>
        <w:rPr>
          <w:rFonts w:ascii="Arial" w:hAnsi="Arial" w:cs="Arial"/>
          <w:b/>
          <w:bCs/>
          <w:sz w:val="24"/>
          <w:szCs w:val="24"/>
          <w:u w:val="single"/>
        </w:rPr>
      </w:pPr>
      <w:r w:rsidRPr="006F5DBC">
        <w:rPr>
          <w:rFonts w:ascii="Arial" w:hAnsi="Arial" w:cs="Arial"/>
          <w:b/>
          <w:bCs/>
          <w:sz w:val="24"/>
          <w:szCs w:val="24"/>
          <w:u w:val="single"/>
        </w:rPr>
        <w:t xml:space="preserve">Practice Guidance </w:t>
      </w:r>
    </w:p>
    <w:p w14:paraId="15C36709" w14:textId="7BA6C61D" w:rsidR="00B66DBF" w:rsidRPr="006F5DBC" w:rsidRDefault="00B70EE5" w:rsidP="00B66DBF">
      <w:pPr>
        <w:jc w:val="center"/>
        <w:rPr>
          <w:rFonts w:ascii="Arial" w:hAnsi="Arial" w:cs="Arial"/>
          <w:b/>
          <w:sz w:val="24"/>
          <w:szCs w:val="24"/>
        </w:rPr>
      </w:pPr>
      <w:r w:rsidRPr="006F5DBC">
        <w:rPr>
          <w:rFonts w:ascii="Arial" w:hAnsi="Arial" w:cs="Arial"/>
          <w:b/>
          <w:bCs/>
          <w:sz w:val="24"/>
          <w:szCs w:val="24"/>
          <w:u w:val="single"/>
        </w:rPr>
        <w:t xml:space="preserve">Neglect </w: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504"/>
        <w:gridCol w:w="8550"/>
      </w:tblGrid>
      <w:tr w:rsidR="00B66DBF" w:rsidRPr="006F5DBC" w14:paraId="742AD8E4" w14:textId="77777777" w:rsidTr="00DF78CA">
        <w:trPr>
          <w:trHeight w:val="356"/>
        </w:trPr>
        <w:tc>
          <w:tcPr>
            <w:tcW w:w="748" w:type="pct"/>
          </w:tcPr>
          <w:p w14:paraId="0454714E" w14:textId="77777777" w:rsidR="00B66DBF" w:rsidRPr="006F5DBC" w:rsidRDefault="00B66DBF" w:rsidP="00DF78CA">
            <w:pPr>
              <w:jc w:val="both"/>
              <w:rPr>
                <w:rFonts w:ascii="Arial" w:hAnsi="Arial" w:cs="Arial"/>
                <w:b/>
                <w:sz w:val="24"/>
                <w:szCs w:val="24"/>
              </w:rPr>
            </w:pPr>
            <w:r w:rsidRPr="006F5DBC">
              <w:rPr>
                <w:rFonts w:ascii="Arial" w:hAnsi="Arial" w:cs="Arial"/>
                <w:b/>
                <w:sz w:val="24"/>
                <w:szCs w:val="24"/>
              </w:rPr>
              <w:t>Title:</w:t>
            </w:r>
          </w:p>
        </w:tc>
        <w:tc>
          <w:tcPr>
            <w:tcW w:w="4252" w:type="pct"/>
          </w:tcPr>
          <w:p w14:paraId="368B772E" w14:textId="7AC8763B" w:rsidR="00B66DBF" w:rsidRPr="006F5DBC" w:rsidRDefault="00B66DBF" w:rsidP="00DF78CA">
            <w:pPr>
              <w:jc w:val="both"/>
              <w:rPr>
                <w:rFonts w:ascii="Arial" w:hAnsi="Arial" w:cs="Arial"/>
                <w:b/>
                <w:bCs/>
                <w:sz w:val="24"/>
                <w:szCs w:val="24"/>
                <w:u w:val="single"/>
              </w:rPr>
            </w:pPr>
            <w:r w:rsidRPr="006F5DBC">
              <w:rPr>
                <w:rFonts w:ascii="Arial" w:hAnsi="Arial" w:cs="Arial"/>
                <w:b/>
                <w:bCs/>
                <w:sz w:val="24"/>
                <w:szCs w:val="24"/>
              </w:rPr>
              <w:t xml:space="preserve">Practice Guidance – </w:t>
            </w:r>
            <w:r w:rsidR="00B70EE5" w:rsidRPr="006F5DBC">
              <w:rPr>
                <w:rFonts w:ascii="Arial" w:hAnsi="Arial" w:cs="Arial"/>
                <w:b/>
                <w:bCs/>
                <w:sz w:val="24"/>
                <w:szCs w:val="24"/>
              </w:rPr>
              <w:t xml:space="preserve">Neglect </w:t>
            </w:r>
          </w:p>
          <w:p w14:paraId="1F68023E" w14:textId="77777777" w:rsidR="00B66DBF" w:rsidRPr="006F5DBC" w:rsidRDefault="00B66DBF" w:rsidP="00DF78CA">
            <w:pPr>
              <w:jc w:val="both"/>
              <w:rPr>
                <w:rFonts w:ascii="Arial" w:hAnsi="Arial" w:cs="Arial"/>
                <w:b/>
                <w:sz w:val="24"/>
                <w:szCs w:val="24"/>
              </w:rPr>
            </w:pPr>
          </w:p>
        </w:tc>
      </w:tr>
      <w:tr w:rsidR="00B66DBF" w:rsidRPr="006F5DBC" w14:paraId="4AA33C7C" w14:textId="77777777" w:rsidTr="00DF78CA">
        <w:trPr>
          <w:trHeight w:val="357"/>
        </w:trPr>
        <w:tc>
          <w:tcPr>
            <w:tcW w:w="748" w:type="pct"/>
          </w:tcPr>
          <w:p w14:paraId="2ACF90E6" w14:textId="77777777" w:rsidR="00B66DBF" w:rsidRPr="006F5DBC" w:rsidRDefault="00B66DBF" w:rsidP="00DF78CA">
            <w:pPr>
              <w:rPr>
                <w:rFonts w:ascii="Arial" w:hAnsi="Arial" w:cs="Arial"/>
                <w:b/>
                <w:sz w:val="24"/>
                <w:szCs w:val="24"/>
              </w:rPr>
            </w:pPr>
            <w:r w:rsidRPr="006F5DBC">
              <w:rPr>
                <w:rFonts w:ascii="Arial" w:hAnsi="Arial" w:cs="Arial"/>
                <w:b/>
                <w:sz w:val="24"/>
                <w:szCs w:val="24"/>
              </w:rPr>
              <w:t xml:space="preserve">Effective From: </w:t>
            </w:r>
          </w:p>
        </w:tc>
        <w:tc>
          <w:tcPr>
            <w:tcW w:w="4252" w:type="pct"/>
          </w:tcPr>
          <w:p w14:paraId="77F69AF2" w14:textId="71360673" w:rsidR="00B66DBF" w:rsidRPr="006F5DBC" w:rsidRDefault="0055007F" w:rsidP="00DF78CA">
            <w:pPr>
              <w:jc w:val="both"/>
              <w:rPr>
                <w:rFonts w:ascii="Arial" w:hAnsi="Arial" w:cs="Arial"/>
                <w:b/>
                <w:bCs/>
                <w:sz w:val="24"/>
                <w:szCs w:val="24"/>
              </w:rPr>
            </w:pPr>
            <w:r>
              <w:rPr>
                <w:rFonts w:ascii="Arial" w:hAnsi="Arial" w:cs="Arial"/>
                <w:b/>
                <w:bCs/>
                <w:sz w:val="24"/>
                <w:szCs w:val="24"/>
              </w:rPr>
              <w:t>27</w:t>
            </w:r>
            <w:r w:rsidRPr="0055007F">
              <w:rPr>
                <w:rFonts w:ascii="Arial" w:hAnsi="Arial" w:cs="Arial"/>
                <w:b/>
                <w:bCs/>
                <w:sz w:val="24"/>
                <w:szCs w:val="24"/>
                <w:vertAlign w:val="superscript"/>
              </w:rPr>
              <w:t>th</w:t>
            </w:r>
            <w:r>
              <w:rPr>
                <w:rFonts w:ascii="Arial" w:hAnsi="Arial" w:cs="Arial"/>
                <w:b/>
                <w:bCs/>
                <w:sz w:val="24"/>
                <w:szCs w:val="24"/>
              </w:rPr>
              <w:t xml:space="preserve"> September 2013</w:t>
            </w:r>
          </w:p>
        </w:tc>
      </w:tr>
      <w:tr w:rsidR="00B66DBF" w:rsidRPr="006F5DBC" w14:paraId="22F01E52" w14:textId="77777777" w:rsidTr="00DF78CA">
        <w:trPr>
          <w:trHeight w:val="841"/>
        </w:trPr>
        <w:tc>
          <w:tcPr>
            <w:tcW w:w="748" w:type="pct"/>
          </w:tcPr>
          <w:p w14:paraId="73544393" w14:textId="77777777" w:rsidR="00B66DBF" w:rsidRPr="006F5DBC" w:rsidRDefault="00B66DBF" w:rsidP="00DF78CA">
            <w:pPr>
              <w:jc w:val="both"/>
              <w:rPr>
                <w:rFonts w:ascii="Arial" w:hAnsi="Arial" w:cs="Arial"/>
                <w:b/>
                <w:sz w:val="24"/>
                <w:szCs w:val="24"/>
              </w:rPr>
            </w:pPr>
            <w:r w:rsidRPr="006F5DBC">
              <w:rPr>
                <w:rFonts w:ascii="Arial" w:hAnsi="Arial" w:cs="Arial"/>
                <w:b/>
                <w:sz w:val="24"/>
                <w:szCs w:val="24"/>
              </w:rPr>
              <w:t xml:space="preserve">Practice Note: </w:t>
            </w:r>
          </w:p>
        </w:tc>
        <w:tc>
          <w:tcPr>
            <w:tcW w:w="4252" w:type="pct"/>
          </w:tcPr>
          <w:p w14:paraId="04031AC3" w14:textId="77777777" w:rsidR="000C6263" w:rsidRPr="006F5DBC" w:rsidRDefault="000C6263" w:rsidP="006F5DBC">
            <w:pPr>
              <w:jc w:val="both"/>
              <w:rPr>
                <w:rFonts w:ascii="Arial" w:hAnsi="Arial" w:cs="Arial"/>
                <w:sz w:val="24"/>
                <w:szCs w:val="24"/>
              </w:rPr>
            </w:pPr>
            <w:r w:rsidRPr="006F5DBC">
              <w:rPr>
                <w:rFonts w:ascii="Arial" w:hAnsi="Arial" w:cs="Arial"/>
                <w:sz w:val="24"/>
                <w:szCs w:val="24"/>
              </w:rPr>
              <w:t xml:space="preserve">Guidance on Neglect. </w:t>
            </w:r>
          </w:p>
          <w:p w14:paraId="54BAA7C2" w14:textId="4A25ADCC" w:rsidR="000C6263" w:rsidRPr="006F5DBC" w:rsidRDefault="000C6263" w:rsidP="006F5DBC">
            <w:pPr>
              <w:jc w:val="both"/>
              <w:rPr>
                <w:rFonts w:ascii="Arial" w:hAnsi="Arial" w:cs="Arial"/>
                <w:sz w:val="24"/>
                <w:szCs w:val="24"/>
              </w:rPr>
            </w:pPr>
            <w:r w:rsidRPr="006F5DBC">
              <w:rPr>
                <w:rFonts w:ascii="Arial" w:hAnsi="Arial" w:cs="Arial"/>
                <w:sz w:val="24"/>
                <w:szCs w:val="24"/>
              </w:rPr>
              <w:t>Practitioner responsibilities when neglect is suspected and guidance relating to responses to housing conditions, where housing standards do not meet requirements.</w:t>
            </w:r>
          </w:p>
          <w:p w14:paraId="6BEDF580" w14:textId="17C2AA20" w:rsidR="00B66DBF" w:rsidRPr="006F5DBC" w:rsidRDefault="00B66DBF" w:rsidP="006F5DBC">
            <w:pPr>
              <w:jc w:val="both"/>
              <w:rPr>
                <w:rFonts w:ascii="Arial" w:hAnsi="Arial" w:cs="Arial"/>
                <w:sz w:val="24"/>
                <w:szCs w:val="24"/>
              </w:rPr>
            </w:pPr>
          </w:p>
        </w:tc>
      </w:tr>
      <w:tr w:rsidR="00B66DBF" w:rsidRPr="006F5DBC" w14:paraId="7F99577F" w14:textId="77777777" w:rsidTr="00B66DBF">
        <w:trPr>
          <w:trHeight w:val="1187"/>
        </w:trPr>
        <w:tc>
          <w:tcPr>
            <w:tcW w:w="748" w:type="pct"/>
            <w:shd w:val="clear" w:color="auto" w:fill="auto"/>
          </w:tcPr>
          <w:p w14:paraId="70C7FC23" w14:textId="4867C42B" w:rsidR="00B66DBF" w:rsidRPr="006F5DBC" w:rsidRDefault="00B66DBF" w:rsidP="00DF78CA">
            <w:pPr>
              <w:rPr>
                <w:rFonts w:ascii="Arial" w:hAnsi="Arial" w:cs="Arial"/>
                <w:b/>
                <w:sz w:val="24"/>
                <w:szCs w:val="24"/>
              </w:rPr>
            </w:pPr>
            <w:r w:rsidRPr="006F5DBC">
              <w:rPr>
                <w:rFonts w:ascii="Arial" w:hAnsi="Arial" w:cs="Arial"/>
                <w:b/>
                <w:sz w:val="24"/>
                <w:szCs w:val="24"/>
              </w:rPr>
              <w:t>Authorised by:</w:t>
            </w:r>
          </w:p>
        </w:tc>
        <w:tc>
          <w:tcPr>
            <w:tcW w:w="4252" w:type="pct"/>
            <w:shd w:val="clear" w:color="auto" w:fill="auto"/>
          </w:tcPr>
          <w:p w14:paraId="4C3AD617" w14:textId="77777777" w:rsidR="00B66DBF" w:rsidRPr="006F5DBC" w:rsidRDefault="00B66DBF" w:rsidP="006F5DBC">
            <w:pPr>
              <w:jc w:val="both"/>
              <w:rPr>
                <w:rFonts w:ascii="Arial" w:hAnsi="Arial" w:cs="Arial"/>
                <w:b/>
                <w:bCs/>
                <w:sz w:val="24"/>
                <w:szCs w:val="24"/>
              </w:rPr>
            </w:pPr>
            <w:r w:rsidRPr="006F5DBC">
              <w:rPr>
                <w:rFonts w:ascii="Arial" w:hAnsi="Arial" w:cs="Arial"/>
                <w:b/>
                <w:bCs/>
                <w:sz w:val="24"/>
                <w:szCs w:val="24"/>
              </w:rPr>
              <w:t>Senior Leadership Team</w:t>
            </w:r>
          </w:p>
          <w:p w14:paraId="7BAB8EFC" w14:textId="03AE2E82" w:rsidR="00B66DBF" w:rsidRPr="006F5DBC" w:rsidRDefault="00B66DBF" w:rsidP="006F5DBC">
            <w:pPr>
              <w:jc w:val="both"/>
              <w:rPr>
                <w:rFonts w:ascii="Arial" w:hAnsi="Arial" w:cs="Arial"/>
                <w:b/>
                <w:bCs/>
                <w:sz w:val="24"/>
                <w:szCs w:val="24"/>
              </w:rPr>
            </w:pPr>
            <w:r w:rsidRPr="006F5DBC">
              <w:rPr>
                <w:rFonts w:ascii="Arial" w:hAnsi="Arial" w:cs="Arial"/>
                <w:b/>
                <w:bCs/>
                <w:sz w:val="24"/>
                <w:szCs w:val="24"/>
              </w:rPr>
              <w:t>Children’s Services, Dudley Council</w:t>
            </w:r>
          </w:p>
        </w:tc>
      </w:tr>
      <w:tr w:rsidR="00B66DBF" w:rsidRPr="006F5DBC" w14:paraId="7037B550" w14:textId="77777777" w:rsidTr="00DF78CA">
        <w:trPr>
          <w:trHeight w:val="357"/>
        </w:trPr>
        <w:tc>
          <w:tcPr>
            <w:tcW w:w="748" w:type="pct"/>
            <w:shd w:val="clear" w:color="auto" w:fill="auto"/>
          </w:tcPr>
          <w:p w14:paraId="6AAE5C22" w14:textId="35E528F0" w:rsidR="00B66DBF" w:rsidRPr="006F5DBC" w:rsidRDefault="00B66DBF" w:rsidP="00DF78CA">
            <w:pPr>
              <w:rPr>
                <w:rFonts w:ascii="Arial" w:hAnsi="Arial" w:cs="Arial"/>
                <w:b/>
                <w:sz w:val="24"/>
                <w:szCs w:val="24"/>
              </w:rPr>
            </w:pPr>
            <w:r w:rsidRPr="006F5DBC">
              <w:rPr>
                <w:rFonts w:ascii="Arial" w:hAnsi="Arial" w:cs="Arial"/>
                <w:b/>
                <w:sz w:val="24"/>
                <w:szCs w:val="24"/>
              </w:rPr>
              <w:t>Review date:</w:t>
            </w:r>
          </w:p>
        </w:tc>
        <w:tc>
          <w:tcPr>
            <w:tcW w:w="4252" w:type="pct"/>
            <w:shd w:val="clear" w:color="auto" w:fill="auto"/>
          </w:tcPr>
          <w:p w14:paraId="3BDB8986" w14:textId="10C16D82" w:rsidR="00B66DBF" w:rsidRPr="006F5DBC" w:rsidRDefault="0055007F" w:rsidP="006F5DBC">
            <w:pPr>
              <w:jc w:val="both"/>
              <w:rPr>
                <w:rFonts w:ascii="Arial" w:hAnsi="Arial" w:cs="Arial"/>
                <w:b/>
                <w:bCs/>
                <w:sz w:val="24"/>
                <w:szCs w:val="24"/>
              </w:rPr>
            </w:pPr>
            <w:r>
              <w:rPr>
                <w:rFonts w:ascii="Arial" w:hAnsi="Arial" w:cs="Arial"/>
                <w:b/>
                <w:bCs/>
                <w:sz w:val="24"/>
                <w:szCs w:val="24"/>
              </w:rPr>
              <w:t>27</w:t>
            </w:r>
            <w:r w:rsidRPr="0055007F">
              <w:rPr>
                <w:rFonts w:ascii="Arial" w:hAnsi="Arial" w:cs="Arial"/>
                <w:b/>
                <w:bCs/>
                <w:sz w:val="24"/>
                <w:szCs w:val="24"/>
                <w:vertAlign w:val="superscript"/>
              </w:rPr>
              <w:t>th</w:t>
            </w:r>
            <w:r>
              <w:rPr>
                <w:rFonts w:ascii="Arial" w:hAnsi="Arial" w:cs="Arial"/>
                <w:b/>
                <w:bCs/>
                <w:sz w:val="24"/>
                <w:szCs w:val="24"/>
              </w:rPr>
              <w:t xml:space="preserve"> September 201</w:t>
            </w:r>
            <w:r>
              <w:rPr>
                <w:rFonts w:ascii="Arial" w:hAnsi="Arial" w:cs="Arial"/>
                <w:b/>
                <w:bCs/>
                <w:sz w:val="24"/>
                <w:szCs w:val="24"/>
              </w:rPr>
              <w:t>5</w:t>
            </w:r>
          </w:p>
        </w:tc>
      </w:tr>
    </w:tbl>
    <w:p w14:paraId="6DF27DA1" w14:textId="1712B954" w:rsidR="00D620A9" w:rsidRPr="006F5DBC" w:rsidRDefault="00D620A9" w:rsidP="00C44470">
      <w:pPr>
        <w:pStyle w:val="NoSpacing"/>
        <w:spacing w:line="276" w:lineRule="auto"/>
        <w:jc w:val="both"/>
        <w:rPr>
          <w:rFonts w:ascii="Arial" w:hAnsi="Arial" w:cs="Arial"/>
          <w:b/>
          <w:bCs/>
        </w:rPr>
      </w:pPr>
    </w:p>
    <w:p w14:paraId="0C41CA03" w14:textId="77777777" w:rsidR="00B70EE5" w:rsidRPr="006F5DBC" w:rsidRDefault="00B70EE5" w:rsidP="00B70EE5">
      <w:pPr>
        <w:spacing w:after="160" w:line="259" w:lineRule="auto"/>
        <w:jc w:val="center"/>
        <w:rPr>
          <w:rFonts w:ascii="Arial" w:eastAsia="Calibri" w:hAnsi="Arial" w:cs="Arial"/>
          <w:b/>
          <w:bCs/>
          <w:sz w:val="24"/>
          <w:szCs w:val="24"/>
        </w:rPr>
      </w:pPr>
    </w:p>
    <w:p w14:paraId="4CAFB951" w14:textId="77777777" w:rsidR="00B70EE5" w:rsidRDefault="00B70EE5" w:rsidP="00B70EE5">
      <w:pPr>
        <w:spacing w:after="160" w:line="259" w:lineRule="auto"/>
        <w:jc w:val="center"/>
        <w:rPr>
          <w:rFonts w:ascii="Calibri" w:eastAsia="Calibri" w:hAnsi="Calibri" w:cs="Times New Roman"/>
          <w:b/>
          <w:bCs/>
        </w:rPr>
      </w:pPr>
    </w:p>
    <w:p w14:paraId="245CA8D0" w14:textId="77777777" w:rsidR="00B70EE5" w:rsidRDefault="00B70EE5" w:rsidP="00B70EE5">
      <w:pPr>
        <w:spacing w:after="160" w:line="259" w:lineRule="auto"/>
        <w:jc w:val="center"/>
        <w:rPr>
          <w:rFonts w:ascii="Calibri" w:eastAsia="Calibri" w:hAnsi="Calibri" w:cs="Times New Roman"/>
          <w:b/>
          <w:bCs/>
        </w:rPr>
      </w:pPr>
    </w:p>
    <w:p w14:paraId="4C727EB0" w14:textId="77777777" w:rsidR="00B70EE5" w:rsidRDefault="00B70EE5" w:rsidP="00B70EE5">
      <w:pPr>
        <w:spacing w:after="160" w:line="259" w:lineRule="auto"/>
        <w:jc w:val="center"/>
        <w:rPr>
          <w:rFonts w:ascii="Calibri" w:eastAsia="Calibri" w:hAnsi="Calibri" w:cs="Times New Roman"/>
          <w:b/>
          <w:bCs/>
        </w:rPr>
      </w:pPr>
    </w:p>
    <w:p w14:paraId="5C074D3A" w14:textId="77777777" w:rsidR="00B70EE5" w:rsidRDefault="00B70EE5" w:rsidP="00B70EE5">
      <w:pPr>
        <w:spacing w:after="160" w:line="259" w:lineRule="auto"/>
        <w:jc w:val="center"/>
        <w:rPr>
          <w:rFonts w:ascii="Calibri" w:eastAsia="Calibri" w:hAnsi="Calibri" w:cs="Times New Roman"/>
          <w:b/>
          <w:bCs/>
        </w:rPr>
      </w:pPr>
    </w:p>
    <w:p w14:paraId="40970AD6" w14:textId="77777777" w:rsidR="00B70EE5" w:rsidRDefault="00B70EE5" w:rsidP="00B70EE5">
      <w:pPr>
        <w:spacing w:after="160" w:line="259" w:lineRule="auto"/>
        <w:jc w:val="center"/>
        <w:rPr>
          <w:rFonts w:ascii="Calibri" w:eastAsia="Calibri" w:hAnsi="Calibri" w:cs="Times New Roman"/>
          <w:b/>
          <w:bCs/>
        </w:rPr>
      </w:pPr>
    </w:p>
    <w:p w14:paraId="5668E69E" w14:textId="77777777" w:rsidR="00B70EE5" w:rsidRDefault="00B70EE5" w:rsidP="00B70EE5">
      <w:pPr>
        <w:spacing w:after="160" w:line="259" w:lineRule="auto"/>
        <w:jc w:val="center"/>
        <w:rPr>
          <w:rFonts w:ascii="Calibri" w:eastAsia="Calibri" w:hAnsi="Calibri" w:cs="Times New Roman"/>
          <w:b/>
          <w:bCs/>
        </w:rPr>
      </w:pPr>
    </w:p>
    <w:p w14:paraId="46FFDD4C" w14:textId="77777777" w:rsidR="00B70EE5" w:rsidRDefault="00B70EE5" w:rsidP="00B70EE5">
      <w:pPr>
        <w:spacing w:after="160" w:line="259" w:lineRule="auto"/>
        <w:jc w:val="center"/>
        <w:rPr>
          <w:rFonts w:ascii="Calibri" w:eastAsia="Calibri" w:hAnsi="Calibri" w:cs="Times New Roman"/>
          <w:b/>
          <w:bCs/>
        </w:rPr>
      </w:pPr>
    </w:p>
    <w:p w14:paraId="1618A3A8" w14:textId="77777777" w:rsidR="00B70EE5" w:rsidRDefault="00B70EE5" w:rsidP="00B70EE5">
      <w:pPr>
        <w:spacing w:after="160" w:line="259" w:lineRule="auto"/>
        <w:jc w:val="center"/>
        <w:rPr>
          <w:rFonts w:ascii="Calibri" w:eastAsia="Calibri" w:hAnsi="Calibri" w:cs="Times New Roman"/>
          <w:b/>
          <w:bCs/>
        </w:rPr>
      </w:pPr>
    </w:p>
    <w:p w14:paraId="3F195928" w14:textId="77777777" w:rsidR="00B70EE5" w:rsidRDefault="00B70EE5" w:rsidP="00B70EE5">
      <w:pPr>
        <w:spacing w:after="160" w:line="259" w:lineRule="auto"/>
        <w:jc w:val="center"/>
        <w:rPr>
          <w:rFonts w:ascii="Calibri" w:eastAsia="Calibri" w:hAnsi="Calibri" w:cs="Times New Roman"/>
          <w:b/>
          <w:bCs/>
        </w:rPr>
      </w:pPr>
    </w:p>
    <w:p w14:paraId="010E9E5D" w14:textId="77777777" w:rsidR="00D55D3C" w:rsidRDefault="00D55D3C" w:rsidP="00D55D3C">
      <w:pPr>
        <w:spacing w:after="160" w:line="259" w:lineRule="auto"/>
        <w:rPr>
          <w:rFonts w:ascii="Calibri" w:eastAsia="Calibri" w:hAnsi="Calibri" w:cs="Times New Roman"/>
          <w:b/>
          <w:bCs/>
          <w:color w:val="ED7D31" w:themeColor="accent2"/>
          <w:sz w:val="36"/>
          <w:szCs w:val="36"/>
        </w:rPr>
      </w:pPr>
    </w:p>
    <w:p w14:paraId="53F91333" w14:textId="26FE0E23" w:rsidR="00B70EE5" w:rsidRDefault="00B70EE5" w:rsidP="00B70EE5">
      <w:pPr>
        <w:spacing w:after="160" w:line="259" w:lineRule="auto"/>
        <w:jc w:val="center"/>
        <w:rPr>
          <w:rFonts w:ascii="Arial" w:eastAsia="Calibri" w:hAnsi="Arial" w:cs="Arial"/>
          <w:b/>
          <w:bCs/>
          <w:sz w:val="28"/>
          <w:szCs w:val="28"/>
          <w:u w:val="single"/>
        </w:rPr>
      </w:pPr>
      <w:r w:rsidRPr="00D55D3C">
        <w:rPr>
          <w:rFonts w:ascii="Arial" w:eastAsia="Calibri" w:hAnsi="Arial" w:cs="Arial"/>
          <w:b/>
          <w:bCs/>
          <w:sz w:val="28"/>
          <w:szCs w:val="28"/>
          <w:u w:val="single"/>
        </w:rPr>
        <w:t>Purpose of the guidance</w:t>
      </w:r>
    </w:p>
    <w:p w14:paraId="0BB46154" w14:textId="77777777" w:rsidR="00D55D3C" w:rsidRPr="00D55D3C" w:rsidRDefault="00D55D3C" w:rsidP="00B70EE5">
      <w:pPr>
        <w:spacing w:after="160" w:line="259" w:lineRule="auto"/>
        <w:jc w:val="center"/>
        <w:rPr>
          <w:rFonts w:ascii="Arial" w:eastAsia="Calibri" w:hAnsi="Arial" w:cs="Arial"/>
          <w:b/>
          <w:bCs/>
          <w:sz w:val="28"/>
          <w:szCs w:val="28"/>
          <w:u w:val="single"/>
        </w:rPr>
      </w:pPr>
    </w:p>
    <w:p w14:paraId="156272DB" w14:textId="77777777" w:rsidR="00B70EE5" w:rsidRPr="00D55D3C" w:rsidRDefault="00B70EE5" w:rsidP="00D55D3C">
      <w:pPr>
        <w:spacing w:after="160" w:line="360" w:lineRule="auto"/>
        <w:rPr>
          <w:rFonts w:ascii="Arial" w:eastAsia="Calibri" w:hAnsi="Arial" w:cs="Arial"/>
          <w:sz w:val="24"/>
          <w:szCs w:val="24"/>
        </w:rPr>
      </w:pPr>
      <w:r w:rsidRPr="00D55D3C">
        <w:rPr>
          <w:rFonts w:ascii="Arial" w:eastAsia="Calibri" w:hAnsi="Arial" w:cs="Arial"/>
          <w:sz w:val="24"/>
          <w:szCs w:val="24"/>
        </w:rPr>
        <w:t>The purpose of this document is to provide clear guidance to all practitioners working with children and families in Dudley where neglect is a feature of the child/ren’s care, ensuring:</w:t>
      </w:r>
    </w:p>
    <w:p w14:paraId="7CDD018A" w14:textId="77777777" w:rsidR="00B70EE5" w:rsidRPr="00D55D3C" w:rsidRDefault="00B70EE5" w:rsidP="00D55D3C">
      <w:pPr>
        <w:numPr>
          <w:ilvl w:val="0"/>
          <w:numId w:val="31"/>
        </w:numPr>
        <w:spacing w:after="160" w:line="360" w:lineRule="auto"/>
        <w:contextualSpacing/>
        <w:rPr>
          <w:rFonts w:ascii="Arial" w:eastAsia="Calibri" w:hAnsi="Arial" w:cs="Arial"/>
          <w:sz w:val="24"/>
          <w:szCs w:val="24"/>
        </w:rPr>
      </w:pPr>
      <w:r w:rsidRPr="00D55D3C">
        <w:rPr>
          <w:rFonts w:ascii="Arial" w:eastAsia="Calibri" w:hAnsi="Arial" w:cs="Arial"/>
          <w:sz w:val="24"/>
          <w:szCs w:val="24"/>
        </w:rPr>
        <w:t xml:space="preserve">practitioners understand neglect and the domains it encompasses. Enabling early identification, robust </w:t>
      </w:r>
      <w:proofErr w:type="gramStart"/>
      <w:r w:rsidRPr="00D55D3C">
        <w:rPr>
          <w:rFonts w:ascii="Arial" w:eastAsia="Calibri" w:hAnsi="Arial" w:cs="Arial"/>
          <w:sz w:val="24"/>
          <w:szCs w:val="24"/>
        </w:rPr>
        <w:t>assessment</w:t>
      </w:r>
      <w:proofErr w:type="gramEnd"/>
      <w:r w:rsidRPr="00D55D3C">
        <w:rPr>
          <w:rFonts w:ascii="Arial" w:eastAsia="Calibri" w:hAnsi="Arial" w:cs="Arial"/>
          <w:sz w:val="24"/>
          <w:szCs w:val="24"/>
        </w:rPr>
        <w:t xml:space="preserve"> and targeted intervention </w:t>
      </w:r>
    </w:p>
    <w:p w14:paraId="4590FDFF" w14:textId="7306E93F" w:rsidR="00B70EE5" w:rsidRDefault="00B70EE5" w:rsidP="00D55D3C">
      <w:pPr>
        <w:numPr>
          <w:ilvl w:val="0"/>
          <w:numId w:val="31"/>
        </w:numPr>
        <w:spacing w:after="160" w:line="360" w:lineRule="auto"/>
        <w:contextualSpacing/>
        <w:rPr>
          <w:rFonts w:ascii="Arial" w:eastAsia="Calibri" w:hAnsi="Arial" w:cs="Arial"/>
          <w:sz w:val="24"/>
          <w:szCs w:val="24"/>
        </w:rPr>
      </w:pPr>
      <w:r w:rsidRPr="00D55D3C">
        <w:rPr>
          <w:rFonts w:ascii="Arial" w:eastAsia="Calibri" w:hAnsi="Arial" w:cs="Arial"/>
          <w:sz w:val="24"/>
          <w:szCs w:val="24"/>
        </w:rPr>
        <w:t>practitioners and the families with whom they work have clear goals to work towards to improve circumstances for the child/</w:t>
      </w:r>
      <w:proofErr w:type="gramStart"/>
      <w:r w:rsidRPr="00D55D3C">
        <w:rPr>
          <w:rFonts w:ascii="Arial" w:eastAsia="Calibri" w:hAnsi="Arial" w:cs="Arial"/>
          <w:sz w:val="24"/>
          <w:szCs w:val="24"/>
        </w:rPr>
        <w:t>ren</w:t>
      </w:r>
      <w:proofErr w:type="gramEnd"/>
    </w:p>
    <w:p w14:paraId="6B2F0E72" w14:textId="77777777" w:rsidR="00025E1F" w:rsidRPr="0059196A" w:rsidRDefault="00025E1F" w:rsidP="00025E1F">
      <w:pPr>
        <w:spacing w:after="160" w:line="360" w:lineRule="auto"/>
        <w:ind w:left="720"/>
        <w:contextualSpacing/>
        <w:rPr>
          <w:rFonts w:ascii="Arial" w:eastAsia="Calibri" w:hAnsi="Arial" w:cs="Arial"/>
          <w:color w:val="4472C4" w:themeColor="accent5"/>
          <w:sz w:val="24"/>
          <w:szCs w:val="24"/>
        </w:rPr>
      </w:pPr>
    </w:p>
    <w:p w14:paraId="1E4FD75D" w14:textId="1E30F722" w:rsidR="00025E1F" w:rsidRDefault="00025E1F" w:rsidP="00025E1F">
      <w:pPr>
        <w:spacing w:after="160" w:line="360" w:lineRule="auto"/>
        <w:contextualSpacing/>
        <w:rPr>
          <w:rFonts w:ascii="Arial" w:eastAsia="Calibri" w:hAnsi="Arial" w:cs="Arial"/>
          <w:sz w:val="24"/>
          <w:szCs w:val="24"/>
        </w:rPr>
      </w:pPr>
      <w:r w:rsidRPr="0024045B">
        <w:rPr>
          <w:rFonts w:ascii="Arial" w:eastAsia="Calibri" w:hAnsi="Arial" w:cs="Arial"/>
          <w:sz w:val="24"/>
          <w:szCs w:val="24"/>
        </w:rPr>
        <w:t xml:space="preserve">Dudley has a comprehensive Neglect Strategy for 2022-2024, it is recommended that this is read in conjunction with this practice guidance and can be found here: </w:t>
      </w:r>
      <w:hyperlink r:id="rId12" w:history="1">
        <w:r w:rsidRPr="00EC24F5">
          <w:rPr>
            <w:rStyle w:val="Hyperlink"/>
            <w:rFonts w:ascii="Arial" w:eastAsia="Calibri" w:hAnsi="Arial" w:cs="Arial"/>
            <w:sz w:val="24"/>
            <w:szCs w:val="24"/>
          </w:rPr>
          <w:t>https://dudleysafeguarding.org.uk/children/wp-content/uploads/sites/2/2022/11/DSPP-Child-Neglect-Strategy-2022-2024.pdf</w:t>
        </w:r>
      </w:hyperlink>
    </w:p>
    <w:p w14:paraId="016517A8" w14:textId="1E4946D3" w:rsidR="00B70EE5" w:rsidRDefault="00B70EE5" w:rsidP="00B70EE5">
      <w:pPr>
        <w:spacing w:after="160" w:line="259" w:lineRule="auto"/>
        <w:ind w:left="720"/>
        <w:contextualSpacing/>
        <w:rPr>
          <w:rFonts w:ascii="Calibri" w:eastAsia="Calibri" w:hAnsi="Calibri" w:cs="Times New Roman"/>
        </w:rPr>
      </w:pPr>
    </w:p>
    <w:p w14:paraId="7C2EC85E" w14:textId="77777777" w:rsidR="00B70EE5" w:rsidRPr="00B70EE5" w:rsidRDefault="00B70EE5" w:rsidP="00B70EE5">
      <w:pPr>
        <w:spacing w:after="160" w:line="259" w:lineRule="auto"/>
        <w:ind w:left="720"/>
        <w:contextualSpacing/>
        <w:rPr>
          <w:rFonts w:ascii="Calibri" w:eastAsia="Calibri" w:hAnsi="Calibri" w:cs="Times New Roman"/>
        </w:rPr>
      </w:pPr>
    </w:p>
    <w:p w14:paraId="666D0B02" w14:textId="22069CB9" w:rsidR="00B70EE5" w:rsidRDefault="00B70EE5" w:rsidP="00B70EE5">
      <w:pPr>
        <w:spacing w:after="160" w:line="259" w:lineRule="auto"/>
        <w:jc w:val="center"/>
        <w:rPr>
          <w:rFonts w:ascii="Arial" w:eastAsia="Calibri" w:hAnsi="Arial" w:cs="Arial"/>
          <w:b/>
          <w:bCs/>
          <w:sz w:val="28"/>
          <w:szCs w:val="28"/>
          <w:u w:val="single"/>
        </w:rPr>
      </w:pPr>
      <w:r w:rsidRPr="00D55D3C">
        <w:rPr>
          <w:rFonts w:ascii="Arial" w:eastAsia="Calibri" w:hAnsi="Arial" w:cs="Arial"/>
          <w:b/>
          <w:bCs/>
          <w:sz w:val="28"/>
          <w:szCs w:val="28"/>
          <w:u w:val="single"/>
        </w:rPr>
        <w:t>What is Neglect?</w:t>
      </w:r>
    </w:p>
    <w:p w14:paraId="72B72A70" w14:textId="77777777" w:rsidR="00D55D3C" w:rsidRPr="00D55D3C" w:rsidRDefault="00D55D3C" w:rsidP="00B70EE5">
      <w:pPr>
        <w:spacing w:after="160" w:line="259" w:lineRule="auto"/>
        <w:jc w:val="center"/>
        <w:rPr>
          <w:rFonts w:ascii="Arial" w:eastAsia="Calibri" w:hAnsi="Arial" w:cs="Arial"/>
          <w:b/>
          <w:bCs/>
          <w:sz w:val="28"/>
          <w:szCs w:val="28"/>
          <w:u w:val="single"/>
        </w:rPr>
      </w:pPr>
    </w:p>
    <w:p w14:paraId="004C30BC" w14:textId="312E26CB" w:rsidR="00B70EE5" w:rsidRPr="00D55D3C" w:rsidRDefault="00B70EE5" w:rsidP="00D55D3C">
      <w:pPr>
        <w:spacing w:after="160" w:line="360" w:lineRule="auto"/>
        <w:jc w:val="both"/>
        <w:rPr>
          <w:rFonts w:ascii="Arial" w:eastAsia="Calibri" w:hAnsi="Arial" w:cs="Arial"/>
          <w:color w:val="7030A0"/>
          <w:sz w:val="24"/>
          <w:szCs w:val="24"/>
        </w:rPr>
      </w:pPr>
      <w:r w:rsidRPr="00D55D3C">
        <w:rPr>
          <w:rFonts w:ascii="Arial" w:eastAsia="Calibri" w:hAnsi="Arial" w:cs="Arial"/>
          <w:sz w:val="24"/>
          <w:szCs w:val="24"/>
        </w:rPr>
        <w:t>Neglect is the persistent failure to meet a child's basic needs, likely to result in the serious impairment of the child’s health or development. Neglect is the most common form of child abuse in the UK. Currently in Dudley</w:t>
      </w:r>
      <w:r w:rsidR="00E8161B">
        <w:rPr>
          <w:rFonts w:ascii="Arial" w:eastAsia="Calibri" w:hAnsi="Arial" w:cs="Arial"/>
          <w:sz w:val="24"/>
          <w:szCs w:val="24"/>
        </w:rPr>
        <w:t>,</w:t>
      </w:r>
      <w:r w:rsidRPr="00D55D3C">
        <w:rPr>
          <w:rFonts w:ascii="Arial" w:eastAsia="Calibri" w:hAnsi="Arial" w:cs="Arial"/>
          <w:sz w:val="24"/>
          <w:szCs w:val="24"/>
        </w:rPr>
        <w:t xml:space="preserve"> of the 220 active Child Protection plans, neglect is recorded as the primary need in 38% of plans</w:t>
      </w:r>
      <w:r w:rsidR="00CB0867" w:rsidRPr="00D55D3C">
        <w:rPr>
          <w:rFonts w:ascii="Arial" w:eastAsia="Calibri" w:hAnsi="Arial" w:cs="Arial"/>
          <w:sz w:val="24"/>
          <w:szCs w:val="24"/>
        </w:rPr>
        <w:t>. (Information obtained in May 2023)</w:t>
      </w:r>
      <w:r w:rsidR="00BD08E5" w:rsidRPr="00D55D3C">
        <w:rPr>
          <w:rFonts w:ascii="Arial" w:eastAsia="Calibri" w:hAnsi="Arial" w:cs="Arial"/>
          <w:sz w:val="24"/>
          <w:szCs w:val="24"/>
        </w:rPr>
        <w:t xml:space="preserve"> </w:t>
      </w:r>
    </w:p>
    <w:p w14:paraId="05F64A15" w14:textId="77777777"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Children of all ages can experience neglect, including the prenatal period and adolescences. Research indicates that neglect co-exists with other forms of abuse/adversity and can be just as damaging in adolescence, as neglect in earlier years.  </w:t>
      </w:r>
    </w:p>
    <w:p w14:paraId="5484BA6E" w14:textId="77777777"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Neglect is difficult to define and varies by type, </w:t>
      </w:r>
      <w:proofErr w:type="gramStart"/>
      <w:r w:rsidRPr="00D55D3C">
        <w:rPr>
          <w:rFonts w:ascii="Arial" w:eastAsia="Calibri" w:hAnsi="Arial" w:cs="Arial"/>
          <w:sz w:val="24"/>
          <w:szCs w:val="24"/>
        </w:rPr>
        <w:t>severity</w:t>
      </w:r>
      <w:proofErr w:type="gramEnd"/>
      <w:r w:rsidRPr="00D55D3C">
        <w:rPr>
          <w:rFonts w:ascii="Arial" w:eastAsia="Calibri" w:hAnsi="Arial" w:cs="Arial"/>
          <w:sz w:val="24"/>
          <w:szCs w:val="24"/>
        </w:rPr>
        <w:t xml:space="preserve"> and persistence. Neglect is further complicated by practitioner subjectivity and threshold application, often leading to optimism in relation to ‘good enough care’. Dudley has adopted the Graded Care Profile 2 assessment framework, to challenge subjectivity and standardise the assessment response where neglect is identified. </w:t>
      </w:r>
    </w:p>
    <w:p w14:paraId="02F0FC05" w14:textId="5292FFEA"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It is important that neglect is identified, </w:t>
      </w:r>
      <w:proofErr w:type="gramStart"/>
      <w:r w:rsidRPr="00D55D3C">
        <w:rPr>
          <w:rFonts w:ascii="Arial" w:eastAsia="Calibri" w:hAnsi="Arial" w:cs="Arial"/>
          <w:sz w:val="24"/>
          <w:szCs w:val="24"/>
        </w:rPr>
        <w:t>assessed</w:t>
      </w:r>
      <w:proofErr w:type="gramEnd"/>
      <w:r w:rsidRPr="00D55D3C">
        <w:rPr>
          <w:rFonts w:ascii="Arial" w:eastAsia="Calibri" w:hAnsi="Arial" w:cs="Arial"/>
          <w:sz w:val="24"/>
          <w:szCs w:val="24"/>
        </w:rPr>
        <w:t xml:space="preserve"> and responded to for children, as its effects are often long lasting and harmful to the child. Broadly</w:t>
      </w:r>
      <w:r w:rsidR="00E8161B">
        <w:rPr>
          <w:rFonts w:ascii="Arial" w:eastAsia="Calibri" w:hAnsi="Arial" w:cs="Arial"/>
          <w:sz w:val="24"/>
          <w:szCs w:val="24"/>
        </w:rPr>
        <w:t>,</w:t>
      </w:r>
      <w:r w:rsidRPr="00D55D3C">
        <w:rPr>
          <w:rFonts w:ascii="Arial" w:eastAsia="Calibri" w:hAnsi="Arial" w:cs="Arial"/>
          <w:sz w:val="24"/>
          <w:szCs w:val="24"/>
        </w:rPr>
        <w:t xml:space="preserve"> neglect affects four development areas, as below:</w:t>
      </w:r>
    </w:p>
    <w:p w14:paraId="72010848" w14:textId="5A9D73EF" w:rsidR="00B70EE5" w:rsidRDefault="00B70EE5" w:rsidP="00D55D3C">
      <w:pPr>
        <w:numPr>
          <w:ilvl w:val="0"/>
          <w:numId w:val="32"/>
        </w:numPr>
        <w:spacing w:after="160" w:line="360" w:lineRule="auto"/>
        <w:contextualSpacing/>
        <w:jc w:val="both"/>
        <w:rPr>
          <w:rFonts w:ascii="Arial" w:eastAsia="Calibri" w:hAnsi="Arial" w:cs="Arial"/>
          <w:sz w:val="24"/>
          <w:szCs w:val="24"/>
        </w:rPr>
      </w:pPr>
      <w:r w:rsidRPr="00E8161B">
        <w:rPr>
          <w:rFonts w:ascii="Arial" w:eastAsia="Calibri" w:hAnsi="Arial" w:cs="Arial"/>
          <w:b/>
          <w:bCs/>
          <w:color w:val="ED7D31" w:themeColor="accent2"/>
          <w:sz w:val="24"/>
          <w:szCs w:val="24"/>
        </w:rPr>
        <w:t>Health and Physical Development</w:t>
      </w:r>
      <w:r w:rsidRPr="00E8161B">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 Inadequate growth and failure to </w:t>
      </w:r>
      <w:proofErr w:type="gramStart"/>
      <w:r w:rsidRPr="00D55D3C">
        <w:rPr>
          <w:rFonts w:ascii="Arial" w:eastAsia="Calibri" w:hAnsi="Arial" w:cs="Arial"/>
          <w:sz w:val="24"/>
          <w:szCs w:val="24"/>
        </w:rPr>
        <w:t>thrive</w:t>
      </w:r>
      <w:proofErr w:type="gramEnd"/>
    </w:p>
    <w:p w14:paraId="65757183" w14:textId="77777777" w:rsidR="009870DF" w:rsidRPr="00D55D3C" w:rsidRDefault="009870DF" w:rsidP="009870DF">
      <w:pPr>
        <w:spacing w:after="160" w:line="360" w:lineRule="auto"/>
        <w:ind w:left="720"/>
        <w:contextualSpacing/>
        <w:jc w:val="both"/>
        <w:rPr>
          <w:rFonts w:ascii="Arial" w:eastAsia="Calibri" w:hAnsi="Arial" w:cs="Arial"/>
          <w:sz w:val="24"/>
          <w:szCs w:val="24"/>
        </w:rPr>
      </w:pPr>
    </w:p>
    <w:p w14:paraId="2CA7A267" w14:textId="659098B0" w:rsidR="00B70EE5" w:rsidRDefault="00B70EE5" w:rsidP="00D55D3C">
      <w:pPr>
        <w:numPr>
          <w:ilvl w:val="0"/>
          <w:numId w:val="32"/>
        </w:numPr>
        <w:spacing w:after="160" w:line="360" w:lineRule="auto"/>
        <w:contextualSpacing/>
        <w:jc w:val="both"/>
        <w:rPr>
          <w:rFonts w:ascii="Arial" w:eastAsia="Calibri" w:hAnsi="Arial" w:cs="Arial"/>
          <w:sz w:val="24"/>
          <w:szCs w:val="24"/>
        </w:rPr>
      </w:pPr>
      <w:r w:rsidRPr="00E8161B">
        <w:rPr>
          <w:rFonts w:ascii="Arial" w:eastAsia="Calibri" w:hAnsi="Arial" w:cs="Arial"/>
          <w:b/>
          <w:bCs/>
          <w:color w:val="ED7D31" w:themeColor="accent2"/>
          <w:sz w:val="24"/>
          <w:szCs w:val="24"/>
        </w:rPr>
        <w:t>Cognitive and Intellectual Development</w:t>
      </w:r>
      <w:r w:rsidRPr="00E8161B">
        <w:rPr>
          <w:rFonts w:ascii="Arial" w:eastAsia="Calibri" w:hAnsi="Arial" w:cs="Arial"/>
          <w:color w:val="ED7D31" w:themeColor="accent2"/>
          <w:sz w:val="24"/>
          <w:szCs w:val="24"/>
        </w:rPr>
        <w:t xml:space="preserve"> </w:t>
      </w:r>
      <w:r w:rsidRPr="00D55D3C">
        <w:rPr>
          <w:rFonts w:ascii="Arial" w:eastAsia="Calibri" w:hAnsi="Arial" w:cs="Arial"/>
          <w:sz w:val="24"/>
          <w:szCs w:val="24"/>
        </w:rPr>
        <w:t>- Impact on brain development which effects functioning across life course.</w:t>
      </w:r>
    </w:p>
    <w:p w14:paraId="773E7991" w14:textId="77777777" w:rsidR="009870DF" w:rsidRPr="00D55D3C" w:rsidRDefault="009870DF" w:rsidP="009870DF">
      <w:pPr>
        <w:spacing w:after="160" w:line="360" w:lineRule="auto"/>
        <w:contextualSpacing/>
        <w:jc w:val="both"/>
        <w:rPr>
          <w:rFonts w:ascii="Arial" w:eastAsia="Calibri" w:hAnsi="Arial" w:cs="Arial"/>
          <w:sz w:val="24"/>
          <w:szCs w:val="24"/>
        </w:rPr>
      </w:pPr>
    </w:p>
    <w:p w14:paraId="360E17B8" w14:textId="22EFD1E7" w:rsidR="00B70EE5" w:rsidRDefault="00B70EE5" w:rsidP="00D55D3C">
      <w:pPr>
        <w:numPr>
          <w:ilvl w:val="0"/>
          <w:numId w:val="32"/>
        </w:numPr>
        <w:spacing w:after="160" w:line="360" w:lineRule="auto"/>
        <w:contextualSpacing/>
        <w:jc w:val="both"/>
        <w:rPr>
          <w:rFonts w:ascii="Arial" w:eastAsia="Calibri" w:hAnsi="Arial" w:cs="Arial"/>
          <w:sz w:val="24"/>
          <w:szCs w:val="24"/>
        </w:rPr>
      </w:pPr>
      <w:r w:rsidRPr="00E8161B">
        <w:rPr>
          <w:rFonts w:ascii="Arial" w:eastAsia="Calibri" w:hAnsi="Arial" w:cs="Arial"/>
          <w:b/>
          <w:bCs/>
          <w:color w:val="ED7D31" w:themeColor="accent2"/>
          <w:sz w:val="24"/>
          <w:szCs w:val="24"/>
        </w:rPr>
        <w:t>Emotional and Psychological</w:t>
      </w:r>
      <w:r w:rsidRPr="00E8161B">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 Negative impact on attachment behaviours, emotional dysregulation, increased risk of developing mental health illness. </w:t>
      </w:r>
    </w:p>
    <w:p w14:paraId="65544150" w14:textId="77777777" w:rsidR="009870DF" w:rsidRPr="00D55D3C" w:rsidRDefault="009870DF" w:rsidP="009870DF">
      <w:pPr>
        <w:spacing w:after="160" w:line="360" w:lineRule="auto"/>
        <w:contextualSpacing/>
        <w:jc w:val="both"/>
        <w:rPr>
          <w:rFonts w:ascii="Arial" w:eastAsia="Calibri" w:hAnsi="Arial" w:cs="Arial"/>
          <w:sz w:val="24"/>
          <w:szCs w:val="24"/>
        </w:rPr>
      </w:pPr>
    </w:p>
    <w:p w14:paraId="55B0C090" w14:textId="77777777" w:rsidR="00B70EE5" w:rsidRPr="00D55D3C" w:rsidRDefault="00B70EE5" w:rsidP="00D55D3C">
      <w:pPr>
        <w:numPr>
          <w:ilvl w:val="0"/>
          <w:numId w:val="32"/>
        </w:numPr>
        <w:spacing w:after="160" w:line="360" w:lineRule="auto"/>
        <w:contextualSpacing/>
        <w:jc w:val="both"/>
        <w:rPr>
          <w:rFonts w:ascii="Arial" w:eastAsia="Calibri" w:hAnsi="Arial" w:cs="Arial"/>
          <w:sz w:val="24"/>
          <w:szCs w:val="24"/>
        </w:rPr>
      </w:pPr>
      <w:r w:rsidRPr="00E8161B">
        <w:rPr>
          <w:rFonts w:ascii="Arial" w:eastAsia="Calibri" w:hAnsi="Arial" w:cs="Arial"/>
          <w:b/>
          <w:bCs/>
          <w:color w:val="ED7D31" w:themeColor="accent2"/>
          <w:sz w:val="24"/>
          <w:szCs w:val="24"/>
        </w:rPr>
        <w:t>Social and Behavioural</w:t>
      </w:r>
      <w:r w:rsidRPr="00E8161B">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 Risk taking behaviour, difficulty forming healthy </w:t>
      </w:r>
      <w:proofErr w:type="gramStart"/>
      <w:r w:rsidRPr="00D55D3C">
        <w:rPr>
          <w:rFonts w:ascii="Arial" w:eastAsia="Calibri" w:hAnsi="Arial" w:cs="Arial"/>
          <w:sz w:val="24"/>
          <w:szCs w:val="24"/>
        </w:rPr>
        <w:t>relationships</w:t>
      </w:r>
      <w:proofErr w:type="gramEnd"/>
      <w:r w:rsidRPr="00D55D3C">
        <w:rPr>
          <w:rFonts w:ascii="Arial" w:eastAsia="Calibri" w:hAnsi="Arial" w:cs="Arial"/>
          <w:sz w:val="24"/>
          <w:szCs w:val="24"/>
        </w:rPr>
        <w:t xml:space="preserve"> </w:t>
      </w:r>
    </w:p>
    <w:p w14:paraId="78D84287" w14:textId="77777777" w:rsidR="00B70EE5" w:rsidRPr="00D55D3C" w:rsidRDefault="00B70EE5" w:rsidP="00D55D3C">
      <w:pPr>
        <w:spacing w:after="160" w:line="360" w:lineRule="auto"/>
        <w:ind w:left="720"/>
        <w:contextualSpacing/>
        <w:jc w:val="both"/>
        <w:rPr>
          <w:rFonts w:ascii="Arial" w:eastAsia="Calibri" w:hAnsi="Arial" w:cs="Arial"/>
          <w:sz w:val="24"/>
          <w:szCs w:val="24"/>
        </w:rPr>
      </w:pPr>
    </w:p>
    <w:p w14:paraId="1B7D3CAA" w14:textId="39A99EF9"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There are six sub-categories of neglect</w:t>
      </w:r>
      <w:r w:rsidR="001A32E7" w:rsidRPr="00D55D3C">
        <w:rPr>
          <w:rFonts w:ascii="Arial" w:eastAsia="Calibri" w:hAnsi="Arial" w:cs="Arial"/>
          <w:sz w:val="24"/>
          <w:szCs w:val="24"/>
        </w:rPr>
        <w:t xml:space="preserve"> (Horwath 2007),</w:t>
      </w:r>
      <w:r w:rsidRPr="00D55D3C">
        <w:rPr>
          <w:rFonts w:ascii="Arial" w:eastAsia="Calibri" w:hAnsi="Arial" w:cs="Arial"/>
          <w:sz w:val="24"/>
          <w:szCs w:val="24"/>
        </w:rPr>
        <w:t xml:space="preserve"> supporting practitioners to identify where a child’s needs are being neglected, these include: </w:t>
      </w:r>
    </w:p>
    <w:p w14:paraId="75B49141" w14:textId="7DC7C899" w:rsidR="00B70EE5" w:rsidRPr="00E8161B" w:rsidRDefault="00B70EE5" w:rsidP="00E8161B">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Medical neglect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this involves carers minimising or denying children’s illness or </w:t>
      </w:r>
      <w:r w:rsidRPr="00E8161B">
        <w:rPr>
          <w:rFonts w:ascii="Arial" w:eastAsia="Calibri" w:hAnsi="Arial" w:cs="Arial"/>
          <w:sz w:val="24"/>
          <w:szCs w:val="24"/>
        </w:rPr>
        <w:t xml:space="preserve">health needs, and failing to seek appropriate medical attention or </w:t>
      </w:r>
      <w:proofErr w:type="gramStart"/>
      <w:r w:rsidRPr="00E8161B">
        <w:rPr>
          <w:rFonts w:ascii="Arial" w:eastAsia="Calibri" w:hAnsi="Arial" w:cs="Arial"/>
          <w:sz w:val="24"/>
          <w:szCs w:val="24"/>
        </w:rPr>
        <w:t>administer</w:t>
      </w:r>
      <w:proofErr w:type="gramEnd"/>
      <w:r w:rsidRPr="00E8161B">
        <w:rPr>
          <w:rFonts w:ascii="Arial" w:eastAsia="Calibri" w:hAnsi="Arial" w:cs="Arial"/>
          <w:sz w:val="24"/>
          <w:szCs w:val="24"/>
        </w:rPr>
        <w:t xml:space="preserve"> </w:t>
      </w:r>
    </w:p>
    <w:p w14:paraId="2B3555B0" w14:textId="77E40498" w:rsidR="00B70EE5" w:rsidRDefault="00B70EE5" w:rsidP="00E8161B">
      <w:pPr>
        <w:spacing w:after="160" w:line="360" w:lineRule="auto"/>
        <w:ind w:firstLine="720"/>
        <w:contextualSpacing/>
        <w:jc w:val="both"/>
        <w:rPr>
          <w:rFonts w:ascii="Arial" w:eastAsia="Calibri" w:hAnsi="Arial" w:cs="Arial"/>
          <w:sz w:val="24"/>
          <w:szCs w:val="24"/>
        </w:rPr>
      </w:pPr>
      <w:r w:rsidRPr="00D55D3C">
        <w:rPr>
          <w:rFonts w:ascii="Arial" w:eastAsia="Calibri" w:hAnsi="Arial" w:cs="Arial"/>
          <w:sz w:val="24"/>
          <w:szCs w:val="24"/>
        </w:rPr>
        <w:t xml:space="preserve">medication and treatments. </w:t>
      </w:r>
    </w:p>
    <w:p w14:paraId="01912971" w14:textId="77777777" w:rsidR="00D55D3C" w:rsidRPr="00D55D3C" w:rsidRDefault="00D55D3C" w:rsidP="00D55D3C">
      <w:pPr>
        <w:spacing w:after="160" w:line="360" w:lineRule="auto"/>
        <w:ind w:left="1440"/>
        <w:contextualSpacing/>
        <w:jc w:val="both"/>
        <w:rPr>
          <w:rFonts w:ascii="Arial" w:eastAsia="Calibri" w:hAnsi="Arial" w:cs="Arial"/>
          <w:sz w:val="24"/>
          <w:szCs w:val="24"/>
        </w:rPr>
      </w:pPr>
    </w:p>
    <w:p w14:paraId="0002F2AE" w14:textId="3F88FE13" w:rsidR="00B70EE5" w:rsidRPr="00E8161B" w:rsidRDefault="00B70EE5" w:rsidP="00E8161B">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Nutritional neglect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this typically involves a child being provided with inadequate </w:t>
      </w:r>
      <w:r w:rsidRPr="00E8161B">
        <w:rPr>
          <w:rFonts w:ascii="Arial" w:eastAsia="Calibri" w:hAnsi="Arial" w:cs="Arial"/>
          <w:sz w:val="24"/>
          <w:szCs w:val="24"/>
        </w:rPr>
        <w:t xml:space="preserve">calories for normal growth. This form of neglect is sometimes associated with ‘failure to thrive’, in which a child fails to develop physically as well as psychologically. More recently, childhood obesity resulting from an unhealthy diet and lack of exercise has been considered as a form of neglect, given its serious long-term health consequences. </w:t>
      </w:r>
    </w:p>
    <w:p w14:paraId="594E8AC8" w14:textId="77777777" w:rsidR="00D55D3C" w:rsidRPr="00D55D3C" w:rsidRDefault="00D55D3C" w:rsidP="00D55D3C">
      <w:pPr>
        <w:spacing w:after="160" w:line="360" w:lineRule="auto"/>
        <w:ind w:left="1440"/>
        <w:contextualSpacing/>
        <w:jc w:val="both"/>
        <w:rPr>
          <w:rFonts w:ascii="Arial" w:eastAsia="Calibri" w:hAnsi="Arial" w:cs="Arial"/>
          <w:sz w:val="24"/>
          <w:szCs w:val="24"/>
        </w:rPr>
      </w:pPr>
    </w:p>
    <w:p w14:paraId="0C24AA65" w14:textId="352F0967" w:rsidR="00B70EE5" w:rsidRDefault="00B70EE5" w:rsidP="00D55D3C">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Emotional neglect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this involves a carer being unresponsive to a child’s basic emotional needs, including failing to interact or provide affection, and failing to develop a child’s self-esteem and sense of identity. It can be distinguished from emotional abuse by the intention of the parent. </w:t>
      </w:r>
    </w:p>
    <w:p w14:paraId="688879B9" w14:textId="77777777" w:rsidR="00D55D3C" w:rsidRPr="00D55D3C" w:rsidRDefault="00D55D3C" w:rsidP="00D55D3C">
      <w:pPr>
        <w:spacing w:after="160" w:line="360" w:lineRule="auto"/>
        <w:ind w:left="720"/>
        <w:contextualSpacing/>
        <w:jc w:val="both"/>
        <w:rPr>
          <w:rFonts w:ascii="Arial" w:eastAsia="Calibri" w:hAnsi="Arial" w:cs="Arial"/>
          <w:sz w:val="24"/>
          <w:szCs w:val="24"/>
        </w:rPr>
      </w:pPr>
    </w:p>
    <w:p w14:paraId="75A9AC79" w14:textId="6A1F3CE9" w:rsidR="00B70EE5" w:rsidRDefault="00B70EE5" w:rsidP="00D55D3C">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Educational neglect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 xml:space="preserve">this involves a carer failing to provide a stimulating environment, show an interest in the child’s education at school, support their learning, or respond to any special needs, as well as failing to comply with national requirements regarding school attendance. </w:t>
      </w:r>
    </w:p>
    <w:p w14:paraId="4B70937B" w14:textId="77777777" w:rsidR="009870DF" w:rsidRPr="00D55D3C" w:rsidRDefault="009870DF" w:rsidP="009870DF">
      <w:pPr>
        <w:spacing w:after="160" w:line="360" w:lineRule="auto"/>
        <w:contextualSpacing/>
        <w:jc w:val="both"/>
        <w:rPr>
          <w:rFonts w:ascii="Arial" w:eastAsia="Calibri" w:hAnsi="Arial" w:cs="Arial"/>
          <w:sz w:val="24"/>
          <w:szCs w:val="24"/>
        </w:rPr>
      </w:pPr>
    </w:p>
    <w:p w14:paraId="094A8615" w14:textId="56B2AF15" w:rsidR="00B70EE5" w:rsidRDefault="00B70EE5" w:rsidP="00D55D3C">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 xml:space="preserve">Physical neglect – </w:t>
      </w:r>
      <w:r w:rsidRPr="00D55D3C">
        <w:rPr>
          <w:rFonts w:ascii="Arial" w:eastAsia="Calibri" w:hAnsi="Arial" w:cs="Arial"/>
          <w:sz w:val="24"/>
          <w:szCs w:val="24"/>
        </w:rPr>
        <w:t>this involves not providing appropriate clothing, food, cleanliness and living conditions. It can be difficult to assess due to the need to distinguish neglect from deprivation, and because of individual judgements about what constitutes standards of appropriate physical care.</w:t>
      </w:r>
    </w:p>
    <w:p w14:paraId="1FF3A2A8" w14:textId="77777777" w:rsidR="00D55D3C" w:rsidRPr="00D55D3C" w:rsidRDefault="00D55D3C" w:rsidP="00D55D3C">
      <w:pPr>
        <w:spacing w:after="160" w:line="360" w:lineRule="auto"/>
        <w:ind w:left="720"/>
        <w:contextualSpacing/>
        <w:jc w:val="both"/>
        <w:rPr>
          <w:rFonts w:ascii="Arial" w:eastAsia="Calibri" w:hAnsi="Arial" w:cs="Arial"/>
          <w:sz w:val="24"/>
          <w:szCs w:val="24"/>
        </w:rPr>
      </w:pPr>
    </w:p>
    <w:p w14:paraId="0B069233" w14:textId="77777777" w:rsidR="00B70EE5" w:rsidRPr="00D55D3C" w:rsidRDefault="00B70EE5" w:rsidP="00D55D3C">
      <w:pPr>
        <w:numPr>
          <w:ilvl w:val="0"/>
          <w:numId w:val="33"/>
        </w:numPr>
        <w:spacing w:after="160" w:line="360" w:lineRule="auto"/>
        <w:contextualSpacing/>
        <w:jc w:val="both"/>
        <w:rPr>
          <w:rFonts w:ascii="Arial" w:eastAsia="Calibri" w:hAnsi="Arial" w:cs="Arial"/>
          <w:sz w:val="24"/>
          <w:szCs w:val="24"/>
        </w:rPr>
      </w:pPr>
      <w:r w:rsidRPr="00D55D3C">
        <w:rPr>
          <w:rFonts w:ascii="Arial" w:eastAsia="Calibri" w:hAnsi="Arial" w:cs="Arial"/>
          <w:b/>
          <w:bCs/>
          <w:color w:val="ED7D31" w:themeColor="accent2"/>
          <w:sz w:val="24"/>
          <w:szCs w:val="24"/>
        </w:rPr>
        <w:t>Lack of supervision and guidance –</w:t>
      </w:r>
      <w:r w:rsidRPr="00D55D3C">
        <w:rPr>
          <w:rFonts w:ascii="Arial" w:eastAsia="Calibri" w:hAnsi="Arial" w:cs="Arial"/>
          <w:color w:val="ED7D31" w:themeColor="accent2"/>
          <w:sz w:val="24"/>
          <w:szCs w:val="24"/>
        </w:rPr>
        <w:t xml:space="preserve"> </w:t>
      </w:r>
      <w:r w:rsidRPr="00D55D3C">
        <w:rPr>
          <w:rFonts w:ascii="Arial" w:eastAsia="Calibri" w:hAnsi="Arial" w:cs="Arial"/>
          <w:sz w:val="24"/>
          <w:szCs w:val="24"/>
        </w:rPr>
        <w:t>failure to keep a child safe, including leaving a child alone; leaving a child with inappropriate carers; failure to provide appropriate boundaries.</w:t>
      </w:r>
    </w:p>
    <w:p w14:paraId="16235558" w14:textId="77777777" w:rsidR="00B70EE5" w:rsidRPr="00D55D3C" w:rsidRDefault="00B70EE5" w:rsidP="00B70EE5">
      <w:pPr>
        <w:spacing w:after="160" w:line="259" w:lineRule="auto"/>
        <w:rPr>
          <w:rFonts w:ascii="Arial" w:eastAsia="Calibri" w:hAnsi="Arial" w:cs="Arial"/>
          <w:sz w:val="24"/>
          <w:szCs w:val="24"/>
        </w:rPr>
      </w:pPr>
    </w:p>
    <w:p w14:paraId="52853981" w14:textId="6481E1E1" w:rsidR="00BD08E5" w:rsidRDefault="00B70EE5" w:rsidP="00BD08E5">
      <w:pPr>
        <w:spacing w:after="160" w:line="259" w:lineRule="auto"/>
        <w:jc w:val="center"/>
        <w:rPr>
          <w:rFonts w:ascii="Arial" w:eastAsia="Calibri" w:hAnsi="Arial" w:cs="Arial"/>
          <w:b/>
          <w:bCs/>
          <w:sz w:val="28"/>
          <w:szCs w:val="28"/>
          <w:u w:val="single"/>
        </w:rPr>
      </w:pPr>
      <w:r w:rsidRPr="00D55D3C">
        <w:rPr>
          <w:rFonts w:ascii="Arial" w:eastAsia="Calibri" w:hAnsi="Arial" w:cs="Arial"/>
          <w:b/>
          <w:bCs/>
          <w:sz w:val="28"/>
          <w:szCs w:val="28"/>
          <w:u w:val="single"/>
        </w:rPr>
        <w:t>How we respond to neglect?</w:t>
      </w:r>
    </w:p>
    <w:p w14:paraId="65C36E45" w14:textId="77777777" w:rsidR="00D55D3C" w:rsidRPr="00D55D3C" w:rsidRDefault="00D55D3C" w:rsidP="00BD08E5">
      <w:pPr>
        <w:spacing w:after="160" w:line="259" w:lineRule="auto"/>
        <w:jc w:val="center"/>
        <w:rPr>
          <w:rFonts w:ascii="Arial" w:eastAsia="Calibri" w:hAnsi="Arial" w:cs="Arial"/>
          <w:b/>
          <w:bCs/>
          <w:sz w:val="28"/>
          <w:szCs w:val="28"/>
          <w:u w:val="single"/>
        </w:rPr>
      </w:pPr>
    </w:p>
    <w:p w14:paraId="1AE3A5A1" w14:textId="05E47431" w:rsidR="00801E57" w:rsidRPr="00801E57"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Where neglect is suspected practitioners should complete the </w:t>
      </w:r>
      <w:r w:rsidRPr="00E8161B">
        <w:rPr>
          <w:rFonts w:ascii="Arial" w:eastAsia="Calibri" w:hAnsi="Arial" w:cs="Arial"/>
          <w:b/>
          <w:bCs/>
          <w:color w:val="ED7D31" w:themeColor="accent2"/>
          <w:sz w:val="24"/>
          <w:szCs w:val="24"/>
        </w:rPr>
        <w:t xml:space="preserve">Graded Care Profile 2 </w:t>
      </w:r>
      <w:r w:rsidRPr="00D55D3C">
        <w:rPr>
          <w:rFonts w:ascii="Arial" w:eastAsia="Calibri" w:hAnsi="Arial" w:cs="Arial"/>
          <w:sz w:val="24"/>
          <w:szCs w:val="24"/>
        </w:rPr>
        <w:t xml:space="preserve">to inform robust assessments.  </w:t>
      </w:r>
    </w:p>
    <w:p w14:paraId="0417BDD2" w14:textId="77777777" w:rsidR="00D55D3C" w:rsidRPr="00D55D3C" w:rsidRDefault="00B70EE5" w:rsidP="00D55D3C">
      <w:pPr>
        <w:spacing w:after="160" w:line="360" w:lineRule="auto"/>
        <w:jc w:val="both"/>
        <w:rPr>
          <w:rFonts w:ascii="Arial" w:eastAsia="Calibri" w:hAnsi="Arial" w:cs="Arial"/>
          <w:b/>
          <w:bCs/>
          <w:color w:val="ED7D31" w:themeColor="accent2"/>
          <w:sz w:val="24"/>
          <w:szCs w:val="24"/>
        </w:rPr>
      </w:pPr>
      <w:r w:rsidRPr="00D55D3C">
        <w:rPr>
          <w:rFonts w:ascii="Arial" w:eastAsia="Calibri" w:hAnsi="Arial" w:cs="Arial"/>
          <w:b/>
          <w:bCs/>
          <w:color w:val="ED7D31" w:themeColor="accent2"/>
          <w:sz w:val="24"/>
          <w:szCs w:val="24"/>
        </w:rPr>
        <w:t xml:space="preserve">What is the Graded Care Profile? </w:t>
      </w:r>
    </w:p>
    <w:p w14:paraId="0EE0FB5B" w14:textId="46138222" w:rsidR="00B70EE5" w:rsidRPr="0059196A" w:rsidRDefault="00B70EE5" w:rsidP="00D55D3C">
      <w:pPr>
        <w:spacing w:after="160" w:line="360" w:lineRule="auto"/>
        <w:jc w:val="both"/>
        <w:rPr>
          <w:rFonts w:ascii="Arial" w:eastAsia="Calibri" w:hAnsi="Arial" w:cs="Arial"/>
          <w:color w:val="4472C4" w:themeColor="accent5"/>
          <w:sz w:val="24"/>
          <w:szCs w:val="24"/>
        </w:rPr>
      </w:pPr>
      <w:r w:rsidRPr="0024045B">
        <w:rPr>
          <w:rFonts w:ascii="Arial" w:eastAsia="Calibri" w:hAnsi="Arial" w:cs="Arial"/>
          <w:sz w:val="24"/>
          <w:szCs w:val="24"/>
        </w:rPr>
        <w:t xml:space="preserve">Graded Care Profile 2 (GCP2) is an evidence-based assessment tool for measuring the quality of care provided by a parent or carer in meeting their child’s needs, where neglect is suspected. The tool seeks to manage subjectivity, allowing practitioners to make reasoned and explicit judgements, over a specific </w:t>
      </w:r>
      <w:proofErr w:type="gramStart"/>
      <w:r w:rsidRPr="0024045B">
        <w:rPr>
          <w:rFonts w:ascii="Arial" w:eastAsia="Calibri" w:hAnsi="Arial" w:cs="Arial"/>
          <w:sz w:val="24"/>
          <w:szCs w:val="24"/>
        </w:rPr>
        <w:t>time period</w:t>
      </w:r>
      <w:proofErr w:type="gramEnd"/>
      <w:r w:rsidRPr="0024045B">
        <w:rPr>
          <w:rFonts w:ascii="Arial" w:eastAsia="Calibri" w:hAnsi="Arial" w:cs="Arial"/>
          <w:sz w:val="24"/>
          <w:szCs w:val="24"/>
        </w:rPr>
        <w:t>. Graded Care Profile 2 (GCP2) is a licenced tool and training for its use is mandatory. All frontline social care staff are required to attend th</w:t>
      </w:r>
      <w:r w:rsidR="007F3E36" w:rsidRPr="0024045B">
        <w:rPr>
          <w:rFonts w:ascii="Arial" w:eastAsia="Calibri" w:hAnsi="Arial" w:cs="Arial"/>
          <w:sz w:val="24"/>
          <w:szCs w:val="24"/>
        </w:rPr>
        <w:t xml:space="preserve">is </w:t>
      </w:r>
      <w:proofErr w:type="gramStart"/>
      <w:r w:rsidR="007F3E36" w:rsidRPr="0024045B">
        <w:rPr>
          <w:rFonts w:ascii="Arial" w:eastAsia="Calibri" w:hAnsi="Arial" w:cs="Arial"/>
          <w:sz w:val="24"/>
          <w:szCs w:val="24"/>
        </w:rPr>
        <w:t xml:space="preserve">one </w:t>
      </w:r>
      <w:r w:rsidR="00747A7A" w:rsidRPr="0024045B">
        <w:rPr>
          <w:rFonts w:ascii="Arial" w:eastAsia="Calibri" w:hAnsi="Arial" w:cs="Arial"/>
          <w:sz w:val="24"/>
          <w:szCs w:val="24"/>
        </w:rPr>
        <w:t>day</w:t>
      </w:r>
      <w:proofErr w:type="gramEnd"/>
      <w:r w:rsidR="00747A7A" w:rsidRPr="0024045B">
        <w:rPr>
          <w:rFonts w:ascii="Arial" w:eastAsia="Calibri" w:hAnsi="Arial" w:cs="Arial"/>
          <w:sz w:val="24"/>
          <w:szCs w:val="24"/>
        </w:rPr>
        <w:t xml:space="preserve"> training</w:t>
      </w:r>
      <w:r w:rsidR="007F3E36" w:rsidRPr="0024045B">
        <w:rPr>
          <w:rFonts w:ascii="Arial" w:eastAsia="Calibri" w:hAnsi="Arial" w:cs="Arial"/>
          <w:sz w:val="24"/>
          <w:szCs w:val="24"/>
        </w:rPr>
        <w:t xml:space="preserve"> course</w:t>
      </w:r>
      <w:r w:rsidRPr="0024045B">
        <w:rPr>
          <w:rFonts w:ascii="Arial" w:eastAsia="Calibri" w:hAnsi="Arial" w:cs="Arial"/>
          <w:sz w:val="24"/>
          <w:szCs w:val="24"/>
        </w:rPr>
        <w:t xml:space="preserve"> </w:t>
      </w:r>
      <w:r w:rsidR="007F3E36" w:rsidRPr="0024045B">
        <w:rPr>
          <w:rFonts w:ascii="Arial" w:eastAsia="Calibri" w:hAnsi="Arial" w:cs="Arial"/>
          <w:sz w:val="24"/>
          <w:szCs w:val="24"/>
        </w:rPr>
        <w:t>to enable practitioners to effectively use the tool</w:t>
      </w:r>
      <w:r w:rsidRPr="0024045B">
        <w:rPr>
          <w:rFonts w:ascii="Arial" w:eastAsia="Calibri" w:hAnsi="Arial" w:cs="Arial"/>
          <w:sz w:val="24"/>
          <w:szCs w:val="24"/>
        </w:rPr>
        <w:t xml:space="preserve">. </w:t>
      </w:r>
      <w:r w:rsidR="007F3E36" w:rsidRPr="0024045B">
        <w:rPr>
          <w:rFonts w:ascii="Arial" w:eastAsia="Calibri" w:hAnsi="Arial" w:cs="Arial"/>
          <w:sz w:val="24"/>
          <w:szCs w:val="24"/>
        </w:rPr>
        <w:t xml:space="preserve">(Dates for this training can be found on the CPP website </w:t>
      </w:r>
      <w:hyperlink r:id="rId13" w:history="1">
        <w:r w:rsidR="007F3E36" w:rsidRPr="0059196A">
          <w:rPr>
            <w:rStyle w:val="Hyperlink"/>
            <w:rFonts w:ascii="Arial" w:eastAsia="Calibri" w:hAnsi="Arial" w:cs="Arial"/>
            <w:color w:val="4472C4" w:themeColor="accent5"/>
            <w:sz w:val="24"/>
            <w:szCs w:val="24"/>
          </w:rPr>
          <w:t>https://cpp.event-booking.org.uk/events-list</w:t>
        </w:r>
      </w:hyperlink>
      <w:r w:rsidR="007F3E36" w:rsidRPr="0059196A">
        <w:rPr>
          <w:rFonts w:ascii="Arial" w:eastAsia="Calibri" w:hAnsi="Arial" w:cs="Arial"/>
          <w:color w:val="4472C4" w:themeColor="accent5"/>
          <w:sz w:val="24"/>
          <w:szCs w:val="24"/>
        </w:rPr>
        <w:t xml:space="preserve"> ).</w:t>
      </w:r>
    </w:p>
    <w:p w14:paraId="2E676562" w14:textId="3DB35F14" w:rsidR="00B561C1" w:rsidRPr="0024045B" w:rsidRDefault="00202E68" w:rsidP="00D55D3C">
      <w:pPr>
        <w:spacing w:after="160" w:line="360" w:lineRule="auto"/>
        <w:jc w:val="both"/>
        <w:rPr>
          <w:rFonts w:ascii="Arial" w:eastAsia="Calibri" w:hAnsi="Arial" w:cs="Arial"/>
          <w:sz w:val="24"/>
          <w:szCs w:val="24"/>
        </w:rPr>
      </w:pPr>
      <w:r w:rsidRPr="0024045B">
        <w:rPr>
          <w:rFonts w:ascii="Arial" w:eastAsia="Calibri" w:hAnsi="Arial" w:cs="Arial"/>
          <w:sz w:val="24"/>
          <w:szCs w:val="24"/>
        </w:rPr>
        <w:t>Restorative Practice encourages workers to</w:t>
      </w:r>
      <w:r w:rsidR="009267BB" w:rsidRPr="0024045B">
        <w:rPr>
          <w:rFonts w:ascii="Arial" w:eastAsia="Calibri" w:hAnsi="Arial" w:cs="Arial"/>
          <w:sz w:val="24"/>
          <w:szCs w:val="24"/>
        </w:rPr>
        <w:t xml:space="preserve"> work in collaboration </w:t>
      </w:r>
      <w:r w:rsidRPr="0024045B">
        <w:rPr>
          <w:rFonts w:ascii="Arial" w:eastAsia="Calibri" w:hAnsi="Arial" w:cs="Arial"/>
          <w:sz w:val="24"/>
          <w:szCs w:val="24"/>
        </w:rPr>
        <w:t>‘with’ families, not ‘to’ or ‘for’ families.</w:t>
      </w:r>
      <w:r w:rsidR="009267BB" w:rsidRPr="0024045B">
        <w:rPr>
          <w:rFonts w:ascii="Arial" w:eastAsia="Calibri" w:hAnsi="Arial" w:cs="Arial"/>
          <w:sz w:val="24"/>
          <w:szCs w:val="24"/>
        </w:rPr>
        <w:t xml:space="preserve"> The GCP2 tool is designed to be completed with families </w:t>
      </w:r>
      <w:r w:rsidR="00221017" w:rsidRPr="0024045B">
        <w:rPr>
          <w:rFonts w:ascii="Arial" w:eastAsia="Calibri" w:hAnsi="Arial" w:cs="Arial"/>
          <w:sz w:val="24"/>
          <w:szCs w:val="24"/>
        </w:rPr>
        <w:t>and should not be completed in isolation</w:t>
      </w:r>
      <w:r w:rsidR="003221A6" w:rsidRPr="0024045B">
        <w:rPr>
          <w:rFonts w:ascii="Arial" w:eastAsia="Calibri" w:hAnsi="Arial" w:cs="Arial"/>
          <w:sz w:val="24"/>
          <w:szCs w:val="24"/>
        </w:rPr>
        <w:t xml:space="preserve">. </w:t>
      </w:r>
    </w:p>
    <w:p w14:paraId="68178B27" w14:textId="5B757A46" w:rsidR="00B70EE5" w:rsidRPr="0024045B" w:rsidRDefault="00B70EE5" w:rsidP="00D55D3C">
      <w:pPr>
        <w:spacing w:after="160" w:line="360" w:lineRule="auto"/>
        <w:jc w:val="both"/>
        <w:rPr>
          <w:rFonts w:ascii="Arial" w:eastAsia="Calibri" w:hAnsi="Arial" w:cs="Arial"/>
          <w:sz w:val="24"/>
          <w:szCs w:val="24"/>
        </w:rPr>
      </w:pPr>
      <w:r w:rsidRPr="0024045B">
        <w:rPr>
          <w:rFonts w:ascii="Arial" w:eastAsia="Calibri" w:hAnsi="Arial" w:cs="Arial"/>
          <w:sz w:val="24"/>
          <w:szCs w:val="24"/>
        </w:rPr>
        <w:t xml:space="preserve">The GCP2 seeks to explore “what is it like for the child” not “why is it happening”. The tool looks at four key aspects of parenting: Physical Care, Care of Safety, Emotional Care and Developmental Care. These categories are further divided into subcategories, the practitioner grades each category to reflect the quality of care as defined in the grade descriptors. Grades provided are 1-5, which supports to define the </w:t>
      </w:r>
      <w:proofErr w:type="gramStart"/>
      <w:r w:rsidRPr="0024045B">
        <w:rPr>
          <w:rFonts w:ascii="Arial" w:eastAsia="Calibri" w:hAnsi="Arial" w:cs="Arial"/>
          <w:sz w:val="24"/>
          <w:szCs w:val="24"/>
        </w:rPr>
        <w:t>care</w:t>
      </w:r>
      <w:r w:rsidR="007F3E36" w:rsidRPr="0024045B">
        <w:rPr>
          <w:rFonts w:ascii="Arial" w:eastAsia="Calibri" w:hAnsi="Arial" w:cs="Arial"/>
          <w:sz w:val="24"/>
          <w:szCs w:val="24"/>
        </w:rPr>
        <w:t>;</w:t>
      </w:r>
      <w:proofErr w:type="gramEnd"/>
      <w:r w:rsidRPr="0024045B">
        <w:rPr>
          <w:rFonts w:ascii="Arial" w:eastAsia="Calibri" w:hAnsi="Arial" w:cs="Arial"/>
          <w:sz w:val="24"/>
          <w:szCs w:val="24"/>
        </w:rPr>
        <w:t xml:space="preserve"> highlighting both strengths and weaknesses. The GCP2 supports to identify specific needs so interventions can be targeted. </w:t>
      </w:r>
    </w:p>
    <w:p w14:paraId="6A4240BD" w14:textId="16FADA80" w:rsidR="00B70EE5" w:rsidRDefault="00B70EE5" w:rsidP="00D55D3C">
      <w:pPr>
        <w:spacing w:after="160" w:line="360" w:lineRule="auto"/>
        <w:jc w:val="both"/>
        <w:rPr>
          <w:rFonts w:ascii="Arial" w:eastAsia="Calibri" w:hAnsi="Arial" w:cs="Arial"/>
          <w:sz w:val="24"/>
          <w:szCs w:val="24"/>
        </w:rPr>
      </w:pPr>
      <w:r w:rsidRPr="0024045B">
        <w:rPr>
          <w:rFonts w:ascii="Arial" w:eastAsia="Calibri" w:hAnsi="Arial" w:cs="Arial"/>
          <w:sz w:val="24"/>
          <w:szCs w:val="24"/>
        </w:rPr>
        <w:t xml:space="preserve">In addition to the GCP2, practitioners should complete an impact chronology, where neglect is suspected. Chronologies inform assessments, analysis and decision making and are vital for understanding family history, significant events and emerging patterns, when neglect is suspected. </w:t>
      </w:r>
    </w:p>
    <w:p w14:paraId="309D0E0F" w14:textId="68A10CB9" w:rsidR="00801E57" w:rsidRPr="00801E57" w:rsidRDefault="00801E57" w:rsidP="00D55D3C">
      <w:pPr>
        <w:spacing w:after="160" w:line="360" w:lineRule="auto"/>
        <w:jc w:val="both"/>
        <w:rPr>
          <w:rFonts w:ascii="Arial" w:eastAsia="Calibri" w:hAnsi="Arial" w:cs="Arial"/>
          <w:b/>
          <w:bCs/>
          <w:color w:val="ED7D31" w:themeColor="accent2"/>
          <w:sz w:val="24"/>
          <w:szCs w:val="24"/>
        </w:rPr>
      </w:pPr>
      <w:r w:rsidRPr="00801E57">
        <w:rPr>
          <w:rFonts w:ascii="Arial" w:eastAsia="Calibri" w:hAnsi="Arial" w:cs="Arial"/>
          <w:b/>
          <w:bCs/>
          <w:color w:val="ED7D31" w:themeColor="accent2"/>
          <w:sz w:val="24"/>
          <w:szCs w:val="24"/>
        </w:rPr>
        <w:t>Family Safeguarding</w:t>
      </w:r>
    </w:p>
    <w:p w14:paraId="143B99BC" w14:textId="2BF1E54F" w:rsidR="00801E57" w:rsidRPr="00801E57" w:rsidRDefault="00801E57" w:rsidP="00801E57">
      <w:pPr>
        <w:spacing w:after="160" w:line="360" w:lineRule="auto"/>
        <w:jc w:val="both"/>
        <w:rPr>
          <w:rFonts w:ascii="Arial" w:hAnsi="Arial" w:cs="Arial"/>
          <w:sz w:val="24"/>
          <w:szCs w:val="24"/>
        </w:rPr>
      </w:pPr>
      <w:r w:rsidRPr="00801E57">
        <w:rPr>
          <w:rFonts w:ascii="Arial" w:eastAsia="Calibri" w:hAnsi="Arial" w:cs="Arial"/>
          <w:sz w:val="24"/>
          <w:szCs w:val="24"/>
        </w:rPr>
        <w:t xml:space="preserve">For those children and young people that we are working with under the Family Safeguarding Model, the GCP2 tool should be completed as part of the workbook. Modules 5 and 6 focus on Parenting Capacity, and it is within these areas of the programme that the GCP2 can be used to </w:t>
      </w:r>
      <w:r w:rsidRPr="00801E57">
        <w:rPr>
          <w:rFonts w:ascii="Arial" w:hAnsi="Arial" w:cs="Arial"/>
          <w:sz w:val="24"/>
          <w:szCs w:val="24"/>
        </w:rPr>
        <w:t xml:space="preserve">identify strengths and areas for change. For example, under </w:t>
      </w:r>
      <w:r w:rsidR="000003CF">
        <w:rPr>
          <w:rFonts w:ascii="Arial" w:hAnsi="Arial" w:cs="Arial"/>
          <w:sz w:val="24"/>
          <w:szCs w:val="24"/>
        </w:rPr>
        <w:t>G</w:t>
      </w:r>
      <w:r w:rsidRPr="00801E57">
        <w:rPr>
          <w:rFonts w:ascii="Arial" w:hAnsi="Arial" w:cs="Arial"/>
          <w:sz w:val="24"/>
          <w:szCs w:val="24"/>
        </w:rPr>
        <w:t xml:space="preserve">uidance and </w:t>
      </w:r>
      <w:r w:rsidR="000003CF">
        <w:rPr>
          <w:rFonts w:ascii="Arial" w:hAnsi="Arial" w:cs="Arial"/>
          <w:sz w:val="24"/>
          <w:szCs w:val="24"/>
        </w:rPr>
        <w:t>B</w:t>
      </w:r>
      <w:r w:rsidRPr="00801E57">
        <w:rPr>
          <w:rFonts w:ascii="Arial" w:hAnsi="Arial" w:cs="Arial"/>
          <w:sz w:val="24"/>
          <w:szCs w:val="24"/>
        </w:rPr>
        <w:t>oundaries (as noted in the workbook guidance)</w:t>
      </w:r>
      <w:r w:rsidR="000003CF">
        <w:rPr>
          <w:rFonts w:ascii="Arial" w:hAnsi="Arial" w:cs="Arial"/>
          <w:sz w:val="24"/>
          <w:szCs w:val="24"/>
        </w:rPr>
        <w:t>:</w:t>
      </w:r>
    </w:p>
    <w:p w14:paraId="4D858076" w14:textId="77777777" w:rsidR="00801E57" w:rsidRPr="00801E57" w:rsidRDefault="00801E57" w:rsidP="00801E57">
      <w:pPr>
        <w:rPr>
          <w:rFonts w:ascii="Arial" w:hAnsi="Arial" w:cs="Arial"/>
          <w:sz w:val="24"/>
          <w:szCs w:val="24"/>
        </w:rPr>
      </w:pPr>
      <w:r w:rsidRPr="00801E57">
        <w:rPr>
          <w:rFonts w:ascii="Arial" w:hAnsi="Arial" w:cs="Arial"/>
          <w:sz w:val="24"/>
          <w:szCs w:val="24"/>
        </w:rPr>
        <w:t xml:space="preserve">Use the graded care profile to assess the levels of care provided and the grades to identify where the parent/s think they are on the scale. </w:t>
      </w:r>
    </w:p>
    <w:p w14:paraId="159E0D6E" w14:textId="77777777" w:rsidR="00801E57" w:rsidRPr="00801E57" w:rsidRDefault="00801E57" w:rsidP="00801E57">
      <w:pPr>
        <w:rPr>
          <w:rFonts w:ascii="Arial" w:hAnsi="Arial" w:cs="Arial"/>
          <w:sz w:val="24"/>
          <w:szCs w:val="24"/>
        </w:rPr>
      </w:pPr>
      <w:r w:rsidRPr="00801E57">
        <w:rPr>
          <w:rFonts w:ascii="Arial" w:hAnsi="Arial" w:cs="Arial"/>
          <w:sz w:val="24"/>
          <w:szCs w:val="24"/>
        </w:rPr>
        <w:t xml:space="preserve">Use the graded care profile to look at: </w:t>
      </w:r>
    </w:p>
    <w:p w14:paraId="6B75F147"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t xml:space="preserve">How they communicate with the child, warmly, harshly etc. </w:t>
      </w:r>
    </w:p>
    <w:p w14:paraId="26B6131A"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t xml:space="preserve">Do they have routines? </w:t>
      </w:r>
    </w:p>
    <w:p w14:paraId="32078BE9"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t xml:space="preserve">How do they set boundaries? </w:t>
      </w:r>
    </w:p>
    <w:p w14:paraId="668F3DB6"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t xml:space="preserve">How do they ensure the safety and supervision of the child(ren)? </w:t>
      </w:r>
    </w:p>
    <w:p w14:paraId="203F67AE" w14:textId="77777777" w:rsidR="00801E57" w:rsidRPr="00801E57" w:rsidRDefault="00801E57" w:rsidP="00982825">
      <w:pPr>
        <w:pStyle w:val="ListParagraph"/>
        <w:numPr>
          <w:ilvl w:val="0"/>
          <w:numId w:val="39"/>
        </w:numPr>
        <w:spacing w:after="160" w:line="360" w:lineRule="auto"/>
        <w:jc w:val="both"/>
        <w:rPr>
          <w:rFonts w:ascii="Arial" w:hAnsi="Arial" w:cs="Arial"/>
          <w:b/>
          <w:bCs/>
          <w:sz w:val="24"/>
          <w:szCs w:val="24"/>
          <w:u w:val="single"/>
        </w:rPr>
      </w:pPr>
      <w:r w:rsidRPr="00801E57">
        <w:rPr>
          <w:rFonts w:ascii="Arial" w:hAnsi="Arial" w:cs="Arial"/>
          <w:sz w:val="24"/>
          <w:szCs w:val="24"/>
        </w:rPr>
        <w:t xml:space="preserve">How do they offer praise/reprimand/discipline their child(ren), are they consistent? </w:t>
      </w:r>
    </w:p>
    <w:p w14:paraId="0EC72F7D" w14:textId="60D858EC" w:rsidR="000003CF" w:rsidRPr="0024045B" w:rsidRDefault="000003CF" w:rsidP="00D55D3C">
      <w:pPr>
        <w:spacing w:after="160" w:line="360" w:lineRule="auto"/>
        <w:jc w:val="both"/>
        <w:rPr>
          <w:rFonts w:ascii="Arial" w:eastAsia="Calibri" w:hAnsi="Arial" w:cs="Arial"/>
          <w:sz w:val="24"/>
          <w:szCs w:val="24"/>
        </w:rPr>
      </w:pPr>
    </w:p>
    <w:p w14:paraId="5D16C2EB" w14:textId="66D83258" w:rsidR="0028232C" w:rsidRPr="00747A7A" w:rsidRDefault="00747A7A" w:rsidP="000003CF">
      <w:pPr>
        <w:spacing w:after="160" w:line="360" w:lineRule="auto"/>
        <w:jc w:val="center"/>
        <w:rPr>
          <w:rFonts w:ascii="Arial" w:eastAsia="Calibri" w:hAnsi="Arial" w:cs="Arial"/>
          <w:b/>
          <w:bCs/>
          <w:sz w:val="28"/>
          <w:szCs w:val="28"/>
          <w:u w:val="single"/>
        </w:rPr>
      </w:pPr>
      <w:r w:rsidRPr="00747A7A">
        <w:rPr>
          <w:rFonts w:ascii="Arial" w:eastAsia="Calibri" w:hAnsi="Arial" w:cs="Arial"/>
          <w:b/>
          <w:bCs/>
          <w:sz w:val="28"/>
          <w:szCs w:val="28"/>
          <w:u w:val="single"/>
        </w:rPr>
        <w:t xml:space="preserve">How we respond to </w:t>
      </w:r>
      <w:r w:rsidR="00025E1F">
        <w:rPr>
          <w:rFonts w:ascii="Arial" w:eastAsia="Calibri" w:hAnsi="Arial" w:cs="Arial"/>
          <w:b/>
          <w:bCs/>
          <w:sz w:val="28"/>
          <w:szCs w:val="28"/>
          <w:u w:val="single"/>
        </w:rPr>
        <w:t>pre &amp; post-</w:t>
      </w:r>
      <w:r w:rsidR="00025E1F" w:rsidRPr="00747A7A">
        <w:rPr>
          <w:rFonts w:ascii="Arial" w:eastAsia="Calibri" w:hAnsi="Arial" w:cs="Arial"/>
          <w:b/>
          <w:bCs/>
          <w:sz w:val="28"/>
          <w:szCs w:val="28"/>
          <w:u w:val="single"/>
        </w:rPr>
        <w:t>natal</w:t>
      </w:r>
      <w:r w:rsidRPr="00747A7A">
        <w:rPr>
          <w:rFonts w:ascii="Arial" w:eastAsia="Calibri" w:hAnsi="Arial" w:cs="Arial"/>
          <w:b/>
          <w:bCs/>
          <w:sz w:val="28"/>
          <w:szCs w:val="28"/>
          <w:u w:val="single"/>
        </w:rPr>
        <w:t xml:space="preserve"> Neglect </w:t>
      </w:r>
    </w:p>
    <w:p w14:paraId="0ABA903E" w14:textId="7EA0134B" w:rsidR="00B70EE5" w:rsidRDefault="00747A7A" w:rsidP="0024045B">
      <w:pPr>
        <w:spacing w:after="160" w:line="360" w:lineRule="auto"/>
        <w:jc w:val="both"/>
        <w:rPr>
          <w:rFonts w:ascii="Arial" w:eastAsia="Calibri" w:hAnsi="Arial" w:cs="Arial"/>
          <w:sz w:val="24"/>
          <w:szCs w:val="24"/>
        </w:rPr>
      </w:pPr>
      <w:r w:rsidRPr="00747A7A">
        <w:rPr>
          <w:rFonts w:ascii="Arial" w:eastAsia="Calibri" w:hAnsi="Arial" w:cs="Arial"/>
          <w:sz w:val="24"/>
          <w:szCs w:val="24"/>
        </w:rPr>
        <w:t>Child</w:t>
      </w:r>
      <w:r>
        <w:rPr>
          <w:rFonts w:ascii="Arial" w:eastAsia="Calibri" w:hAnsi="Arial" w:cs="Arial"/>
          <w:sz w:val="24"/>
          <w:szCs w:val="24"/>
        </w:rPr>
        <w:t>ren</w:t>
      </w:r>
      <w:r w:rsidRPr="00747A7A">
        <w:rPr>
          <w:rFonts w:ascii="Arial" w:eastAsia="Calibri" w:hAnsi="Arial" w:cs="Arial"/>
          <w:sz w:val="24"/>
          <w:szCs w:val="24"/>
        </w:rPr>
        <w:t xml:space="preserve"> can experience neglect </w:t>
      </w:r>
      <w:r>
        <w:rPr>
          <w:rFonts w:ascii="Arial" w:eastAsia="Calibri" w:hAnsi="Arial" w:cs="Arial"/>
          <w:sz w:val="24"/>
          <w:szCs w:val="24"/>
        </w:rPr>
        <w:t>in utero</w:t>
      </w:r>
      <w:r w:rsidR="0024045B">
        <w:rPr>
          <w:rFonts w:ascii="Arial" w:eastAsia="Calibri" w:hAnsi="Arial" w:cs="Arial"/>
          <w:sz w:val="24"/>
          <w:szCs w:val="24"/>
        </w:rPr>
        <w:t>;</w:t>
      </w:r>
      <w:r>
        <w:rPr>
          <w:rFonts w:ascii="Arial" w:eastAsia="Calibri" w:hAnsi="Arial" w:cs="Arial"/>
          <w:sz w:val="24"/>
          <w:szCs w:val="24"/>
        </w:rPr>
        <w:t xml:space="preserve"> the impact of neglect at this stage of development can be profound and have long term health and wellbeing implications. GCP2A aims to identify</w:t>
      </w:r>
      <w:r w:rsidR="008B7D52">
        <w:rPr>
          <w:rFonts w:ascii="Arial" w:eastAsia="Calibri" w:hAnsi="Arial" w:cs="Arial"/>
          <w:sz w:val="24"/>
          <w:szCs w:val="24"/>
        </w:rPr>
        <w:t xml:space="preserve"> evidence of neglect at an early stage, allowing for targeted intervention and mitigation of neglectful care. </w:t>
      </w:r>
    </w:p>
    <w:p w14:paraId="69E1D47B" w14:textId="470E65D9" w:rsidR="007928E3" w:rsidRDefault="007928E3" w:rsidP="0024045B">
      <w:pPr>
        <w:spacing w:line="360" w:lineRule="auto"/>
        <w:jc w:val="both"/>
        <w:rPr>
          <w:rFonts w:ascii="Arial" w:eastAsia="Calibri" w:hAnsi="Arial" w:cs="Arial"/>
          <w:sz w:val="24"/>
          <w:szCs w:val="24"/>
        </w:rPr>
      </w:pPr>
      <w:r>
        <w:rPr>
          <w:rFonts w:ascii="Arial" w:eastAsia="Calibri" w:hAnsi="Arial" w:cs="Arial"/>
          <w:sz w:val="24"/>
          <w:szCs w:val="24"/>
        </w:rPr>
        <w:t xml:space="preserve">GCP2A seeks to identify what is happening but not why it is happening, the tool should therefore be used in conjunction with other assessments/chronologies. The GCP2A </w:t>
      </w:r>
      <w:r w:rsidRPr="007928E3">
        <w:rPr>
          <w:rFonts w:ascii="Arial" w:eastAsia="Calibri" w:hAnsi="Arial" w:cs="Arial"/>
          <w:sz w:val="24"/>
          <w:szCs w:val="24"/>
        </w:rPr>
        <w:t>is split into three Sections.  Section 1</w:t>
      </w:r>
      <w:r>
        <w:rPr>
          <w:rFonts w:ascii="Arial" w:eastAsia="Calibri" w:hAnsi="Arial" w:cs="Arial"/>
          <w:sz w:val="24"/>
          <w:szCs w:val="24"/>
        </w:rPr>
        <w:t xml:space="preserve"> </w:t>
      </w:r>
      <w:r w:rsidRPr="007928E3">
        <w:rPr>
          <w:rFonts w:ascii="Arial" w:eastAsia="Calibri" w:hAnsi="Arial" w:cs="Arial"/>
          <w:sz w:val="24"/>
          <w:szCs w:val="24"/>
        </w:rPr>
        <w:t xml:space="preserve">has 7 questions and is completed when vulnerabilities or concerns are identified.  </w:t>
      </w:r>
      <w:r>
        <w:rPr>
          <w:rFonts w:ascii="Arial" w:eastAsia="Calibri" w:hAnsi="Arial" w:cs="Arial"/>
          <w:sz w:val="24"/>
          <w:szCs w:val="24"/>
        </w:rPr>
        <w:t xml:space="preserve">This supports the practitioner in identifying if Section 2 needs to be completed. </w:t>
      </w:r>
      <w:r w:rsidRPr="007928E3">
        <w:rPr>
          <w:rFonts w:ascii="Arial" w:eastAsia="Calibri" w:hAnsi="Arial" w:cs="Arial"/>
          <w:sz w:val="24"/>
          <w:szCs w:val="24"/>
        </w:rPr>
        <w:t xml:space="preserve">Section </w:t>
      </w:r>
      <w:r>
        <w:rPr>
          <w:rFonts w:ascii="Arial" w:eastAsia="Calibri" w:hAnsi="Arial" w:cs="Arial"/>
          <w:sz w:val="24"/>
          <w:szCs w:val="24"/>
        </w:rPr>
        <w:t>3</w:t>
      </w:r>
      <w:r w:rsidRPr="007928E3">
        <w:rPr>
          <w:rFonts w:ascii="Arial" w:eastAsia="Calibri" w:hAnsi="Arial" w:cs="Arial"/>
          <w:sz w:val="24"/>
          <w:szCs w:val="24"/>
        </w:rPr>
        <w:t xml:space="preserve"> is for the immediate post birth period (first 3 months of a baby’s life) and is more akin to the full GCP2. </w:t>
      </w:r>
    </w:p>
    <w:p w14:paraId="60CE85BE" w14:textId="4CB1E9C9" w:rsidR="007928E3" w:rsidRDefault="007928E3" w:rsidP="0024045B">
      <w:pPr>
        <w:spacing w:line="360" w:lineRule="auto"/>
        <w:jc w:val="both"/>
        <w:rPr>
          <w:rFonts w:ascii="Arial" w:eastAsia="Calibri" w:hAnsi="Arial" w:cs="Arial"/>
          <w:sz w:val="24"/>
          <w:szCs w:val="24"/>
        </w:rPr>
      </w:pPr>
      <w:r>
        <w:rPr>
          <w:rFonts w:ascii="Arial" w:eastAsia="Calibri" w:hAnsi="Arial" w:cs="Arial"/>
          <w:sz w:val="24"/>
          <w:szCs w:val="24"/>
        </w:rPr>
        <w:t>Practitioners must be trained to complete the licensed tool. In the Dudley Borough, Section 1 of the GCP2A should be c</w:t>
      </w:r>
      <w:r w:rsidRPr="007928E3">
        <w:rPr>
          <w:rFonts w:ascii="Arial" w:eastAsia="Calibri" w:hAnsi="Arial" w:cs="Arial"/>
          <w:sz w:val="24"/>
          <w:szCs w:val="24"/>
        </w:rPr>
        <w:t>ompleted at all antenatal 1st booking appointments</w:t>
      </w:r>
      <w:r w:rsidR="00D2225A">
        <w:rPr>
          <w:rFonts w:ascii="Arial" w:eastAsia="Calibri" w:hAnsi="Arial" w:cs="Arial"/>
          <w:sz w:val="24"/>
          <w:szCs w:val="24"/>
        </w:rPr>
        <w:t xml:space="preserve"> by the Midwife</w:t>
      </w:r>
      <w:r>
        <w:rPr>
          <w:rFonts w:ascii="Arial" w:eastAsia="Calibri" w:hAnsi="Arial" w:cs="Arial"/>
          <w:sz w:val="24"/>
          <w:szCs w:val="24"/>
        </w:rPr>
        <w:t>.</w:t>
      </w:r>
      <w:r w:rsidRPr="007928E3">
        <w:rPr>
          <w:rFonts w:ascii="Arial" w:eastAsia="Calibri" w:hAnsi="Arial" w:cs="Arial"/>
          <w:sz w:val="24"/>
          <w:szCs w:val="24"/>
        </w:rPr>
        <w:t xml:space="preserve"> </w:t>
      </w:r>
      <w:r w:rsidR="00D2225A">
        <w:rPr>
          <w:rFonts w:ascii="Arial" w:eastAsia="Calibri" w:hAnsi="Arial" w:cs="Arial"/>
          <w:sz w:val="24"/>
          <w:szCs w:val="24"/>
        </w:rPr>
        <w:t xml:space="preserve">Section 1 of the GCP2A should then be </w:t>
      </w:r>
      <w:r w:rsidRPr="007928E3">
        <w:rPr>
          <w:rFonts w:ascii="Arial" w:eastAsia="Calibri" w:hAnsi="Arial" w:cs="Arial"/>
          <w:sz w:val="24"/>
          <w:szCs w:val="24"/>
        </w:rPr>
        <w:t>revisit</w:t>
      </w:r>
      <w:r w:rsidR="00D2225A">
        <w:rPr>
          <w:rFonts w:ascii="Arial" w:eastAsia="Calibri" w:hAnsi="Arial" w:cs="Arial"/>
          <w:sz w:val="24"/>
          <w:szCs w:val="24"/>
        </w:rPr>
        <w:t>ed and updated</w:t>
      </w:r>
      <w:r w:rsidRPr="007928E3">
        <w:rPr>
          <w:rFonts w:ascii="Arial" w:eastAsia="Calibri" w:hAnsi="Arial" w:cs="Arial"/>
          <w:sz w:val="24"/>
          <w:szCs w:val="24"/>
        </w:rPr>
        <w:t xml:space="preserve"> at every care contact by </w:t>
      </w:r>
      <w:r w:rsidR="00D2225A">
        <w:rPr>
          <w:rFonts w:ascii="Arial" w:eastAsia="Calibri" w:hAnsi="Arial" w:cs="Arial"/>
          <w:sz w:val="24"/>
          <w:szCs w:val="24"/>
        </w:rPr>
        <w:t xml:space="preserve">the </w:t>
      </w:r>
      <w:r w:rsidRPr="007928E3">
        <w:rPr>
          <w:rFonts w:ascii="Arial" w:eastAsia="Calibri" w:hAnsi="Arial" w:cs="Arial"/>
          <w:sz w:val="24"/>
          <w:szCs w:val="24"/>
        </w:rPr>
        <w:t xml:space="preserve">midwife </w:t>
      </w:r>
      <w:r w:rsidR="00D2225A">
        <w:rPr>
          <w:rFonts w:ascii="Arial" w:eastAsia="Calibri" w:hAnsi="Arial" w:cs="Arial"/>
          <w:sz w:val="24"/>
          <w:szCs w:val="24"/>
        </w:rPr>
        <w:t>(</w:t>
      </w:r>
      <w:r w:rsidRPr="007928E3">
        <w:rPr>
          <w:rFonts w:ascii="Arial" w:eastAsia="Calibri" w:hAnsi="Arial" w:cs="Arial"/>
          <w:sz w:val="24"/>
          <w:szCs w:val="24"/>
        </w:rPr>
        <w:t>documented on Sunrise</w:t>
      </w:r>
      <w:r w:rsidR="00D2225A">
        <w:rPr>
          <w:rFonts w:ascii="Arial" w:eastAsia="Calibri" w:hAnsi="Arial" w:cs="Arial"/>
          <w:sz w:val="24"/>
          <w:szCs w:val="24"/>
        </w:rPr>
        <w:t xml:space="preserve">). </w:t>
      </w:r>
    </w:p>
    <w:p w14:paraId="25A04AA5" w14:textId="77777777" w:rsidR="00D51BBA" w:rsidRDefault="00D2225A" w:rsidP="00D2225A">
      <w:pPr>
        <w:spacing w:line="360" w:lineRule="auto"/>
        <w:rPr>
          <w:rFonts w:ascii="Arial" w:eastAsia="Calibri" w:hAnsi="Arial" w:cs="Arial"/>
          <w:sz w:val="24"/>
          <w:szCs w:val="24"/>
        </w:rPr>
      </w:pPr>
      <w:r>
        <w:rPr>
          <w:rFonts w:ascii="Arial" w:eastAsia="Calibri" w:hAnsi="Arial" w:cs="Arial"/>
          <w:sz w:val="24"/>
          <w:szCs w:val="24"/>
        </w:rPr>
        <w:t xml:space="preserve">GCP2A section 2 should only be completed if section 1 identifies indicators of neglectful care. </w:t>
      </w:r>
    </w:p>
    <w:p w14:paraId="43A9C051" w14:textId="42D5F838" w:rsidR="00D2225A" w:rsidRPr="000003CF" w:rsidRDefault="00D2225A" w:rsidP="00D2225A">
      <w:pPr>
        <w:spacing w:line="360" w:lineRule="auto"/>
        <w:rPr>
          <w:rFonts w:ascii="Arial" w:eastAsia="Calibri" w:hAnsi="Arial" w:cs="Arial"/>
          <w:color w:val="ED7D31" w:themeColor="accent2"/>
          <w:sz w:val="24"/>
          <w:szCs w:val="24"/>
        </w:rPr>
      </w:pPr>
      <w:r w:rsidRPr="000003CF">
        <w:rPr>
          <w:rFonts w:ascii="Arial" w:eastAsia="Calibri" w:hAnsi="Arial" w:cs="Arial"/>
          <w:b/>
          <w:bCs/>
          <w:color w:val="ED7D31" w:themeColor="accent2"/>
          <w:sz w:val="24"/>
          <w:szCs w:val="24"/>
        </w:rPr>
        <w:t>Who completes section 2?</w:t>
      </w:r>
      <w:r w:rsidRPr="000003CF">
        <w:rPr>
          <w:rFonts w:ascii="Arial" w:eastAsia="Calibri" w:hAnsi="Arial" w:cs="Arial"/>
          <w:color w:val="ED7D31" w:themeColor="accent2"/>
          <w:sz w:val="24"/>
          <w:szCs w:val="24"/>
        </w:rPr>
        <w:t xml:space="preserve"> </w:t>
      </w:r>
    </w:p>
    <w:p w14:paraId="629F2D78" w14:textId="2ABB6DB3" w:rsidR="004B538C" w:rsidRDefault="004B538C" w:rsidP="00755852">
      <w:pPr>
        <w:pStyle w:val="ListParagraph"/>
        <w:numPr>
          <w:ilvl w:val="0"/>
          <w:numId w:val="38"/>
        </w:numPr>
        <w:spacing w:line="360" w:lineRule="auto"/>
        <w:rPr>
          <w:rFonts w:ascii="Arial" w:eastAsia="Calibri" w:hAnsi="Arial" w:cs="Arial"/>
          <w:sz w:val="24"/>
          <w:szCs w:val="24"/>
        </w:rPr>
      </w:pPr>
      <w:r>
        <w:rPr>
          <w:rFonts w:ascii="Arial" w:eastAsia="Calibri" w:hAnsi="Arial" w:cs="Arial"/>
          <w:sz w:val="24"/>
          <w:szCs w:val="24"/>
        </w:rPr>
        <w:t xml:space="preserve">If the mother/family are only known to universal services, the Midwife would complete section 2 of the GCP2A. </w:t>
      </w:r>
    </w:p>
    <w:p w14:paraId="55DF461B" w14:textId="1005E35A" w:rsidR="00D2225A" w:rsidRDefault="004B538C" w:rsidP="00755852">
      <w:pPr>
        <w:pStyle w:val="ListParagraph"/>
        <w:numPr>
          <w:ilvl w:val="0"/>
          <w:numId w:val="38"/>
        </w:numPr>
        <w:spacing w:line="360" w:lineRule="auto"/>
        <w:rPr>
          <w:rFonts w:ascii="Arial" w:eastAsia="Calibri" w:hAnsi="Arial" w:cs="Arial"/>
          <w:sz w:val="24"/>
          <w:szCs w:val="24"/>
        </w:rPr>
      </w:pPr>
      <w:r>
        <w:rPr>
          <w:rFonts w:ascii="Arial" w:eastAsia="Calibri" w:hAnsi="Arial" w:cs="Arial"/>
          <w:sz w:val="24"/>
          <w:szCs w:val="24"/>
        </w:rPr>
        <w:t>If the family are known to Early Help, a</w:t>
      </w:r>
      <w:r w:rsidR="00D2225A" w:rsidRPr="00D2225A">
        <w:rPr>
          <w:rFonts w:ascii="Arial" w:eastAsia="Calibri" w:hAnsi="Arial" w:cs="Arial"/>
          <w:sz w:val="24"/>
          <w:szCs w:val="24"/>
        </w:rPr>
        <w:t xml:space="preserve"> practitioner in Family Solutions would complete section 2</w:t>
      </w:r>
      <w:r>
        <w:rPr>
          <w:rFonts w:ascii="Arial" w:eastAsia="Calibri" w:hAnsi="Arial" w:cs="Arial"/>
          <w:sz w:val="24"/>
          <w:szCs w:val="24"/>
        </w:rPr>
        <w:t>,</w:t>
      </w:r>
      <w:r w:rsidR="00D2225A" w:rsidRPr="00D2225A">
        <w:rPr>
          <w:rFonts w:ascii="Arial" w:eastAsia="Calibri" w:hAnsi="Arial" w:cs="Arial"/>
          <w:sz w:val="24"/>
          <w:szCs w:val="24"/>
        </w:rPr>
        <w:t xml:space="preserve"> if a new concern arose whilst they were working with a family</w:t>
      </w:r>
      <w:r w:rsidR="00D2225A">
        <w:rPr>
          <w:rFonts w:ascii="Arial" w:eastAsia="Calibri" w:hAnsi="Arial" w:cs="Arial"/>
          <w:sz w:val="24"/>
          <w:szCs w:val="24"/>
        </w:rPr>
        <w:t>, discussions with the Midwife would inform the</w:t>
      </w:r>
      <w:r>
        <w:rPr>
          <w:rFonts w:ascii="Arial" w:eastAsia="Calibri" w:hAnsi="Arial" w:cs="Arial"/>
          <w:sz w:val="24"/>
          <w:szCs w:val="24"/>
        </w:rPr>
        <w:t xml:space="preserve"> assessment tool. </w:t>
      </w:r>
    </w:p>
    <w:p w14:paraId="4CEFA333" w14:textId="1BC2F5F7" w:rsidR="004B538C" w:rsidRDefault="004B538C" w:rsidP="00755852">
      <w:pPr>
        <w:pStyle w:val="ListParagraph"/>
        <w:numPr>
          <w:ilvl w:val="0"/>
          <w:numId w:val="38"/>
        </w:numPr>
        <w:spacing w:line="360" w:lineRule="auto"/>
        <w:rPr>
          <w:rFonts w:ascii="Arial" w:eastAsia="Calibri" w:hAnsi="Arial" w:cs="Arial"/>
          <w:sz w:val="24"/>
          <w:szCs w:val="24"/>
        </w:rPr>
      </w:pPr>
      <w:r>
        <w:rPr>
          <w:rFonts w:ascii="Arial" w:eastAsia="Calibri" w:hAnsi="Arial" w:cs="Arial"/>
          <w:sz w:val="24"/>
          <w:szCs w:val="24"/>
        </w:rPr>
        <w:t xml:space="preserve">Families known to respective agencies such as Family Nurse Partnership or Perinatal Mental Health </w:t>
      </w:r>
      <w:r w:rsidR="00D51BBA">
        <w:rPr>
          <w:rFonts w:ascii="Arial" w:eastAsia="Calibri" w:hAnsi="Arial" w:cs="Arial"/>
          <w:sz w:val="24"/>
          <w:szCs w:val="24"/>
        </w:rPr>
        <w:t xml:space="preserve">would have section 2 completed by their allocated practitioner.  </w:t>
      </w:r>
    </w:p>
    <w:p w14:paraId="2162B270" w14:textId="1639F29A" w:rsidR="00D51BBA" w:rsidRDefault="00D51BBA" w:rsidP="00755852">
      <w:pPr>
        <w:pStyle w:val="ListParagraph"/>
        <w:numPr>
          <w:ilvl w:val="0"/>
          <w:numId w:val="38"/>
        </w:numPr>
        <w:spacing w:line="360" w:lineRule="auto"/>
        <w:rPr>
          <w:rFonts w:ascii="Arial" w:eastAsia="Calibri" w:hAnsi="Arial" w:cs="Arial"/>
          <w:sz w:val="24"/>
          <w:szCs w:val="24"/>
        </w:rPr>
      </w:pPr>
      <w:r>
        <w:rPr>
          <w:rFonts w:ascii="Arial" w:eastAsia="Calibri" w:hAnsi="Arial" w:cs="Arial"/>
          <w:sz w:val="24"/>
          <w:szCs w:val="24"/>
        </w:rPr>
        <w:t xml:space="preserve">Families known to Social Care for statutory assessment and planning, would have section 2 completed by the allocated Social Worker to inform pre-birth planning and assessment. </w:t>
      </w:r>
    </w:p>
    <w:p w14:paraId="11255E85" w14:textId="14802D87" w:rsidR="00D51BBA" w:rsidRDefault="00D2225A" w:rsidP="00755852">
      <w:pPr>
        <w:pStyle w:val="ListParagraph"/>
        <w:numPr>
          <w:ilvl w:val="0"/>
          <w:numId w:val="38"/>
        </w:numPr>
        <w:spacing w:line="360" w:lineRule="auto"/>
        <w:rPr>
          <w:rFonts w:ascii="Arial" w:eastAsia="Calibri" w:hAnsi="Arial" w:cs="Arial"/>
          <w:sz w:val="24"/>
          <w:szCs w:val="24"/>
        </w:rPr>
      </w:pPr>
      <w:r w:rsidRPr="00D2225A">
        <w:rPr>
          <w:rFonts w:ascii="Arial" w:eastAsia="Calibri" w:hAnsi="Arial" w:cs="Arial"/>
          <w:sz w:val="24"/>
          <w:szCs w:val="24"/>
        </w:rPr>
        <w:t xml:space="preserve">Any family </w:t>
      </w:r>
      <w:r w:rsidR="00D51BBA">
        <w:rPr>
          <w:rFonts w:ascii="Arial" w:eastAsia="Calibri" w:hAnsi="Arial" w:cs="Arial"/>
          <w:sz w:val="24"/>
          <w:szCs w:val="24"/>
        </w:rPr>
        <w:t xml:space="preserve">already the subject of </w:t>
      </w:r>
      <w:r w:rsidRPr="00D2225A">
        <w:rPr>
          <w:rFonts w:ascii="Arial" w:eastAsia="Calibri" w:hAnsi="Arial" w:cs="Arial"/>
          <w:sz w:val="24"/>
          <w:szCs w:val="24"/>
        </w:rPr>
        <w:t>GCP2 assessment</w:t>
      </w:r>
      <w:r w:rsidR="00D51BBA">
        <w:rPr>
          <w:rFonts w:ascii="Arial" w:eastAsia="Calibri" w:hAnsi="Arial" w:cs="Arial"/>
          <w:sz w:val="24"/>
          <w:szCs w:val="24"/>
        </w:rPr>
        <w:t xml:space="preserve"> would require a GCP2A if a pregnancy was identified. </w:t>
      </w:r>
    </w:p>
    <w:p w14:paraId="50F8DA57" w14:textId="639D5DE8" w:rsidR="00D51BBA" w:rsidRPr="00D51BBA" w:rsidRDefault="00D2225A" w:rsidP="00D51BBA">
      <w:pPr>
        <w:pStyle w:val="ListParagraph"/>
        <w:numPr>
          <w:ilvl w:val="0"/>
          <w:numId w:val="38"/>
        </w:numPr>
        <w:spacing w:line="360" w:lineRule="auto"/>
        <w:rPr>
          <w:rFonts w:ascii="Arial" w:eastAsia="Calibri" w:hAnsi="Arial" w:cs="Arial"/>
          <w:b/>
          <w:bCs/>
          <w:sz w:val="28"/>
          <w:szCs w:val="28"/>
          <w:u w:val="single"/>
        </w:rPr>
      </w:pPr>
      <w:r w:rsidRPr="00D2225A">
        <w:rPr>
          <w:rFonts w:ascii="Arial" w:eastAsia="Calibri" w:hAnsi="Arial" w:cs="Arial"/>
          <w:sz w:val="24"/>
          <w:szCs w:val="24"/>
        </w:rPr>
        <w:t xml:space="preserve"> Agencies </w:t>
      </w:r>
      <w:r w:rsidR="00D51BBA">
        <w:rPr>
          <w:rFonts w:ascii="Arial" w:eastAsia="Calibri" w:hAnsi="Arial" w:cs="Arial"/>
          <w:sz w:val="24"/>
          <w:szCs w:val="24"/>
        </w:rPr>
        <w:t xml:space="preserve">are </w:t>
      </w:r>
      <w:r w:rsidRPr="00D2225A">
        <w:rPr>
          <w:rFonts w:ascii="Arial" w:eastAsia="Calibri" w:hAnsi="Arial" w:cs="Arial"/>
          <w:sz w:val="24"/>
          <w:szCs w:val="24"/>
        </w:rPr>
        <w:t xml:space="preserve">to discuss with </w:t>
      </w:r>
      <w:r w:rsidR="00D51BBA">
        <w:rPr>
          <w:rFonts w:ascii="Arial" w:eastAsia="Calibri" w:hAnsi="Arial" w:cs="Arial"/>
          <w:sz w:val="24"/>
          <w:szCs w:val="24"/>
        </w:rPr>
        <w:t>the allocated M</w:t>
      </w:r>
      <w:r w:rsidRPr="00D2225A">
        <w:rPr>
          <w:rFonts w:ascii="Arial" w:eastAsia="Calibri" w:hAnsi="Arial" w:cs="Arial"/>
          <w:sz w:val="24"/>
          <w:szCs w:val="24"/>
        </w:rPr>
        <w:t>idwife if members of their team are not GCP2A qualified</w:t>
      </w:r>
      <w:r w:rsidR="00D51BBA">
        <w:rPr>
          <w:rFonts w:ascii="Arial" w:eastAsia="Calibri" w:hAnsi="Arial" w:cs="Arial"/>
          <w:sz w:val="24"/>
          <w:szCs w:val="24"/>
        </w:rPr>
        <w:t xml:space="preserve">. </w:t>
      </w:r>
    </w:p>
    <w:p w14:paraId="272884B8" w14:textId="58784ED9" w:rsidR="00D51BBA" w:rsidRDefault="00D51BBA" w:rsidP="00D51BBA">
      <w:pPr>
        <w:pStyle w:val="ListParagraph"/>
        <w:spacing w:line="360" w:lineRule="auto"/>
        <w:rPr>
          <w:rFonts w:ascii="Arial" w:eastAsia="Calibri" w:hAnsi="Arial" w:cs="Arial"/>
          <w:sz w:val="24"/>
          <w:szCs w:val="24"/>
        </w:rPr>
      </w:pPr>
    </w:p>
    <w:p w14:paraId="1069DC04" w14:textId="22893E95" w:rsidR="0024045B" w:rsidRDefault="00D51BBA" w:rsidP="006F5DBC">
      <w:pPr>
        <w:spacing w:line="360" w:lineRule="auto"/>
        <w:rPr>
          <w:rFonts w:ascii="Arial" w:eastAsia="Calibri" w:hAnsi="Arial" w:cs="Arial"/>
          <w:b/>
          <w:bCs/>
          <w:sz w:val="28"/>
          <w:szCs w:val="28"/>
          <w:u w:val="single"/>
        </w:rPr>
      </w:pPr>
      <w:r w:rsidRPr="00D51BBA">
        <w:rPr>
          <w:rFonts w:ascii="Arial" w:eastAsia="Calibri" w:hAnsi="Arial" w:cs="Arial"/>
          <w:sz w:val="24"/>
          <w:szCs w:val="24"/>
        </w:rPr>
        <w:t xml:space="preserve">Section </w:t>
      </w:r>
      <w:r>
        <w:rPr>
          <w:rFonts w:ascii="Arial" w:eastAsia="Calibri" w:hAnsi="Arial" w:cs="Arial"/>
          <w:sz w:val="24"/>
          <w:szCs w:val="24"/>
        </w:rPr>
        <w:t>3 of the GCP2A is completed post birth in the timeframe of 7days to 28days. Section 3 is u</w:t>
      </w:r>
      <w:r w:rsidRPr="00D51BBA">
        <w:rPr>
          <w:rFonts w:ascii="Arial" w:eastAsia="Calibri" w:hAnsi="Arial" w:cs="Arial"/>
          <w:sz w:val="24"/>
          <w:szCs w:val="24"/>
        </w:rPr>
        <w:t>ndertaken by the agency who completed section 2</w:t>
      </w:r>
      <w:r>
        <w:rPr>
          <w:rFonts w:ascii="Arial" w:eastAsia="Calibri" w:hAnsi="Arial" w:cs="Arial"/>
          <w:sz w:val="24"/>
          <w:szCs w:val="24"/>
        </w:rPr>
        <w:t>,</w:t>
      </w:r>
      <w:r w:rsidRPr="00D51BBA">
        <w:rPr>
          <w:rFonts w:ascii="Arial" w:eastAsia="Calibri" w:hAnsi="Arial" w:cs="Arial"/>
          <w:sz w:val="24"/>
          <w:szCs w:val="24"/>
        </w:rPr>
        <w:t xml:space="preserve"> in liaison with </w:t>
      </w:r>
      <w:r>
        <w:rPr>
          <w:rFonts w:ascii="Arial" w:eastAsia="Calibri" w:hAnsi="Arial" w:cs="Arial"/>
          <w:sz w:val="24"/>
          <w:szCs w:val="24"/>
        </w:rPr>
        <w:t>the H</w:t>
      </w:r>
      <w:r w:rsidRPr="00D51BBA">
        <w:rPr>
          <w:rFonts w:ascii="Arial" w:eastAsia="Calibri" w:hAnsi="Arial" w:cs="Arial"/>
          <w:sz w:val="24"/>
          <w:szCs w:val="24"/>
        </w:rPr>
        <w:t xml:space="preserve">ealth </w:t>
      </w:r>
      <w:r>
        <w:rPr>
          <w:rFonts w:ascii="Arial" w:eastAsia="Calibri" w:hAnsi="Arial" w:cs="Arial"/>
          <w:sz w:val="24"/>
          <w:szCs w:val="24"/>
        </w:rPr>
        <w:t>V</w:t>
      </w:r>
      <w:r w:rsidRPr="00D51BBA">
        <w:rPr>
          <w:rFonts w:ascii="Arial" w:eastAsia="Calibri" w:hAnsi="Arial" w:cs="Arial"/>
          <w:sz w:val="24"/>
          <w:szCs w:val="24"/>
        </w:rPr>
        <w:t xml:space="preserve">isitor who will transition into using GCP2 after 28 days if </w:t>
      </w:r>
      <w:r>
        <w:rPr>
          <w:rFonts w:ascii="Arial" w:eastAsia="Calibri" w:hAnsi="Arial" w:cs="Arial"/>
          <w:sz w:val="24"/>
          <w:szCs w:val="24"/>
        </w:rPr>
        <w:t xml:space="preserve">neglect is identified and continues to impact the child. </w:t>
      </w:r>
    </w:p>
    <w:p w14:paraId="323C5E7C" w14:textId="3B2EE091" w:rsidR="00B70EE5" w:rsidRDefault="00B70EE5" w:rsidP="00D51BBA">
      <w:pPr>
        <w:pStyle w:val="ListParagraph"/>
        <w:spacing w:line="360" w:lineRule="auto"/>
        <w:jc w:val="center"/>
        <w:rPr>
          <w:rFonts w:ascii="Arial" w:eastAsia="Calibri" w:hAnsi="Arial" w:cs="Arial"/>
          <w:b/>
          <w:bCs/>
          <w:sz w:val="28"/>
          <w:szCs w:val="28"/>
          <w:u w:val="single"/>
        </w:rPr>
      </w:pPr>
      <w:r w:rsidRPr="00D55D3C">
        <w:rPr>
          <w:rFonts w:ascii="Arial" w:eastAsia="Calibri" w:hAnsi="Arial" w:cs="Arial"/>
          <w:b/>
          <w:bCs/>
          <w:sz w:val="28"/>
          <w:szCs w:val="28"/>
          <w:u w:val="single"/>
        </w:rPr>
        <w:t>Managing mould</w:t>
      </w:r>
      <w:r w:rsidR="002F2FEE" w:rsidRPr="00D55D3C">
        <w:rPr>
          <w:rFonts w:ascii="Arial" w:eastAsia="Calibri" w:hAnsi="Arial" w:cs="Arial"/>
          <w:b/>
          <w:bCs/>
          <w:sz w:val="28"/>
          <w:szCs w:val="28"/>
          <w:u w:val="single"/>
        </w:rPr>
        <w:t>/damp</w:t>
      </w:r>
    </w:p>
    <w:p w14:paraId="15032044" w14:textId="77777777" w:rsidR="00D55D3C" w:rsidRPr="00D55D3C" w:rsidRDefault="00D55D3C" w:rsidP="00B70EE5">
      <w:pPr>
        <w:spacing w:after="160" w:line="259" w:lineRule="auto"/>
        <w:jc w:val="center"/>
        <w:rPr>
          <w:rFonts w:ascii="Arial" w:eastAsia="Calibri" w:hAnsi="Arial" w:cs="Arial"/>
          <w:b/>
          <w:bCs/>
          <w:sz w:val="28"/>
          <w:szCs w:val="28"/>
          <w:u w:val="single"/>
        </w:rPr>
      </w:pPr>
    </w:p>
    <w:p w14:paraId="51018B38" w14:textId="3FBD85BF" w:rsidR="00B70EE5" w:rsidRPr="00D55D3C" w:rsidRDefault="00B70EE5" w:rsidP="00D55D3C">
      <w:p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Sometimes the conditions of a home can be outside of the control of the occupier, for example, in instances where mould </w:t>
      </w:r>
      <w:r w:rsidR="002F2FEE" w:rsidRPr="00D55D3C">
        <w:rPr>
          <w:rFonts w:ascii="Arial" w:eastAsia="Calibri" w:hAnsi="Arial" w:cs="Arial"/>
          <w:sz w:val="24"/>
          <w:szCs w:val="24"/>
        </w:rPr>
        <w:t>and/</w:t>
      </w:r>
      <w:r w:rsidRPr="00D55D3C">
        <w:rPr>
          <w:rFonts w:ascii="Arial" w:eastAsia="Calibri" w:hAnsi="Arial" w:cs="Arial"/>
          <w:sz w:val="24"/>
          <w:szCs w:val="24"/>
        </w:rPr>
        <w:t>or damp are present. Mould and damp present serious challenges for respiratory health</w:t>
      </w:r>
      <w:r w:rsidR="002F2FEE" w:rsidRPr="00D55D3C">
        <w:rPr>
          <w:rFonts w:ascii="Arial" w:eastAsia="Calibri" w:hAnsi="Arial" w:cs="Arial"/>
          <w:sz w:val="24"/>
          <w:szCs w:val="24"/>
        </w:rPr>
        <w:t>. A</w:t>
      </w:r>
      <w:r w:rsidRPr="00D55D3C">
        <w:rPr>
          <w:rFonts w:ascii="Arial" w:eastAsia="Calibri" w:hAnsi="Arial" w:cs="Arial"/>
          <w:sz w:val="24"/>
          <w:szCs w:val="24"/>
        </w:rPr>
        <w:t>s recently as 2020, a</w:t>
      </w:r>
      <w:r w:rsidR="002F2FEE" w:rsidRPr="00D55D3C">
        <w:rPr>
          <w:rFonts w:ascii="Arial" w:eastAsia="Calibri" w:hAnsi="Arial" w:cs="Arial"/>
          <w:sz w:val="24"/>
          <w:szCs w:val="24"/>
        </w:rPr>
        <w:t xml:space="preserve">n inquest </w:t>
      </w:r>
      <w:r w:rsidRPr="00D55D3C">
        <w:rPr>
          <w:rFonts w:ascii="Arial" w:eastAsia="Calibri" w:hAnsi="Arial" w:cs="Arial"/>
          <w:sz w:val="24"/>
          <w:szCs w:val="24"/>
        </w:rPr>
        <w:t xml:space="preserve">ruled that a child of 2years had died </w:t>
      </w:r>
      <w:r w:rsidR="002F2FEE" w:rsidRPr="00D55D3C">
        <w:rPr>
          <w:rFonts w:ascii="Arial" w:eastAsia="Calibri" w:hAnsi="Arial" w:cs="Arial"/>
          <w:sz w:val="24"/>
          <w:szCs w:val="24"/>
        </w:rPr>
        <w:t xml:space="preserve">from a respiratory condition caused by exposure to mould at his home. </w:t>
      </w:r>
      <w:r w:rsidR="00E9654F" w:rsidRPr="00D55D3C">
        <w:rPr>
          <w:rFonts w:ascii="Arial" w:eastAsia="Calibri" w:hAnsi="Arial" w:cs="Arial"/>
          <w:sz w:val="24"/>
          <w:szCs w:val="24"/>
        </w:rPr>
        <w:t>Mould and damp need to be taken seriously and the risks to health acknowledged, so what can we do as practitioners to support families</w:t>
      </w:r>
      <w:r w:rsidR="008418CF" w:rsidRPr="00D55D3C">
        <w:rPr>
          <w:rFonts w:ascii="Arial" w:eastAsia="Calibri" w:hAnsi="Arial" w:cs="Arial"/>
          <w:sz w:val="24"/>
          <w:szCs w:val="24"/>
        </w:rPr>
        <w:t xml:space="preserve">? </w:t>
      </w:r>
    </w:p>
    <w:p w14:paraId="64C0D16B" w14:textId="5BF4F998" w:rsidR="00CC18F9" w:rsidRPr="00D55D3C" w:rsidRDefault="00CC18F9" w:rsidP="00D55D3C">
      <w:pPr>
        <w:spacing w:after="160" w:line="360" w:lineRule="auto"/>
        <w:jc w:val="both"/>
        <w:rPr>
          <w:rFonts w:ascii="Arial" w:eastAsia="Calibri" w:hAnsi="Arial" w:cs="Arial"/>
          <w:b/>
          <w:bCs/>
          <w:color w:val="ED7D31" w:themeColor="accent2"/>
          <w:sz w:val="24"/>
          <w:szCs w:val="24"/>
        </w:rPr>
      </w:pPr>
      <w:r w:rsidRPr="00D55D3C">
        <w:rPr>
          <w:rFonts w:ascii="Arial" w:eastAsia="Calibri" w:hAnsi="Arial" w:cs="Arial"/>
          <w:b/>
          <w:bCs/>
          <w:color w:val="ED7D31" w:themeColor="accent2"/>
          <w:sz w:val="24"/>
          <w:szCs w:val="24"/>
        </w:rPr>
        <w:t xml:space="preserve">Council accommodation </w:t>
      </w:r>
    </w:p>
    <w:p w14:paraId="1629DA08" w14:textId="77777777" w:rsidR="001A32E7" w:rsidRPr="00D55D3C" w:rsidRDefault="001A32E7" w:rsidP="00D55D3C">
      <w:pPr>
        <w:pStyle w:val="ListParagraph"/>
        <w:numPr>
          <w:ilvl w:val="0"/>
          <w:numId w:val="37"/>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All tenants have a duty to report their repairs.  This can be either via the call centre, Dudley Council App or to any council employee- who must report the issue via the channels above. </w:t>
      </w:r>
    </w:p>
    <w:p w14:paraId="60182365" w14:textId="648919A8" w:rsidR="001A32E7" w:rsidRPr="00D55D3C" w:rsidRDefault="001A32E7" w:rsidP="00D55D3C">
      <w:pPr>
        <w:pStyle w:val="ListParagraph"/>
        <w:numPr>
          <w:ilvl w:val="0"/>
          <w:numId w:val="37"/>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If responses are not satisfactory, </w:t>
      </w:r>
      <w:r w:rsidR="00DD04E7" w:rsidRPr="00D55D3C">
        <w:rPr>
          <w:rFonts w:ascii="Arial" w:eastAsia="Calibri" w:hAnsi="Arial" w:cs="Arial"/>
          <w:sz w:val="24"/>
          <w:szCs w:val="24"/>
        </w:rPr>
        <w:t xml:space="preserve">the complaints procedure must be utilised. </w:t>
      </w:r>
      <w:r w:rsidRPr="00D55D3C">
        <w:rPr>
          <w:rFonts w:ascii="Arial" w:eastAsia="Calibri" w:hAnsi="Arial" w:cs="Arial"/>
          <w:sz w:val="24"/>
          <w:szCs w:val="24"/>
        </w:rPr>
        <w:t xml:space="preserve">  </w:t>
      </w:r>
    </w:p>
    <w:p w14:paraId="3220D186" w14:textId="51F09863" w:rsidR="0088431C" w:rsidRPr="00D55D3C" w:rsidRDefault="0088431C" w:rsidP="00D55D3C">
      <w:pPr>
        <w:spacing w:after="160" w:line="360" w:lineRule="auto"/>
        <w:jc w:val="both"/>
        <w:rPr>
          <w:rFonts w:ascii="Arial" w:eastAsia="Calibri" w:hAnsi="Arial" w:cs="Arial"/>
          <w:b/>
          <w:bCs/>
          <w:color w:val="ED7D31" w:themeColor="accent2"/>
          <w:sz w:val="24"/>
          <w:szCs w:val="24"/>
        </w:rPr>
      </w:pPr>
      <w:r w:rsidRPr="00D55D3C">
        <w:rPr>
          <w:rFonts w:ascii="Arial" w:eastAsia="Calibri" w:hAnsi="Arial" w:cs="Arial"/>
          <w:b/>
          <w:bCs/>
          <w:color w:val="ED7D31" w:themeColor="accent2"/>
          <w:sz w:val="24"/>
          <w:szCs w:val="24"/>
        </w:rPr>
        <w:t xml:space="preserve">Housing Association </w:t>
      </w:r>
    </w:p>
    <w:p w14:paraId="32C55B99" w14:textId="77777777" w:rsidR="0088431C" w:rsidRPr="00D55D3C" w:rsidRDefault="0088431C" w:rsidP="00D55D3C">
      <w:pPr>
        <w:pStyle w:val="ListParagraph"/>
        <w:numPr>
          <w:ilvl w:val="0"/>
          <w:numId w:val="35"/>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Practitioners, in the first instance, need to support the tenant to make a formal complaint to the housing association, exhausting their full complaints procedure. </w:t>
      </w:r>
    </w:p>
    <w:p w14:paraId="08111636" w14:textId="22FB2FF9" w:rsidR="00D55D3C" w:rsidRPr="00966342" w:rsidRDefault="0088431C" w:rsidP="00D55D3C">
      <w:pPr>
        <w:pStyle w:val="ListParagraph"/>
        <w:numPr>
          <w:ilvl w:val="0"/>
          <w:numId w:val="35"/>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If responses are not satisfactory and housing conditions remain of concern, practitioners should support the tenant to write to the Housing Ombudsman Service (HOS) who regulate Housing Associations. The Ombudsman will investigate the compliant and the housing </w:t>
      </w:r>
      <w:r w:rsidR="002B3648" w:rsidRPr="00D55D3C">
        <w:rPr>
          <w:rFonts w:ascii="Arial" w:eastAsia="Calibri" w:hAnsi="Arial" w:cs="Arial"/>
          <w:sz w:val="24"/>
          <w:szCs w:val="24"/>
        </w:rPr>
        <w:t>associate’s</w:t>
      </w:r>
      <w:r w:rsidRPr="00D55D3C">
        <w:rPr>
          <w:rFonts w:ascii="Arial" w:eastAsia="Calibri" w:hAnsi="Arial" w:cs="Arial"/>
          <w:sz w:val="24"/>
          <w:szCs w:val="24"/>
        </w:rPr>
        <w:t xml:space="preserve"> response and make findings </w:t>
      </w:r>
      <w:r w:rsidR="002B3648" w:rsidRPr="00D55D3C">
        <w:rPr>
          <w:rFonts w:ascii="Arial" w:eastAsia="Calibri" w:hAnsi="Arial" w:cs="Arial"/>
          <w:sz w:val="24"/>
          <w:szCs w:val="24"/>
        </w:rPr>
        <w:t>on</w:t>
      </w:r>
      <w:r w:rsidRPr="00D55D3C">
        <w:rPr>
          <w:rFonts w:ascii="Arial" w:eastAsia="Calibri" w:hAnsi="Arial" w:cs="Arial"/>
          <w:sz w:val="24"/>
          <w:szCs w:val="24"/>
        </w:rPr>
        <w:t xml:space="preserve"> the matter. </w:t>
      </w:r>
    </w:p>
    <w:p w14:paraId="40A9109F" w14:textId="07A00D27" w:rsidR="00CC18F9" w:rsidRPr="00D55D3C" w:rsidRDefault="00CC18F9" w:rsidP="00D55D3C">
      <w:pPr>
        <w:spacing w:after="160" w:line="360" w:lineRule="auto"/>
        <w:jc w:val="both"/>
        <w:rPr>
          <w:rFonts w:ascii="Arial" w:eastAsia="Calibri" w:hAnsi="Arial" w:cs="Arial"/>
          <w:b/>
          <w:bCs/>
          <w:color w:val="ED7D31" w:themeColor="accent2"/>
          <w:sz w:val="24"/>
          <w:szCs w:val="24"/>
        </w:rPr>
      </w:pPr>
      <w:r w:rsidRPr="00D55D3C">
        <w:rPr>
          <w:rFonts w:ascii="Arial" w:eastAsia="Calibri" w:hAnsi="Arial" w:cs="Arial"/>
          <w:b/>
          <w:bCs/>
          <w:color w:val="ED7D31" w:themeColor="accent2"/>
          <w:sz w:val="24"/>
          <w:szCs w:val="24"/>
        </w:rPr>
        <w:t xml:space="preserve">Privately rented </w:t>
      </w:r>
      <w:proofErr w:type="gramStart"/>
      <w:r w:rsidRPr="00D55D3C">
        <w:rPr>
          <w:rFonts w:ascii="Arial" w:eastAsia="Calibri" w:hAnsi="Arial" w:cs="Arial"/>
          <w:b/>
          <w:bCs/>
          <w:color w:val="ED7D31" w:themeColor="accent2"/>
          <w:sz w:val="24"/>
          <w:szCs w:val="24"/>
        </w:rPr>
        <w:t>accommodation</w:t>
      </w:r>
      <w:proofErr w:type="gramEnd"/>
      <w:r w:rsidRPr="00D55D3C">
        <w:rPr>
          <w:rFonts w:ascii="Arial" w:eastAsia="Calibri" w:hAnsi="Arial" w:cs="Arial"/>
          <w:b/>
          <w:bCs/>
          <w:color w:val="ED7D31" w:themeColor="accent2"/>
          <w:sz w:val="24"/>
          <w:szCs w:val="24"/>
        </w:rPr>
        <w:t xml:space="preserve"> </w:t>
      </w:r>
    </w:p>
    <w:p w14:paraId="222545D8" w14:textId="53BAB2C2" w:rsidR="00CC18F9" w:rsidRPr="00D55D3C" w:rsidRDefault="00CC18F9" w:rsidP="00D55D3C">
      <w:pPr>
        <w:pStyle w:val="ListParagraph"/>
        <w:numPr>
          <w:ilvl w:val="0"/>
          <w:numId w:val="34"/>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Support and encourage the tenant to raise concerns in writing to their landlord, explicitly stating the problem and the impact it is having on the home and health of the occupants. </w:t>
      </w:r>
    </w:p>
    <w:p w14:paraId="62D55F33" w14:textId="77777777" w:rsidR="00966342" w:rsidRDefault="0088431C" w:rsidP="00D55D3C">
      <w:pPr>
        <w:pStyle w:val="ListParagraph"/>
        <w:numPr>
          <w:ilvl w:val="0"/>
          <w:numId w:val="34"/>
        </w:numPr>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If no resolution is reached the Private Housing Repairs team can be contacted at Dudley Council, for further assistance. </w:t>
      </w:r>
      <w:r w:rsidR="00CC18F9" w:rsidRPr="00D55D3C">
        <w:rPr>
          <w:rFonts w:ascii="Arial" w:eastAsia="Calibri" w:hAnsi="Arial" w:cs="Arial"/>
          <w:sz w:val="24"/>
          <w:szCs w:val="24"/>
        </w:rPr>
        <w:t xml:space="preserve">The tenant should be supported to contact the Private </w:t>
      </w:r>
    </w:p>
    <w:p w14:paraId="5FCD9C7E" w14:textId="196C17AF" w:rsidR="00CC18F9" w:rsidRPr="00D55D3C" w:rsidRDefault="00CC18F9" w:rsidP="00966342">
      <w:pPr>
        <w:pStyle w:val="ListParagraph"/>
        <w:spacing w:after="160" w:line="360" w:lineRule="auto"/>
        <w:jc w:val="both"/>
        <w:rPr>
          <w:rFonts w:ascii="Arial" w:eastAsia="Calibri" w:hAnsi="Arial" w:cs="Arial"/>
          <w:sz w:val="24"/>
          <w:szCs w:val="24"/>
        </w:rPr>
      </w:pPr>
      <w:r w:rsidRPr="00D55D3C">
        <w:rPr>
          <w:rFonts w:ascii="Arial" w:eastAsia="Calibri" w:hAnsi="Arial" w:cs="Arial"/>
          <w:sz w:val="24"/>
          <w:szCs w:val="24"/>
        </w:rPr>
        <w:t xml:space="preserve">Housing Repair team, </w:t>
      </w:r>
      <w:r w:rsidR="0088431C" w:rsidRPr="00D55D3C">
        <w:rPr>
          <w:rFonts w:ascii="Arial" w:eastAsia="Calibri" w:hAnsi="Arial" w:cs="Arial"/>
          <w:sz w:val="24"/>
          <w:szCs w:val="24"/>
        </w:rPr>
        <w:t xml:space="preserve">information should be provided in writing outlining the housing concern, action already taken, and why discussions with the landlord have not ended with resolution. The Private Housing Repair Team have </w:t>
      </w:r>
      <w:proofErr w:type="gramStart"/>
      <w:r w:rsidR="0088431C" w:rsidRPr="00D55D3C">
        <w:rPr>
          <w:rFonts w:ascii="Arial" w:eastAsia="Calibri" w:hAnsi="Arial" w:cs="Arial"/>
          <w:sz w:val="24"/>
          <w:szCs w:val="24"/>
        </w:rPr>
        <w:t xml:space="preserve">a </w:t>
      </w:r>
      <w:r w:rsidRPr="00D55D3C">
        <w:rPr>
          <w:rFonts w:ascii="Arial" w:eastAsia="Calibri" w:hAnsi="Arial" w:cs="Arial"/>
          <w:sz w:val="24"/>
          <w:szCs w:val="24"/>
        </w:rPr>
        <w:t>number of</w:t>
      </w:r>
      <w:proofErr w:type="gramEnd"/>
      <w:r w:rsidRPr="00D55D3C">
        <w:rPr>
          <w:rFonts w:ascii="Arial" w:eastAsia="Calibri" w:hAnsi="Arial" w:cs="Arial"/>
          <w:sz w:val="24"/>
          <w:szCs w:val="24"/>
        </w:rPr>
        <w:t xml:space="preserve"> powers to ensure </w:t>
      </w:r>
      <w:r w:rsidR="0088431C" w:rsidRPr="00D55D3C">
        <w:rPr>
          <w:rFonts w:ascii="Arial" w:eastAsia="Calibri" w:hAnsi="Arial" w:cs="Arial"/>
          <w:sz w:val="24"/>
          <w:szCs w:val="24"/>
        </w:rPr>
        <w:t xml:space="preserve">that homes meet the </w:t>
      </w:r>
      <w:r w:rsidRPr="00D55D3C">
        <w:rPr>
          <w:rFonts w:ascii="Arial" w:eastAsia="Calibri" w:hAnsi="Arial" w:cs="Arial"/>
          <w:sz w:val="24"/>
          <w:szCs w:val="24"/>
        </w:rPr>
        <w:t>minimum statutory housing standard.</w:t>
      </w:r>
    </w:p>
    <w:p w14:paraId="4346CAD2" w14:textId="77777777" w:rsidR="00B70EE5" w:rsidRPr="00D55D3C" w:rsidRDefault="00B70EE5" w:rsidP="00B70EE5">
      <w:pPr>
        <w:spacing w:after="160" w:line="259" w:lineRule="auto"/>
        <w:rPr>
          <w:rFonts w:ascii="Arial" w:eastAsia="Calibri" w:hAnsi="Arial" w:cs="Arial"/>
          <w:sz w:val="24"/>
          <w:szCs w:val="24"/>
        </w:rPr>
      </w:pPr>
    </w:p>
    <w:p w14:paraId="4F5FDFE8" w14:textId="0DB0C849" w:rsidR="00387BA7" w:rsidRPr="00D55D3C" w:rsidRDefault="001A32E7" w:rsidP="00D55D3C">
      <w:pPr>
        <w:pStyle w:val="NoSpacing"/>
        <w:spacing w:line="276" w:lineRule="auto"/>
        <w:jc w:val="center"/>
        <w:rPr>
          <w:rFonts w:ascii="Arial" w:hAnsi="Arial" w:cs="Arial"/>
          <w:b/>
          <w:bCs/>
          <w:sz w:val="28"/>
          <w:szCs w:val="28"/>
          <w:u w:val="single"/>
        </w:rPr>
      </w:pPr>
      <w:r w:rsidRPr="00D55D3C">
        <w:rPr>
          <w:rFonts w:ascii="Arial" w:hAnsi="Arial" w:cs="Arial"/>
          <w:b/>
          <w:bCs/>
          <w:sz w:val="28"/>
          <w:szCs w:val="28"/>
          <w:u w:val="single"/>
        </w:rPr>
        <w:t>References &amp; further reading</w:t>
      </w:r>
    </w:p>
    <w:p w14:paraId="081AC213" w14:textId="77777777" w:rsidR="00D55D3C" w:rsidRPr="00D55D3C" w:rsidRDefault="00D55D3C" w:rsidP="00B66DBF">
      <w:pPr>
        <w:pStyle w:val="NoSpacing"/>
        <w:spacing w:line="276" w:lineRule="auto"/>
        <w:jc w:val="both"/>
        <w:rPr>
          <w:rFonts w:ascii="Arial" w:hAnsi="Arial" w:cs="Arial"/>
          <w:b/>
          <w:bCs/>
          <w:color w:val="ED7D31" w:themeColor="accent2"/>
        </w:rPr>
      </w:pPr>
    </w:p>
    <w:p w14:paraId="5C817D48" w14:textId="7D206D23" w:rsidR="001A32E7" w:rsidRPr="00D55D3C" w:rsidRDefault="001A32E7" w:rsidP="00982825">
      <w:pPr>
        <w:pStyle w:val="NoSpacing"/>
        <w:numPr>
          <w:ilvl w:val="0"/>
          <w:numId w:val="36"/>
        </w:numPr>
        <w:spacing w:line="360" w:lineRule="auto"/>
        <w:jc w:val="both"/>
        <w:rPr>
          <w:rFonts w:ascii="Arial" w:hAnsi="Arial" w:cs="Arial"/>
        </w:rPr>
      </w:pPr>
      <w:r w:rsidRPr="00D55D3C">
        <w:rPr>
          <w:rFonts w:ascii="Arial" w:hAnsi="Arial" w:cs="Arial"/>
        </w:rPr>
        <w:t>Howarth J: Child Neglect Identification and Assessment: MacMillan 2007</w:t>
      </w:r>
    </w:p>
    <w:p w14:paraId="6007C46F" w14:textId="69361C9F" w:rsidR="001A32E7" w:rsidRPr="00D55D3C" w:rsidRDefault="00F01964" w:rsidP="00982825">
      <w:pPr>
        <w:pStyle w:val="NoSpacing"/>
        <w:numPr>
          <w:ilvl w:val="0"/>
          <w:numId w:val="36"/>
        </w:numPr>
        <w:spacing w:line="360" w:lineRule="auto"/>
        <w:jc w:val="both"/>
        <w:rPr>
          <w:rFonts w:ascii="Arial" w:hAnsi="Arial" w:cs="Arial"/>
        </w:rPr>
      </w:pPr>
      <w:hyperlink r:id="rId14" w:history="1">
        <w:r w:rsidR="001A32E7" w:rsidRPr="00D55D3C">
          <w:rPr>
            <w:rStyle w:val="Hyperlink"/>
            <w:rFonts w:ascii="Arial" w:hAnsi="Arial" w:cs="Arial"/>
          </w:rPr>
          <w:t>https://www.dudley.gov.uk/residents/housing/repairs-and-maintenance/protecting-your-home/damp-condensation-and-mould-growth/</w:t>
        </w:r>
      </w:hyperlink>
    </w:p>
    <w:p w14:paraId="5B795026" w14:textId="3DDE3CA6" w:rsidR="001A32E7" w:rsidRPr="00D55D3C" w:rsidRDefault="00F01964" w:rsidP="00982825">
      <w:pPr>
        <w:pStyle w:val="NoSpacing"/>
        <w:numPr>
          <w:ilvl w:val="0"/>
          <w:numId w:val="36"/>
        </w:numPr>
        <w:spacing w:line="360" w:lineRule="auto"/>
        <w:jc w:val="both"/>
        <w:rPr>
          <w:rFonts w:ascii="Arial" w:hAnsi="Arial" w:cs="Arial"/>
        </w:rPr>
      </w:pPr>
      <w:hyperlink r:id="rId15" w:history="1">
        <w:r w:rsidR="00DD04E7" w:rsidRPr="00D55D3C">
          <w:rPr>
            <w:rStyle w:val="Hyperlink"/>
            <w:rFonts w:ascii="Arial" w:hAnsi="Arial" w:cs="Arial"/>
          </w:rPr>
          <w:t>https://learning.nspcc.org.uk/services-children-families/scale-up/graded-care-profile-2-gcp2</w:t>
        </w:r>
      </w:hyperlink>
    </w:p>
    <w:p w14:paraId="54A22E97" w14:textId="6D8C0395" w:rsidR="00DD04E7" w:rsidRPr="00D55D3C" w:rsidRDefault="00F01964" w:rsidP="00982825">
      <w:pPr>
        <w:pStyle w:val="NoSpacing"/>
        <w:numPr>
          <w:ilvl w:val="0"/>
          <w:numId w:val="36"/>
        </w:numPr>
        <w:spacing w:line="360" w:lineRule="auto"/>
        <w:jc w:val="both"/>
        <w:rPr>
          <w:rFonts w:ascii="Arial" w:hAnsi="Arial" w:cs="Arial"/>
        </w:rPr>
      </w:pPr>
      <w:hyperlink r:id="rId16" w:history="1">
        <w:r w:rsidR="00DD04E7" w:rsidRPr="00D55D3C">
          <w:rPr>
            <w:rStyle w:val="Hyperlink"/>
            <w:rFonts w:ascii="Arial" w:hAnsi="Arial" w:cs="Arial"/>
          </w:rPr>
          <w:t>https://www.dudleycpp.org.uk/restorativepractice</w:t>
        </w:r>
      </w:hyperlink>
    </w:p>
    <w:p w14:paraId="762454E5" w14:textId="020C8367" w:rsidR="00DD04E7" w:rsidRDefault="00DD04E7" w:rsidP="00982825">
      <w:pPr>
        <w:pStyle w:val="NoSpacing"/>
        <w:spacing w:line="360" w:lineRule="auto"/>
        <w:ind w:left="720"/>
        <w:jc w:val="both"/>
        <w:rPr>
          <w:rFonts w:ascii="Arial" w:hAnsi="Arial" w:cs="Arial"/>
        </w:rPr>
      </w:pPr>
    </w:p>
    <w:p w14:paraId="3519B0AE" w14:textId="359BC7C6" w:rsidR="00261906" w:rsidRDefault="00261906" w:rsidP="00982825">
      <w:pPr>
        <w:pStyle w:val="NoSpacing"/>
        <w:spacing w:line="360" w:lineRule="auto"/>
        <w:ind w:left="720"/>
        <w:jc w:val="both"/>
        <w:rPr>
          <w:rFonts w:ascii="Arial" w:hAnsi="Arial" w:cs="Arial"/>
        </w:rPr>
      </w:pPr>
    </w:p>
    <w:p w14:paraId="344BC921" w14:textId="5A6FB46E" w:rsidR="00261906" w:rsidRDefault="00261906" w:rsidP="00DD04E7">
      <w:pPr>
        <w:pStyle w:val="NoSpacing"/>
        <w:spacing w:line="276" w:lineRule="auto"/>
        <w:ind w:left="720"/>
        <w:jc w:val="both"/>
        <w:rPr>
          <w:rFonts w:ascii="Arial" w:hAnsi="Arial" w:cs="Arial"/>
        </w:rPr>
      </w:pPr>
    </w:p>
    <w:p w14:paraId="70697402" w14:textId="1AE2DF17" w:rsidR="00261906" w:rsidRDefault="00261906" w:rsidP="00DD04E7">
      <w:pPr>
        <w:pStyle w:val="NoSpacing"/>
        <w:spacing w:line="276" w:lineRule="auto"/>
        <w:ind w:left="720"/>
        <w:jc w:val="both"/>
        <w:rPr>
          <w:rFonts w:ascii="Arial" w:hAnsi="Arial" w:cs="Arial"/>
          <w:b/>
          <w:bCs/>
        </w:rPr>
      </w:pPr>
      <w:r w:rsidRPr="006F5DBC">
        <w:rPr>
          <w:rFonts w:ascii="Arial" w:hAnsi="Arial" w:cs="Arial"/>
          <w:b/>
          <w:bCs/>
        </w:rPr>
        <w:t xml:space="preserve">APPENDIX 1 </w:t>
      </w:r>
      <w:r w:rsidR="00B458A8">
        <w:rPr>
          <w:rFonts w:ascii="Arial" w:hAnsi="Arial" w:cs="Arial"/>
          <w:b/>
          <w:bCs/>
        </w:rPr>
        <w:t xml:space="preserve">– CARRYING OUT </w:t>
      </w:r>
      <w:r w:rsidR="00982825">
        <w:rPr>
          <w:rFonts w:ascii="Arial" w:hAnsi="Arial" w:cs="Arial"/>
          <w:b/>
          <w:bCs/>
        </w:rPr>
        <w:t>A</w:t>
      </w:r>
      <w:r w:rsidR="00AF4DA4">
        <w:rPr>
          <w:rFonts w:ascii="Arial" w:hAnsi="Arial" w:cs="Arial"/>
          <w:b/>
          <w:bCs/>
        </w:rPr>
        <w:t xml:space="preserve"> GRADED CARE PROFILE 2 ASSESSMENT</w:t>
      </w:r>
    </w:p>
    <w:p w14:paraId="03C567E1" w14:textId="2A9B3F21" w:rsidR="006F5DBC" w:rsidRPr="006F5DBC" w:rsidRDefault="00BE46C8" w:rsidP="00DD04E7">
      <w:pPr>
        <w:pStyle w:val="NoSpacing"/>
        <w:spacing w:line="276" w:lineRule="auto"/>
        <w:ind w:left="720"/>
        <w:jc w:val="both"/>
        <w:rPr>
          <w:rFonts w:ascii="Arial" w:hAnsi="Arial" w:cs="Arial"/>
          <w:b/>
          <w:bCs/>
        </w:rPr>
      </w:pPr>
      <w:r>
        <w:rPr>
          <w:rFonts w:ascii="Arial" w:hAnsi="Arial" w:cs="Arial"/>
          <w:noProof/>
        </w:rPr>
        <mc:AlternateContent>
          <mc:Choice Requires="wps">
            <w:drawing>
              <wp:anchor distT="0" distB="0" distL="114300" distR="114300" simplePos="0" relativeHeight="251663360" behindDoc="0" locked="0" layoutInCell="1" allowOverlap="1" wp14:anchorId="6CB127D7" wp14:editId="5ECF239E">
                <wp:simplePos x="0" y="0"/>
                <wp:positionH relativeFrom="margin">
                  <wp:align>left</wp:align>
                </wp:positionH>
                <wp:positionV relativeFrom="paragraph">
                  <wp:posOffset>75565</wp:posOffset>
                </wp:positionV>
                <wp:extent cx="5858751" cy="2657475"/>
                <wp:effectExtent l="0" t="0" r="27940" b="28575"/>
                <wp:wrapNone/>
                <wp:docPr id="6" name="Flowchart: Alternative Process 6"/>
                <wp:cNvGraphicFramePr/>
                <a:graphic xmlns:a="http://schemas.openxmlformats.org/drawingml/2006/main">
                  <a:graphicData uri="http://schemas.microsoft.com/office/word/2010/wordprocessingShape">
                    <wps:wsp>
                      <wps:cNvSpPr/>
                      <wps:spPr>
                        <a:xfrm>
                          <a:off x="0" y="0"/>
                          <a:ext cx="5858751" cy="2657475"/>
                        </a:xfrm>
                        <a:prstGeom prst="flowChartAlternateProcess">
                          <a:avLst/>
                        </a:prstGeom>
                        <a:noFill/>
                        <a:ln w="12700" cap="flat" cmpd="sng" algn="ctr">
                          <a:solidFill>
                            <a:srgbClr val="5B9BD5">
                              <a:shade val="50000"/>
                            </a:srgbClr>
                          </a:solidFill>
                          <a:prstDash val="solid"/>
                          <a:miter lim="800000"/>
                        </a:ln>
                        <a:effectLst/>
                      </wps:spPr>
                      <wps:txbx>
                        <w:txbxContent>
                          <w:p w14:paraId="78EBAEA9" w14:textId="36712D6F" w:rsidR="00261906" w:rsidRPr="0004009A" w:rsidRDefault="00261906" w:rsidP="00261906">
                            <w:pPr>
                              <w:jc w:val="center"/>
                              <w:rPr>
                                <w:rFonts w:ascii="Arial" w:hAnsi="Arial" w:cs="Arial"/>
                                <w:b/>
                                <w:bCs/>
                              </w:rPr>
                            </w:pPr>
                            <w:r w:rsidRPr="0004009A">
                              <w:rPr>
                                <w:rFonts w:ascii="Arial" w:hAnsi="Arial" w:cs="Arial"/>
                                <w:b/>
                                <w:bCs/>
                              </w:rPr>
                              <w:t>Initial home visit</w:t>
                            </w:r>
                            <w:r w:rsidR="00EF10DC" w:rsidRPr="0004009A">
                              <w:rPr>
                                <w:rFonts w:ascii="Arial" w:hAnsi="Arial" w:cs="Arial"/>
                                <w:b/>
                                <w:bCs/>
                              </w:rPr>
                              <w:t xml:space="preserve"> –</w:t>
                            </w:r>
                            <w:r w:rsidRPr="0004009A">
                              <w:rPr>
                                <w:rFonts w:ascii="Arial" w:hAnsi="Arial" w:cs="Arial"/>
                                <w:b/>
                                <w:bCs/>
                              </w:rPr>
                              <w:t xml:space="preserve"> </w:t>
                            </w:r>
                            <w:r w:rsidR="004D5065" w:rsidRPr="0004009A">
                              <w:rPr>
                                <w:rFonts w:ascii="Arial" w:hAnsi="Arial" w:cs="Arial"/>
                                <w:b/>
                                <w:bCs/>
                              </w:rPr>
                              <w:t>i</w:t>
                            </w:r>
                            <w:r w:rsidRPr="0004009A">
                              <w:rPr>
                                <w:rFonts w:ascii="Arial" w:hAnsi="Arial" w:cs="Arial"/>
                                <w:b/>
                                <w:bCs/>
                              </w:rPr>
                              <w:t xml:space="preserve">ndicators of </w:t>
                            </w:r>
                            <w:r w:rsidR="00EF10DC" w:rsidRPr="0004009A">
                              <w:rPr>
                                <w:rFonts w:ascii="Arial" w:hAnsi="Arial" w:cs="Arial"/>
                                <w:b/>
                                <w:bCs/>
                              </w:rPr>
                              <w:t>n</w:t>
                            </w:r>
                            <w:r w:rsidRPr="0004009A">
                              <w:rPr>
                                <w:rFonts w:ascii="Arial" w:hAnsi="Arial" w:cs="Arial"/>
                                <w:b/>
                                <w:bCs/>
                              </w:rPr>
                              <w:t xml:space="preserve">eglect are identified. </w:t>
                            </w:r>
                          </w:p>
                          <w:p w14:paraId="07C5CE34" w14:textId="77777777" w:rsidR="00DE705B" w:rsidRDefault="00261906" w:rsidP="00DE705B">
                            <w:pPr>
                              <w:spacing w:after="0"/>
                              <w:jc w:val="center"/>
                              <w:rPr>
                                <w:rFonts w:ascii="Arial" w:hAnsi="Arial" w:cs="Arial"/>
                              </w:rPr>
                            </w:pPr>
                            <w:r w:rsidRPr="0004009A">
                              <w:rPr>
                                <w:rFonts w:ascii="Arial" w:hAnsi="Arial" w:cs="Arial"/>
                              </w:rPr>
                              <w:t>Social Worker to explore</w:t>
                            </w:r>
                            <w:r w:rsidR="00656D4D" w:rsidRPr="0004009A">
                              <w:rPr>
                                <w:rFonts w:ascii="Arial" w:hAnsi="Arial" w:cs="Arial"/>
                              </w:rPr>
                              <w:t xml:space="preserve"> </w:t>
                            </w:r>
                            <w:r w:rsidR="00DE705B">
                              <w:rPr>
                                <w:rFonts w:ascii="Arial" w:hAnsi="Arial" w:cs="Arial"/>
                              </w:rPr>
                              <w:t xml:space="preserve">the indicators of neglect </w:t>
                            </w:r>
                            <w:r w:rsidR="00656D4D" w:rsidRPr="0004009A">
                              <w:rPr>
                                <w:rFonts w:ascii="Arial" w:hAnsi="Arial" w:cs="Arial"/>
                              </w:rPr>
                              <w:t>with the parents / carers</w:t>
                            </w:r>
                            <w:r w:rsidR="00DE705B">
                              <w:rPr>
                                <w:rFonts w:ascii="Arial" w:hAnsi="Arial" w:cs="Arial"/>
                              </w:rPr>
                              <w:t xml:space="preserve">. </w:t>
                            </w:r>
                          </w:p>
                          <w:p w14:paraId="7C42680C" w14:textId="58BFFF89" w:rsidR="00FE1FE9" w:rsidRPr="00DE705B" w:rsidRDefault="00DE705B" w:rsidP="00DE705B">
                            <w:pPr>
                              <w:spacing w:after="0"/>
                              <w:jc w:val="center"/>
                              <w:rPr>
                                <w:rFonts w:ascii="Arial" w:hAnsi="Arial" w:cs="Arial"/>
                                <w:i/>
                                <w:iCs/>
                                <w:color w:val="000000" w:themeColor="text1"/>
                              </w:rPr>
                            </w:pPr>
                            <w:r w:rsidRPr="0004009A">
                              <w:rPr>
                                <w:rFonts w:ascii="Arial" w:hAnsi="Arial" w:cs="Arial"/>
                                <w:i/>
                                <w:iCs/>
                                <w:color w:val="000000" w:themeColor="text1"/>
                              </w:rPr>
                              <w:t xml:space="preserve">What do we know about the neglect? What indicators are present? </w:t>
                            </w:r>
                            <w:r w:rsidRPr="00DE705B">
                              <w:rPr>
                                <w:rFonts w:ascii="Arial" w:hAnsi="Arial" w:cs="Arial"/>
                                <w:i/>
                                <w:iCs/>
                              </w:rPr>
                              <w:t>Are circumstances consistent/usual for the family</w:t>
                            </w:r>
                            <w:r>
                              <w:rPr>
                                <w:rFonts w:ascii="Arial" w:hAnsi="Arial" w:cs="Arial"/>
                                <w:i/>
                                <w:iCs/>
                              </w:rPr>
                              <w:t xml:space="preserve">? </w:t>
                            </w:r>
                            <w:r w:rsidRPr="0004009A">
                              <w:rPr>
                                <w:rFonts w:ascii="Arial" w:hAnsi="Arial" w:cs="Arial"/>
                                <w:i/>
                                <w:iCs/>
                                <w:color w:val="000000" w:themeColor="text1"/>
                              </w:rPr>
                              <w:t xml:space="preserve">Are there any aggravating </w:t>
                            </w:r>
                            <w:r w:rsidRPr="00DE705B">
                              <w:rPr>
                                <w:rFonts w:ascii="Arial" w:hAnsi="Arial" w:cs="Arial"/>
                                <w:i/>
                                <w:iCs/>
                                <w:color w:val="000000" w:themeColor="text1"/>
                              </w:rPr>
                              <w:t xml:space="preserve">factors / </w:t>
                            </w:r>
                            <w:r w:rsidR="00390D0A" w:rsidRPr="00DE705B">
                              <w:rPr>
                                <w:rFonts w:ascii="Arial" w:hAnsi="Arial" w:cs="Arial"/>
                                <w:i/>
                                <w:iCs/>
                              </w:rPr>
                              <w:t xml:space="preserve">influential </w:t>
                            </w:r>
                            <w:r w:rsidR="00261906" w:rsidRPr="00DE705B">
                              <w:rPr>
                                <w:rFonts w:ascii="Arial" w:hAnsi="Arial" w:cs="Arial"/>
                                <w:i/>
                                <w:iCs/>
                              </w:rPr>
                              <w:t>factors</w:t>
                            </w:r>
                            <w:r w:rsidR="009730DD" w:rsidRPr="00DE705B">
                              <w:rPr>
                                <w:rFonts w:ascii="Arial" w:hAnsi="Arial" w:cs="Arial"/>
                                <w:i/>
                                <w:iCs/>
                              </w:rPr>
                              <w:t xml:space="preserve"> which may impact upon quality of care</w:t>
                            </w:r>
                            <w:r w:rsidR="00982825" w:rsidRPr="00DE705B">
                              <w:rPr>
                                <w:rFonts w:ascii="Arial" w:hAnsi="Arial" w:cs="Arial"/>
                                <w:i/>
                                <w:iCs/>
                              </w:rPr>
                              <w:t xml:space="preserve"> offered</w:t>
                            </w:r>
                            <w:r w:rsidR="00261906" w:rsidRPr="00DE705B">
                              <w:rPr>
                                <w:rFonts w:ascii="Arial" w:hAnsi="Arial" w:cs="Arial"/>
                                <w:i/>
                                <w:iCs/>
                              </w:rPr>
                              <w:t xml:space="preserve">, such as mental health </w:t>
                            </w:r>
                            <w:r w:rsidR="00982825" w:rsidRPr="00DE705B">
                              <w:rPr>
                                <w:rFonts w:ascii="Arial" w:hAnsi="Arial" w:cs="Arial"/>
                                <w:i/>
                                <w:iCs/>
                              </w:rPr>
                              <w:t>issues</w:t>
                            </w:r>
                            <w:r w:rsidR="00390D0A" w:rsidRPr="00DE705B">
                              <w:rPr>
                                <w:rFonts w:ascii="Arial" w:hAnsi="Arial" w:cs="Arial"/>
                                <w:i/>
                                <w:iCs/>
                              </w:rPr>
                              <w:t>,</w:t>
                            </w:r>
                            <w:r w:rsidR="00982825" w:rsidRPr="00DE705B">
                              <w:rPr>
                                <w:rFonts w:ascii="Arial" w:hAnsi="Arial" w:cs="Arial"/>
                                <w:i/>
                                <w:iCs/>
                              </w:rPr>
                              <w:t xml:space="preserve"> emotional wellbeing,</w:t>
                            </w:r>
                            <w:r w:rsidR="00390D0A" w:rsidRPr="00DE705B">
                              <w:rPr>
                                <w:rFonts w:ascii="Arial" w:hAnsi="Arial" w:cs="Arial"/>
                                <w:i/>
                                <w:iCs/>
                              </w:rPr>
                              <w:t xml:space="preserve"> domestic abuse, disabilities, substance misuse</w:t>
                            </w:r>
                            <w:r>
                              <w:rPr>
                                <w:rFonts w:ascii="Arial" w:hAnsi="Arial" w:cs="Arial"/>
                                <w:i/>
                                <w:iCs/>
                              </w:rPr>
                              <w:t xml:space="preserve"> etc</w:t>
                            </w:r>
                            <w:r w:rsidR="00982825" w:rsidRPr="00DE705B">
                              <w:rPr>
                                <w:rFonts w:ascii="Arial" w:hAnsi="Arial" w:cs="Arial"/>
                                <w:i/>
                                <w:iCs/>
                              </w:rPr>
                              <w:t>.</w:t>
                            </w:r>
                            <w:r w:rsidR="00FE1FE9" w:rsidRPr="00DE705B">
                              <w:rPr>
                                <w:rFonts w:ascii="Arial" w:hAnsi="Arial" w:cs="Arial"/>
                                <w:i/>
                                <w:iCs/>
                                <w:color w:val="000000" w:themeColor="text1"/>
                              </w:rPr>
                              <w:t xml:space="preserve"> </w:t>
                            </w:r>
                          </w:p>
                          <w:p w14:paraId="347DCC19" w14:textId="77777777" w:rsidR="00FE1FE9" w:rsidRPr="0004009A" w:rsidRDefault="00FE1FE9" w:rsidP="00FE1FE9">
                            <w:pPr>
                              <w:spacing w:after="0"/>
                              <w:jc w:val="center"/>
                              <w:rPr>
                                <w:rFonts w:ascii="Arial" w:hAnsi="Arial" w:cs="Arial"/>
                                <w:color w:val="000000" w:themeColor="text1"/>
                              </w:rPr>
                            </w:pPr>
                          </w:p>
                          <w:p w14:paraId="50E14832" w14:textId="77777777" w:rsidR="00FE1FE9" w:rsidRPr="0004009A" w:rsidRDefault="00982825" w:rsidP="00FE1FE9">
                            <w:pPr>
                              <w:jc w:val="center"/>
                              <w:rPr>
                                <w:rFonts w:ascii="Arial" w:hAnsi="Arial" w:cs="Arial"/>
                                <w:b/>
                                <w:bCs/>
                                <w:color w:val="000000" w:themeColor="text1"/>
                              </w:rPr>
                            </w:pPr>
                            <w:r w:rsidRPr="0004009A">
                              <w:rPr>
                                <w:rFonts w:ascii="Arial" w:hAnsi="Arial" w:cs="Arial"/>
                                <w:color w:val="000000" w:themeColor="text1"/>
                              </w:rPr>
                              <w:t>Social Worker to explore with the children their day to day experiences at home, their wishes and feeli</w:t>
                            </w:r>
                            <w:r w:rsidR="00FE1FE9" w:rsidRPr="0004009A">
                              <w:rPr>
                                <w:rFonts w:ascii="Arial" w:hAnsi="Arial" w:cs="Arial"/>
                                <w:color w:val="000000" w:themeColor="text1"/>
                              </w:rPr>
                              <w:t>ngs, their routines, and the impact of neglect.</w:t>
                            </w:r>
                            <w:r w:rsidR="00FE1FE9" w:rsidRPr="0004009A">
                              <w:rPr>
                                <w:rFonts w:ascii="Arial" w:hAnsi="Arial" w:cs="Arial"/>
                                <w:b/>
                                <w:bCs/>
                                <w:color w:val="000000" w:themeColor="text1"/>
                              </w:rPr>
                              <w:t xml:space="preserve"> </w:t>
                            </w:r>
                          </w:p>
                          <w:p w14:paraId="2008E8F0" w14:textId="4BF6F4F8" w:rsidR="00BE46C8" w:rsidRPr="0004009A" w:rsidRDefault="00BE46C8" w:rsidP="00FE1FE9">
                            <w:pPr>
                              <w:jc w:val="center"/>
                              <w:rPr>
                                <w:rFonts w:ascii="Arial" w:hAnsi="Arial" w:cs="Arial"/>
                                <w:b/>
                                <w:bCs/>
                                <w:i/>
                                <w:iCs/>
                                <w:color w:val="000000" w:themeColor="text1"/>
                              </w:rPr>
                            </w:pPr>
                            <w:r w:rsidRPr="0004009A">
                              <w:rPr>
                                <w:rFonts w:ascii="Arial" w:hAnsi="Arial" w:cs="Arial"/>
                                <w:i/>
                                <w:iCs/>
                                <w:color w:val="000000" w:themeColor="text1"/>
                              </w:rPr>
                              <w:t xml:space="preserve">Is there a child who requires more care because of a disability/care need? </w:t>
                            </w:r>
                            <w:r w:rsidR="00DE705B">
                              <w:rPr>
                                <w:rFonts w:ascii="Arial" w:hAnsi="Arial" w:cs="Arial"/>
                                <w:i/>
                                <w:iCs/>
                                <w:color w:val="000000" w:themeColor="text1"/>
                              </w:rPr>
                              <w:t xml:space="preserve">Are there a range of ages within sibling groups? </w:t>
                            </w:r>
                            <w:r w:rsidRPr="0004009A">
                              <w:rPr>
                                <w:rFonts w:ascii="Arial" w:hAnsi="Arial" w:cs="Arial"/>
                                <w:i/>
                                <w:iCs/>
                                <w:color w:val="000000" w:themeColor="text1"/>
                              </w:rPr>
                              <w:t xml:space="preserve">If so, </w:t>
                            </w:r>
                            <w:r w:rsidR="00DE705B">
                              <w:rPr>
                                <w:rFonts w:ascii="Arial" w:hAnsi="Arial" w:cs="Arial"/>
                                <w:i/>
                                <w:iCs/>
                                <w:color w:val="000000" w:themeColor="text1"/>
                              </w:rPr>
                              <w:t>consider</w:t>
                            </w:r>
                            <w:r w:rsidRPr="0004009A">
                              <w:rPr>
                                <w:rFonts w:ascii="Arial" w:hAnsi="Arial" w:cs="Arial"/>
                                <w:i/>
                                <w:iCs/>
                                <w:color w:val="000000" w:themeColor="text1"/>
                              </w:rPr>
                              <w:t xml:space="preserve"> individual GCP2 Assessment</w:t>
                            </w:r>
                            <w:r w:rsidR="00DE705B">
                              <w:rPr>
                                <w:rFonts w:ascii="Arial" w:hAnsi="Arial" w:cs="Arial"/>
                                <w:i/>
                                <w:iCs/>
                                <w:color w:val="000000" w:themeColor="text1"/>
                              </w:rPr>
                              <w:t>s</w:t>
                            </w:r>
                            <w:r w:rsidRPr="0004009A">
                              <w:rPr>
                                <w:rFonts w:ascii="Arial" w:hAnsi="Arial" w:cs="Arial"/>
                                <w:i/>
                                <w:iCs/>
                                <w:color w:val="000000" w:themeColor="text1"/>
                              </w:rPr>
                              <w:t xml:space="preserve">. </w:t>
                            </w:r>
                          </w:p>
                          <w:p w14:paraId="67752BE4" w14:textId="77777777" w:rsidR="00BE46C8" w:rsidRPr="008E70F5" w:rsidRDefault="00BE46C8" w:rsidP="008E70F5">
                            <w:pPr>
                              <w:jc w:val="center"/>
                              <w:rPr>
                                <w:rFonts w:ascii="Arial" w:hAnsi="Arial" w:cs="Arial"/>
                                <w:b/>
                                <w:bCs/>
                                <w:color w:val="000000" w:themeColor="text1"/>
                                <w:sz w:val="24"/>
                                <w:szCs w:val="24"/>
                              </w:rPr>
                            </w:pPr>
                          </w:p>
                          <w:p w14:paraId="1B6EF0B7" w14:textId="3A1D7DD6" w:rsidR="00261906" w:rsidRDefault="00261906" w:rsidP="002619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127D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ive Process 6" o:spid="_x0000_s1026" type="#_x0000_t176" style="position:absolute;left:0;text-align:left;margin-left:0;margin-top:5.95pt;width:461.3pt;height:20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" filled="f" strokecolor="#41719c" strokeweight="1pt">
                <v:textbox>
                  <w:txbxContent>
                    <w:p w14:paraId="78EBAEA9" w14:textId="36712D6F" w:rsidR="00261906" w:rsidRPr="0004009A" w:rsidRDefault="00261906" w:rsidP="00261906">
                      <w:pPr>
                        <w:jc w:val="center"/>
                        <w:rPr>
                          <w:rFonts w:ascii="Arial" w:hAnsi="Arial" w:cs="Arial"/>
                          <w:b/>
                          <w:bCs/>
                        </w:rPr>
                      </w:pPr>
                      <w:r w:rsidRPr="0004009A">
                        <w:rPr>
                          <w:rFonts w:ascii="Arial" w:hAnsi="Arial" w:cs="Arial"/>
                          <w:b/>
                          <w:bCs/>
                        </w:rPr>
                        <w:t>Initial home visit</w:t>
                      </w:r>
                      <w:r w:rsidR="00EF10DC" w:rsidRPr="0004009A">
                        <w:rPr>
                          <w:rFonts w:ascii="Arial" w:hAnsi="Arial" w:cs="Arial"/>
                          <w:b/>
                          <w:bCs/>
                        </w:rPr>
                        <w:t xml:space="preserve"> –</w:t>
                      </w:r>
                      <w:r w:rsidRPr="0004009A">
                        <w:rPr>
                          <w:rFonts w:ascii="Arial" w:hAnsi="Arial" w:cs="Arial"/>
                          <w:b/>
                          <w:bCs/>
                        </w:rPr>
                        <w:t xml:space="preserve"> </w:t>
                      </w:r>
                      <w:r w:rsidR="004D5065" w:rsidRPr="0004009A">
                        <w:rPr>
                          <w:rFonts w:ascii="Arial" w:hAnsi="Arial" w:cs="Arial"/>
                          <w:b/>
                          <w:bCs/>
                        </w:rPr>
                        <w:t>i</w:t>
                      </w:r>
                      <w:r w:rsidRPr="0004009A">
                        <w:rPr>
                          <w:rFonts w:ascii="Arial" w:hAnsi="Arial" w:cs="Arial"/>
                          <w:b/>
                          <w:bCs/>
                        </w:rPr>
                        <w:t xml:space="preserve">ndicators of </w:t>
                      </w:r>
                      <w:r w:rsidR="00EF10DC" w:rsidRPr="0004009A">
                        <w:rPr>
                          <w:rFonts w:ascii="Arial" w:hAnsi="Arial" w:cs="Arial"/>
                          <w:b/>
                          <w:bCs/>
                        </w:rPr>
                        <w:t>n</w:t>
                      </w:r>
                      <w:r w:rsidRPr="0004009A">
                        <w:rPr>
                          <w:rFonts w:ascii="Arial" w:hAnsi="Arial" w:cs="Arial"/>
                          <w:b/>
                          <w:bCs/>
                        </w:rPr>
                        <w:t xml:space="preserve">eglect are identified. </w:t>
                      </w:r>
                    </w:p>
                    <w:p w14:paraId="07C5CE34" w14:textId="77777777" w:rsidR="00DE705B" w:rsidRDefault="00261906" w:rsidP="00DE705B">
                      <w:pPr>
                        <w:spacing w:after="0"/>
                        <w:jc w:val="center"/>
                        <w:rPr>
                          <w:rFonts w:ascii="Arial" w:hAnsi="Arial" w:cs="Arial"/>
                        </w:rPr>
                      </w:pPr>
                      <w:r w:rsidRPr="0004009A">
                        <w:rPr>
                          <w:rFonts w:ascii="Arial" w:hAnsi="Arial" w:cs="Arial"/>
                        </w:rPr>
                        <w:t>Social Worker to explore</w:t>
                      </w:r>
                      <w:r w:rsidR="00656D4D" w:rsidRPr="0004009A">
                        <w:rPr>
                          <w:rFonts w:ascii="Arial" w:hAnsi="Arial" w:cs="Arial"/>
                        </w:rPr>
                        <w:t xml:space="preserve"> </w:t>
                      </w:r>
                      <w:r w:rsidR="00DE705B">
                        <w:rPr>
                          <w:rFonts w:ascii="Arial" w:hAnsi="Arial" w:cs="Arial"/>
                        </w:rPr>
                        <w:t xml:space="preserve">the indicators of neglect </w:t>
                      </w:r>
                      <w:r w:rsidR="00656D4D" w:rsidRPr="0004009A">
                        <w:rPr>
                          <w:rFonts w:ascii="Arial" w:hAnsi="Arial" w:cs="Arial"/>
                        </w:rPr>
                        <w:t>with the parents / carers</w:t>
                      </w:r>
                      <w:r w:rsidR="00DE705B">
                        <w:rPr>
                          <w:rFonts w:ascii="Arial" w:hAnsi="Arial" w:cs="Arial"/>
                        </w:rPr>
                        <w:t xml:space="preserve">. </w:t>
                      </w:r>
                    </w:p>
                    <w:p w14:paraId="7C42680C" w14:textId="58BFFF89" w:rsidR="00FE1FE9" w:rsidRPr="00DE705B" w:rsidRDefault="00DE705B" w:rsidP="00DE705B">
                      <w:pPr>
                        <w:spacing w:after="0"/>
                        <w:jc w:val="center"/>
                        <w:rPr>
                          <w:rFonts w:ascii="Arial" w:hAnsi="Arial" w:cs="Arial"/>
                          <w:i/>
                          <w:iCs/>
                          <w:color w:val="000000" w:themeColor="text1"/>
                        </w:rPr>
                      </w:pPr>
                      <w:r w:rsidRPr="0004009A">
                        <w:rPr>
                          <w:rFonts w:ascii="Arial" w:hAnsi="Arial" w:cs="Arial"/>
                          <w:i/>
                          <w:iCs/>
                          <w:color w:val="000000" w:themeColor="text1"/>
                        </w:rPr>
                        <w:t xml:space="preserve">What do we know about the neglect? What indicators are present? </w:t>
                      </w:r>
                      <w:r w:rsidRPr="00DE705B">
                        <w:rPr>
                          <w:rFonts w:ascii="Arial" w:hAnsi="Arial" w:cs="Arial"/>
                          <w:i/>
                          <w:iCs/>
                        </w:rPr>
                        <w:t>Are circumstances consistent/usual for the family</w:t>
                      </w:r>
                      <w:r>
                        <w:rPr>
                          <w:rFonts w:ascii="Arial" w:hAnsi="Arial" w:cs="Arial"/>
                          <w:i/>
                          <w:iCs/>
                        </w:rPr>
                        <w:t xml:space="preserve">? </w:t>
                      </w:r>
                      <w:r w:rsidRPr="0004009A">
                        <w:rPr>
                          <w:rFonts w:ascii="Arial" w:hAnsi="Arial" w:cs="Arial"/>
                          <w:i/>
                          <w:iCs/>
                          <w:color w:val="000000" w:themeColor="text1"/>
                        </w:rPr>
                        <w:t xml:space="preserve">Are there any aggravating </w:t>
                      </w:r>
                      <w:r w:rsidRPr="00DE705B">
                        <w:rPr>
                          <w:rFonts w:ascii="Arial" w:hAnsi="Arial" w:cs="Arial"/>
                          <w:i/>
                          <w:iCs/>
                          <w:color w:val="000000" w:themeColor="text1"/>
                        </w:rPr>
                        <w:t xml:space="preserve">factors / </w:t>
                      </w:r>
                      <w:r w:rsidR="00390D0A" w:rsidRPr="00DE705B">
                        <w:rPr>
                          <w:rFonts w:ascii="Arial" w:hAnsi="Arial" w:cs="Arial"/>
                          <w:i/>
                          <w:iCs/>
                        </w:rPr>
                        <w:t xml:space="preserve">influential </w:t>
                      </w:r>
                      <w:r w:rsidR="00261906" w:rsidRPr="00DE705B">
                        <w:rPr>
                          <w:rFonts w:ascii="Arial" w:hAnsi="Arial" w:cs="Arial"/>
                          <w:i/>
                          <w:iCs/>
                        </w:rPr>
                        <w:t>factors</w:t>
                      </w:r>
                      <w:r w:rsidR="009730DD" w:rsidRPr="00DE705B">
                        <w:rPr>
                          <w:rFonts w:ascii="Arial" w:hAnsi="Arial" w:cs="Arial"/>
                          <w:i/>
                          <w:iCs/>
                        </w:rPr>
                        <w:t xml:space="preserve"> which may impact upon quality of care</w:t>
                      </w:r>
                      <w:r w:rsidR="00982825" w:rsidRPr="00DE705B">
                        <w:rPr>
                          <w:rFonts w:ascii="Arial" w:hAnsi="Arial" w:cs="Arial"/>
                          <w:i/>
                          <w:iCs/>
                        </w:rPr>
                        <w:t xml:space="preserve"> offered</w:t>
                      </w:r>
                      <w:r w:rsidR="00261906" w:rsidRPr="00DE705B">
                        <w:rPr>
                          <w:rFonts w:ascii="Arial" w:hAnsi="Arial" w:cs="Arial"/>
                          <w:i/>
                          <w:iCs/>
                        </w:rPr>
                        <w:t xml:space="preserve">, such as mental health </w:t>
                      </w:r>
                      <w:r w:rsidR="00982825" w:rsidRPr="00DE705B">
                        <w:rPr>
                          <w:rFonts w:ascii="Arial" w:hAnsi="Arial" w:cs="Arial"/>
                          <w:i/>
                          <w:iCs/>
                        </w:rPr>
                        <w:t>issues</w:t>
                      </w:r>
                      <w:r w:rsidR="00390D0A" w:rsidRPr="00DE705B">
                        <w:rPr>
                          <w:rFonts w:ascii="Arial" w:hAnsi="Arial" w:cs="Arial"/>
                          <w:i/>
                          <w:iCs/>
                        </w:rPr>
                        <w:t>,</w:t>
                      </w:r>
                      <w:r w:rsidR="00982825" w:rsidRPr="00DE705B">
                        <w:rPr>
                          <w:rFonts w:ascii="Arial" w:hAnsi="Arial" w:cs="Arial"/>
                          <w:i/>
                          <w:iCs/>
                        </w:rPr>
                        <w:t xml:space="preserve"> emotional wellbeing,</w:t>
                      </w:r>
                      <w:r w:rsidR="00390D0A" w:rsidRPr="00DE705B">
                        <w:rPr>
                          <w:rFonts w:ascii="Arial" w:hAnsi="Arial" w:cs="Arial"/>
                          <w:i/>
                          <w:iCs/>
                        </w:rPr>
                        <w:t xml:space="preserve"> domestic abuse, disabilities, substance misuse</w:t>
                      </w:r>
                      <w:r>
                        <w:rPr>
                          <w:rFonts w:ascii="Arial" w:hAnsi="Arial" w:cs="Arial"/>
                          <w:i/>
                          <w:iCs/>
                        </w:rPr>
                        <w:t xml:space="preserve"> etc</w:t>
                      </w:r>
                      <w:r w:rsidR="00982825" w:rsidRPr="00DE705B">
                        <w:rPr>
                          <w:rFonts w:ascii="Arial" w:hAnsi="Arial" w:cs="Arial"/>
                          <w:i/>
                          <w:iCs/>
                        </w:rPr>
                        <w:t>.</w:t>
                      </w:r>
                      <w:r w:rsidR="00FE1FE9" w:rsidRPr="00DE705B">
                        <w:rPr>
                          <w:rFonts w:ascii="Arial" w:hAnsi="Arial" w:cs="Arial"/>
                          <w:i/>
                          <w:iCs/>
                          <w:color w:val="000000" w:themeColor="text1"/>
                        </w:rPr>
                        <w:t xml:space="preserve"> </w:t>
                      </w:r>
                    </w:p>
                    <w:p w14:paraId="347DCC19" w14:textId="77777777" w:rsidR="00FE1FE9" w:rsidRPr="0004009A" w:rsidRDefault="00FE1FE9" w:rsidP="00FE1FE9">
                      <w:pPr>
                        <w:spacing w:after="0"/>
                        <w:jc w:val="center"/>
                        <w:rPr>
                          <w:rFonts w:ascii="Arial" w:hAnsi="Arial" w:cs="Arial"/>
                          <w:color w:val="000000" w:themeColor="text1"/>
                        </w:rPr>
                      </w:pPr>
                    </w:p>
                    <w:p w14:paraId="50E14832" w14:textId="77777777" w:rsidR="00FE1FE9" w:rsidRPr="0004009A" w:rsidRDefault="00982825" w:rsidP="00FE1FE9">
                      <w:pPr>
                        <w:jc w:val="center"/>
                        <w:rPr>
                          <w:rFonts w:ascii="Arial" w:hAnsi="Arial" w:cs="Arial"/>
                          <w:b/>
                          <w:bCs/>
                          <w:color w:val="000000" w:themeColor="text1"/>
                        </w:rPr>
                      </w:pPr>
                      <w:r w:rsidRPr="0004009A">
                        <w:rPr>
                          <w:rFonts w:ascii="Arial" w:hAnsi="Arial" w:cs="Arial"/>
                          <w:color w:val="000000" w:themeColor="text1"/>
                        </w:rPr>
                        <w:t>Social Worker to explore with the children their day to day experiences at home, their wishes and feeli</w:t>
                      </w:r>
                      <w:r w:rsidR="00FE1FE9" w:rsidRPr="0004009A">
                        <w:rPr>
                          <w:rFonts w:ascii="Arial" w:hAnsi="Arial" w:cs="Arial"/>
                          <w:color w:val="000000" w:themeColor="text1"/>
                        </w:rPr>
                        <w:t>ngs, their routines, and the impact of neglect.</w:t>
                      </w:r>
                      <w:r w:rsidR="00FE1FE9" w:rsidRPr="0004009A">
                        <w:rPr>
                          <w:rFonts w:ascii="Arial" w:hAnsi="Arial" w:cs="Arial"/>
                          <w:b/>
                          <w:bCs/>
                          <w:color w:val="000000" w:themeColor="text1"/>
                        </w:rPr>
                        <w:t xml:space="preserve"> </w:t>
                      </w:r>
                    </w:p>
                    <w:p w14:paraId="2008E8F0" w14:textId="4BF6F4F8" w:rsidR="00BE46C8" w:rsidRPr="0004009A" w:rsidRDefault="00BE46C8" w:rsidP="00FE1FE9">
                      <w:pPr>
                        <w:jc w:val="center"/>
                        <w:rPr>
                          <w:rFonts w:ascii="Arial" w:hAnsi="Arial" w:cs="Arial"/>
                          <w:b/>
                          <w:bCs/>
                          <w:i/>
                          <w:iCs/>
                          <w:color w:val="000000" w:themeColor="text1"/>
                        </w:rPr>
                      </w:pPr>
                      <w:r w:rsidRPr="0004009A">
                        <w:rPr>
                          <w:rFonts w:ascii="Arial" w:hAnsi="Arial" w:cs="Arial"/>
                          <w:i/>
                          <w:iCs/>
                          <w:color w:val="000000" w:themeColor="text1"/>
                        </w:rPr>
                        <w:t xml:space="preserve">Is there a child who requires more care because of a disability/care need? </w:t>
                      </w:r>
                      <w:r w:rsidR="00DE705B">
                        <w:rPr>
                          <w:rFonts w:ascii="Arial" w:hAnsi="Arial" w:cs="Arial"/>
                          <w:i/>
                          <w:iCs/>
                          <w:color w:val="000000" w:themeColor="text1"/>
                        </w:rPr>
                        <w:t xml:space="preserve">Are there a range of ages within sibling groups? </w:t>
                      </w:r>
                      <w:r w:rsidRPr="0004009A">
                        <w:rPr>
                          <w:rFonts w:ascii="Arial" w:hAnsi="Arial" w:cs="Arial"/>
                          <w:i/>
                          <w:iCs/>
                          <w:color w:val="000000" w:themeColor="text1"/>
                        </w:rPr>
                        <w:t xml:space="preserve">If so, </w:t>
                      </w:r>
                      <w:r w:rsidR="00DE705B">
                        <w:rPr>
                          <w:rFonts w:ascii="Arial" w:hAnsi="Arial" w:cs="Arial"/>
                          <w:i/>
                          <w:iCs/>
                          <w:color w:val="000000" w:themeColor="text1"/>
                        </w:rPr>
                        <w:t>consider</w:t>
                      </w:r>
                      <w:r w:rsidRPr="0004009A">
                        <w:rPr>
                          <w:rFonts w:ascii="Arial" w:hAnsi="Arial" w:cs="Arial"/>
                          <w:i/>
                          <w:iCs/>
                          <w:color w:val="000000" w:themeColor="text1"/>
                        </w:rPr>
                        <w:t xml:space="preserve"> individual GCP2 Assessment</w:t>
                      </w:r>
                      <w:r w:rsidR="00DE705B">
                        <w:rPr>
                          <w:rFonts w:ascii="Arial" w:hAnsi="Arial" w:cs="Arial"/>
                          <w:i/>
                          <w:iCs/>
                          <w:color w:val="000000" w:themeColor="text1"/>
                        </w:rPr>
                        <w:t>s</w:t>
                      </w:r>
                      <w:r w:rsidRPr="0004009A">
                        <w:rPr>
                          <w:rFonts w:ascii="Arial" w:hAnsi="Arial" w:cs="Arial"/>
                          <w:i/>
                          <w:iCs/>
                          <w:color w:val="000000" w:themeColor="text1"/>
                        </w:rPr>
                        <w:t xml:space="preserve">. </w:t>
                      </w:r>
                    </w:p>
                    <w:p w14:paraId="67752BE4" w14:textId="77777777" w:rsidR="00BE46C8" w:rsidRPr="008E70F5" w:rsidRDefault="00BE46C8" w:rsidP="008E70F5">
                      <w:pPr>
                        <w:jc w:val="center"/>
                        <w:rPr>
                          <w:rFonts w:ascii="Arial" w:hAnsi="Arial" w:cs="Arial"/>
                          <w:b/>
                          <w:bCs/>
                          <w:color w:val="000000" w:themeColor="text1"/>
                          <w:sz w:val="24"/>
                          <w:szCs w:val="24"/>
                        </w:rPr>
                      </w:pPr>
                    </w:p>
                    <w:p w14:paraId="1B6EF0B7" w14:textId="3A1D7DD6" w:rsidR="00261906" w:rsidRDefault="00261906" w:rsidP="00261906"/>
                  </w:txbxContent>
                </v:textbox>
                <w10:wrap anchorx="margin"/>
              </v:shape>
            </w:pict>
          </mc:Fallback>
        </mc:AlternateContent>
      </w:r>
    </w:p>
    <w:p w14:paraId="37D1066F" w14:textId="59B3A9DD" w:rsidR="00261906" w:rsidRDefault="0004009A" w:rsidP="00261906">
      <w:pPr>
        <w:pStyle w:val="NoSpacing"/>
        <w:keepNext/>
        <w:spacing w:line="276" w:lineRule="auto"/>
        <w:jc w:val="both"/>
      </w:pPr>
      <w:r>
        <w:rPr>
          <w:rFonts w:ascii="Arial" w:hAnsi="Arial" w:cs="Arial"/>
          <w:noProof/>
        </w:rPr>
        <mc:AlternateContent>
          <mc:Choice Requires="wps">
            <w:drawing>
              <wp:anchor distT="0" distB="0" distL="114300" distR="114300" simplePos="0" relativeHeight="251666432" behindDoc="0" locked="0" layoutInCell="1" allowOverlap="1" wp14:anchorId="7DDED8F2" wp14:editId="3C8D3A92">
                <wp:simplePos x="0" y="0"/>
                <wp:positionH relativeFrom="margin">
                  <wp:align>left</wp:align>
                </wp:positionH>
                <wp:positionV relativeFrom="paragraph">
                  <wp:posOffset>4849495</wp:posOffset>
                </wp:positionV>
                <wp:extent cx="5859145" cy="1685925"/>
                <wp:effectExtent l="0" t="0" r="27305" b="28575"/>
                <wp:wrapSquare wrapText="bothSides"/>
                <wp:docPr id="10" name="Flowchart: Alternative Process 10"/>
                <wp:cNvGraphicFramePr/>
                <a:graphic xmlns:a="http://schemas.openxmlformats.org/drawingml/2006/main">
                  <a:graphicData uri="http://schemas.microsoft.com/office/word/2010/wordprocessingShape">
                    <wps:wsp>
                      <wps:cNvSpPr/>
                      <wps:spPr>
                        <a:xfrm>
                          <a:off x="0" y="0"/>
                          <a:ext cx="5859145" cy="1685925"/>
                        </a:xfrm>
                        <a:prstGeom prst="flowChartAlternateProcess">
                          <a:avLst/>
                        </a:prstGeom>
                        <a:noFill/>
                        <a:ln w="12700" cap="flat" cmpd="sng" algn="ctr">
                          <a:solidFill>
                            <a:srgbClr val="5B9BD5">
                              <a:shade val="50000"/>
                            </a:srgbClr>
                          </a:solidFill>
                          <a:prstDash val="solid"/>
                          <a:miter lim="800000"/>
                        </a:ln>
                        <a:effectLst/>
                      </wps:spPr>
                      <wps:txbx>
                        <w:txbxContent>
                          <w:p w14:paraId="4908FF39" w14:textId="7FA48FFA" w:rsidR="003C4CE1" w:rsidRPr="0004009A" w:rsidRDefault="004D5065" w:rsidP="003C4CE1">
                            <w:pPr>
                              <w:spacing w:after="0"/>
                              <w:jc w:val="center"/>
                              <w:rPr>
                                <w:rFonts w:ascii="Arial" w:hAnsi="Arial" w:cs="Arial"/>
                                <w:b/>
                                <w:bCs/>
                                <w:color w:val="000000" w:themeColor="text1"/>
                              </w:rPr>
                            </w:pPr>
                            <w:r w:rsidRPr="0004009A">
                              <w:rPr>
                                <w:rFonts w:ascii="Arial" w:hAnsi="Arial" w:cs="Arial"/>
                                <w:b/>
                                <w:bCs/>
                                <w:color w:val="000000" w:themeColor="text1"/>
                              </w:rPr>
                              <w:t>Completing the GCP2 Assessment.</w:t>
                            </w:r>
                          </w:p>
                          <w:p w14:paraId="445B04C3" w14:textId="375DEA4F" w:rsidR="003C4CE1" w:rsidRPr="0004009A" w:rsidRDefault="003C4CE1" w:rsidP="003C4CE1">
                            <w:pPr>
                              <w:spacing w:after="0"/>
                              <w:jc w:val="center"/>
                              <w:rPr>
                                <w:rFonts w:ascii="Arial" w:hAnsi="Arial" w:cs="Arial"/>
                                <w:color w:val="000000" w:themeColor="text1"/>
                              </w:rPr>
                            </w:pPr>
                          </w:p>
                          <w:p w14:paraId="5C7D5911" w14:textId="55ED0887" w:rsidR="003C4CE1" w:rsidRPr="008E70F5" w:rsidRDefault="0004009A" w:rsidP="003C4CE1">
                            <w:pPr>
                              <w:spacing w:after="0"/>
                              <w:jc w:val="center"/>
                              <w:rPr>
                                <w:rFonts w:ascii="Arial" w:hAnsi="Arial" w:cs="Arial"/>
                                <w:color w:val="000000" w:themeColor="text1"/>
                                <w:sz w:val="24"/>
                                <w:szCs w:val="24"/>
                              </w:rPr>
                            </w:pPr>
                            <w:r w:rsidRPr="0004009A">
                              <w:rPr>
                                <w:rFonts w:ascii="Arial" w:hAnsi="Arial" w:cs="Arial"/>
                                <w:color w:val="000000" w:themeColor="text1"/>
                              </w:rPr>
                              <w:t xml:space="preserve">Complete the GCP2 Assessment, contextualising the scoring with wider factors </w:t>
                            </w:r>
                            <w:r w:rsidR="00DE705B">
                              <w:rPr>
                                <w:rFonts w:ascii="Arial" w:hAnsi="Arial" w:cs="Arial"/>
                                <w:color w:val="000000" w:themeColor="text1"/>
                              </w:rPr>
                              <w:t xml:space="preserve">within the family which </w:t>
                            </w:r>
                            <w:r w:rsidRPr="0004009A">
                              <w:rPr>
                                <w:rFonts w:ascii="Arial" w:hAnsi="Arial" w:cs="Arial"/>
                                <w:color w:val="000000" w:themeColor="text1"/>
                              </w:rPr>
                              <w:t xml:space="preserve">may impact upon parenting </w:t>
                            </w:r>
                            <w:r w:rsidR="00DE705B">
                              <w:rPr>
                                <w:rFonts w:ascii="Arial" w:hAnsi="Arial" w:cs="Arial"/>
                                <w:color w:val="000000" w:themeColor="text1"/>
                              </w:rPr>
                              <w:t>in</w:t>
                            </w:r>
                            <w:r w:rsidRPr="0004009A">
                              <w:rPr>
                                <w:rFonts w:ascii="Arial" w:hAnsi="Arial" w:cs="Arial"/>
                                <w:color w:val="000000" w:themeColor="text1"/>
                              </w:rPr>
                              <w:t xml:space="preserve"> the analysis,</w:t>
                            </w:r>
                            <w:r>
                              <w:rPr>
                                <w:rFonts w:ascii="Arial" w:hAnsi="Arial" w:cs="Arial"/>
                                <w:color w:val="000000" w:themeColor="text1"/>
                              </w:rPr>
                              <w:t xml:space="preserve"> such as poor mental health, domestic abuse, substance misuse, disabilities etc;</w:t>
                            </w:r>
                            <w:r w:rsidRPr="0004009A">
                              <w:rPr>
                                <w:rFonts w:ascii="Arial" w:hAnsi="Arial" w:cs="Arial"/>
                                <w:color w:val="000000" w:themeColor="text1"/>
                              </w:rPr>
                              <w:t xml:space="preserve"> </w:t>
                            </w:r>
                            <w:r w:rsidR="00DE705B">
                              <w:rPr>
                                <w:rFonts w:ascii="Arial" w:hAnsi="Arial" w:cs="Arial"/>
                                <w:color w:val="000000" w:themeColor="text1"/>
                              </w:rPr>
                              <w:t>then</w:t>
                            </w:r>
                            <w:r w:rsidRPr="0004009A">
                              <w:rPr>
                                <w:rFonts w:ascii="Arial" w:hAnsi="Arial" w:cs="Arial"/>
                                <w:color w:val="000000" w:themeColor="text1"/>
                              </w:rPr>
                              <w:t xml:space="preserve"> i</w:t>
                            </w:r>
                            <w:r w:rsidR="003C4CE1" w:rsidRPr="0004009A">
                              <w:rPr>
                                <w:rFonts w:ascii="Arial" w:hAnsi="Arial" w:cs="Arial"/>
                                <w:color w:val="000000" w:themeColor="text1"/>
                              </w:rPr>
                              <w:t>dentify</w:t>
                            </w:r>
                            <w:r w:rsidRPr="0004009A">
                              <w:rPr>
                                <w:rFonts w:ascii="Arial" w:hAnsi="Arial" w:cs="Arial"/>
                                <w:color w:val="000000" w:themeColor="text1"/>
                              </w:rPr>
                              <w:t xml:space="preserve"> clear</w:t>
                            </w:r>
                            <w:r w:rsidR="003C4CE1" w:rsidRPr="0004009A">
                              <w:rPr>
                                <w:rFonts w:ascii="Arial" w:hAnsi="Arial" w:cs="Arial"/>
                                <w:color w:val="000000" w:themeColor="text1"/>
                              </w:rPr>
                              <w:t xml:space="preserve"> action</w:t>
                            </w:r>
                            <w:r w:rsidRPr="0004009A">
                              <w:rPr>
                                <w:rFonts w:ascii="Arial" w:hAnsi="Arial" w:cs="Arial"/>
                                <w:color w:val="000000" w:themeColor="text1"/>
                              </w:rPr>
                              <w:t>s</w:t>
                            </w:r>
                            <w:r>
                              <w:rPr>
                                <w:rFonts w:ascii="Arial" w:hAnsi="Arial" w:cs="Arial"/>
                                <w:color w:val="000000" w:themeColor="text1"/>
                              </w:rPr>
                              <w:t xml:space="preserve"> to support the family to improve the level of care</w:t>
                            </w:r>
                            <w:r w:rsidRPr="0004009A">
                              <w:rPr>
                                <w:rFonts w:ascii="Arial" w:hAnsi="Arial" w:cs="Arial"/>
                                <w:color w:val="000000" w:themeColor="text1"/>
                              </w:rPr>
                              <w:t xml:space="preserve">. These actions will feed </w:t>
                            </w:r>
                            <w:r w:rsidRPr="0004009A">
                              <w:rPr>
                                <w:rFonts w:ascii="Arial" w:hAnsi="Arial" w:cs="Arial"/>
                                <w:color w:val="000000" w:themeColor="text1"/>
                              </w:rPr>
                              <w:t>in to the Early Help / Child in Need / Child Protection</w:t>
                            </w:r>
                            <w:r>
                              <w:rPr>
                                <w:rFonts w:ascii="Arial" w:hAnsi="Arial" w:cs="Arial"/>
                                <w:color w:val="000000" w:themeColor="text1"/>
                              </w:rPr>
                              <w:t xml:space="preserve"> Plan and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D8F2" id="Flowchart: Alternative Process 10" o:spid="_x0000_s1027" type="#_x0000_t176" style="position:absolute;left:0;text-align:left;margin-left:0;margin-top:381.85pt;width:461.35pt;height:13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" filled="f" strokecolor="#41719c" strokeweight="1pt">
                <v:textbox>
                  <w:txbxContent>
                    <w:p w14:paraId="4908FF39" w14:textId="7FA48FFA" w:rsidR="003C4CE1" w:rsidRPr="0004009A" w:rsidRDefault="004D5065" w:rsidP="003C4CE1">
                      <w:pPr>
                        <w:spacing w:after="0"/>
                        <w:jc w:val="center"/>
                        <w:rPr>
                          <w:rFonts w:ascii="Arial" w:hAnsi="Arial" w:cs="Arial"/>
                          <w:b/>
                          <w:bCs/>
                          <w:color w:val="000000" w:themeColor="text1"/>
                        </w:rPr>
                      </w:pPr>
                      <w:r w:rsidRPr="0004009A">
                        <w:rPr>
                          <w:rFonts w:ascii="Arial" w:hAnsi="Arial" w:cs="Arial"/>
                          <w:b/>
                          <w:bCs/>
                          <w:color w:val="000000" w:themeColor="text1"/>
                        </w:rPr>
                        <w:t>Completing the GCP2 Assessment.</w:t>
                      </w:r>
                    </w:p>
                    <w:p w14:paraId="445B04C3" w14:textId="375DEA4F" w:rsidR="003C4CE1" w:rsidRPr="0004009A" w:rsidRDefault="003C4CE1" w:rsidP="003C4CE1">
                      <w:pPr>
                        <w:spacing w:after="0"/>
                        <w:jc w:val="center"/>
                        <w:rPr>
                          <w:rFonts w:ascii="Arial" w:hAnsi="Arial" w:cs="Arial"/>
                          <w:color w:val="000000" w:themeColor="text1"/>
                        </w:rPr>
                      </w:pPr>
                    </w:p>
                    <w:p w14:paraId="5C7D5911" w14:textId="55ED0887" w:rsidR="003C4CE1" w:rsidRPr="008E70F5" w:rsidRDefault="0004009A" w:rsidP="003C4CE1">
                      <w:pPr>
                        <w:spacing w:after="0"/>
                        <w:jc w:val="center"/>
                        <w:rPr>
                          <w:rFonts w:ascii="Arial" w:hAnsi="Arial" w:cs="Arial"/>
                          <w:color w:val="000000" w:themeColor="text1"/>
                          <w:sz w:val="24"/>
                          <w:szCs w:val="24"/>
                        </w:rPr>
                      </w:pPr>
                      <w:r w:rsidRPr="0004009A">
                        <w:rPr>
                          <w:rFonts w:ascii="Arial" w:hAnsi="Arial" w:cs="Arial"/>
                          <w:color w:val="000000" w:themeColor="text1"/>
                        </w:rPr>
                        <w:t xml:space="preserve">Complete the GCP2 Assessment, contextualising the scoring with wider factors </w:t>
                      </w:r>
                      <w:r w:rsidR="00DE705B">
                        <w:rPr>
                          <w:rFonts w:ascii="Arial" w:hAnsi="Arial" w:cs="Arial"/>
                          <w:color w:val="000000" w:themeColor="text1"/>
                        </w:rPr>
                        <w:t xml:space="preserve">within the family which </w:t>
                      </w:r>
                      <w:r w:rsidRPr="0004009A">
                        <w:rPr>
                          <w:rFonts w:ascii="Arial" w:hAnsi="Arial" w:cs="Arial"/>
                          <w:color w:val="000000" w:themeColor="text1"/>
                        </w:rPr>
                        <w:t xml:space="preserve">may impact upon parenting </w:t>
                      </w:r>
                      <w:r w:rsidR="00DE705B">
                        <w:rPr>
                          <w:rFonts w:ascii="Arial" w:hAnsi="Arial" w:cs="Arial"/>
                          <w:color w:val="000000" w:themeColor="text1"/>
                        </w:rPr>
                        <w:t>in</w:t>
                      </w:r>
                      <w:r w:rsidRPr="0004009A">
                        <w:rPr>
                          <w:rFonts w:ascii="Arial" w:hAnsi="Arial" w:cs="Arial"/>
                          <w:color w:val="000000" w:themeColor="text1"/>
                        </w:rPr>
                        <w:t xml:space="preserve"> the analysis,</w:t>
                      </w:r>
                      <w:r>
                        <w:rPr>
                          <w:rFonts w:ascii="Arial" w:hAnsi="Arial" w:cs="Arial"/>
                          <w:color w:val="000000" w:themeColor="text1"/>
                        </w:rPr>
                        <w:t xml:space="preserve"> such as poor mental health, domestic abuse, substance misuse, disabilities etc;</w:t>
                      </w:r>
                      <w:r w:rsidRPr="0004009A">
                        <w:rPr>
                          <w:rFonts w:ascii="Arial" w:hAnsi="Arial" w:cs="Arial"/>
                          <w:color w:val="000000" w:themeColor="text1"/>
                        </w:rPr>
                        <w:t xml:space="preserve"> </w:t>
                      </w:r>
                      <w:r w:rsidR="00DE705B">
                        <w:rPr>
                          <w:rFonts w:ascii="Arial" w:hAnsi="Arial" w:cs="Arial"/>
                          <w:color w:val="000000" w:themeColor="text1"/>
                        </w:rPr>
                        <w:t>then</w:t>
                      </w:r>
                      <w:r w:rsidRPr="0004009A">
                        <w:rPr>
                          <w:rFonts w:ascii="Arial" w:hAnsi="Arial" w:cs="Arial"/>
                          <w:color w:val="000000" w:themeColor="text1"/>
                        </w:rPr>
                        <w:t xml:space="preserve"> i</w:t>
                      </w:r>
                      <w:r w:rsidR="003C4CE1" w:rsidRPr="0004009A">
                        <w:rPr>
                          <w:rFonts w:ascii="Arial" w:hAnsi="Arial" w:cs="Arial"/>
                          <w:color w:val="000000" w:themeColor="text1"/>
                        </w:rPr>
                        <w:t>dentify</w:t>
                      </w:r>
                      <w:r w:rsidRPr="0004009A">
                        <w:rPr>
                          <w:rFonts w:ascii="Arial" w:hAnsi="Arial" w:cs="Arial"/>
                          <w:color w:val="000000" w:themeColor="text1"/>
                        </w:rPr>
                        <w:t xml:space="preserve"> clear</w:t>
                      </w:r>
                      <w:r w:rsidR="003C4CE1" w:rsidRPr="0004009A">
                        <w:rPr>
                          <w:rFonts w:ascii="Arial" w:hAnsi="Arial" w:cs="Arial"/>
                          <w:color w:val="000000" w:themeColor="text1"/>
                        </w:rPr>
                        <w:t xml:space="preserve"> action</w:t>
                      </w:r>
                      <w:r w:rsidRPr="0004009A">
                        <w:rPr>
                          <w:rFonts w:ascii="Arial" w:hAnsi="Arial" w:cs="Arial"/>
                          <w:color w:val="000000" w:themeColor="text1"/>
                        </w:rPr>
                        <w:t>s</w:t>
                      </w:r>
                      <w:r>
                        <w:rPr>
                          <w:rFonts w:ascii="Arial" w:hAnsi="Arial" w:cs="Arial"/>
                          <w:color w:val="000000" w:themeColor="text1"/>
                        </w:rPr>
                        <w:t xml:space="preserve"> to support the family to improve the level of care</w:t>
                      </w:r>
                      <w:r w:rsidRPr="0004009A">
                        <w:rPr>
                          <w:rFonts w:ascii="Arial" w:hAnsi="Arial" w:cs="Arial"/>
                          <w:color w:val="000000" w:themeColor="text1"/>
                        </w:rPr>
                        <w:t xml:space="preserve">. These actions will feed </w:t>
                      </w:r>
                      <w:r w:rsidRPr="0004009A">
                        <w:rPr>
                          <w:rFonts w:ascii="Arial" w:hAnsi="Arial" w:cs="Arial"/>
                          <w:color w:val="000000" w:themeColor="text1"/>
                        </w:rPr>
                        <w:t>in to the Early Help / Child in Need / Child Protection</w:t>
                      </w:r>
                      <w:r>
                        <w:rPr>
                          <w:rFonts w:ascii="Arial" w:hAnsi="Arial" w:cs="Arial"/>
                          <w:color w:val="000000" w:themeColor="text1"/>
                        </w:rPr>
                        <w:t xml:space="preserve"> Plan and Reviews.</w:t>
                      </w: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3A15B784" wp14:editId="7C62155C">
                <wp:simplePos x="0" y="0"/>
                <wp:positionH relativeFrom="margin">
                  <wp:posOffset>30480</wp:posOffset>
                </wp:positionH>
                <wp:positionV relativeFrom="paragraph">
                  <wp:posOffset>6649085</wp:posOffset>
                </wp:positionV>
                <wp:extent cx="5822074" cy="1149093"/>
                <wp:effectExtent l="0" t="0" r="26670" b="13335"/>
                <wp:wrapNone/>
                <wp:docPr id="11" name="Flowchart: Alternative Process 11"/>
                <wp:cNvGraphicFramePr/>
                <a:graphic xmlns:a="http://schemas.openxmlformats.org/drawingml/2006/main">
                  <a:graphicData uri="http://schemas.microsoft.com/office/word/2010/wordprocessingShape">
                    <wps:wsp>
                      <wps:cNvSpPr/>
                      <wps:spPr>
                        <a:xfrm>
                          <a:off x="0" y="0"/>
                          <a:ext cx="5822074" cy="1149093"/>
                        </a:xfrm>
                        <a:prstGeom prst="flowChartAlternateProcess">
                          <a:avLst/>
                        </a:prstGeom>
                        <a:noFill/>
                        <a:ln w="12700" cap="flat" cmpd="sng" algn="ctr">
                          <a:solidFill>
                            <a:srgbClr val="5B9BD5">
                              <a:shade val="50000"/>
                            </a:srgbClr>
                          </a:solidFill>
                          <a:prstDash val="solid"/>
                          <a:miter lim="800000"/>
                        </a:ln>
                        <a:effectLst/>
                      </wps:spPr>
                      <wps:txbx>
                        <w:txbxContent>
                          <w:p w14:paraId="08099AA1" w14:textId="666E2563" w:rsidR="003C4CE1" w:rsidRPr="0004009A" w:rsidRDefault="003C4CE1" w:rsidP="003C4CE1">
                            <w:pPr>
                              <w:spacing w:after="0"/>
                              <w:jc w:val="center"/>
                              <w:rPr>
                                <w:rFonts w:ascii="Arial" w:hAnsi="Arial" w:cs="Arial"/>
                                <w:b/>
                                <w:bCs/>
                                <w:color w:val="000000" w:themeColor="text1"/>
                              </w:rPr>
                            </w:pPr>
                            <w:r w:rsidRPr="0004009A">
                              <w:rPr>
                                <w:rFonts w:ascii="Arial" w:hAnsi="Arial" w:cs="Arial"/>
                                <w:b/>
                                <w:bCs/>
                                <w:color w:val="000000" w:themeColor="text1"/>
                              </w:rPr>
                              <w:t xml:space="preserve">Repeat </w:t>
                            </w:r>
                          </w:p>
                          <w:p w14:paraId="2A9D3C61" w14:textId="5C5D1A51" w:rsidR="003C4CE1" w:rsidRPr="0004009A" w:rsidRDefault="003C4CE1" w:rsidP="003C4CE1">
                            <w:pPr>
                              <w:spacing w:after="0"/>
                              <w:jc w:val="center"/>
                              <w:rPr>
                                <w:rFonts w:ascii="Arial" w:hAnsi="Arial" w:cs="Arial"/>
                                <w:color w:val="000000" w:themeColor="text1"/>
                              </w:rPr>
                            </w:pPr>
                          </w:p>
                          <w:p w14:paraId="7AC77089" w14:textId="539E6EA8" w:rsidR="003C4CE1" w:rsidRPr="0004009A" w:rsidRDefault="0004009A" w:rsidP="003C4CE1">
                            <w:pPr>
                              <w:spacing w:after="0"/>
                              <w:jc w:val="center"/>
                              <w:rPr>
                                <w:rFonts w:ascii="Arial" w:hAnsi="Arial" w:cs="Arial"/>
                                <w:color w:val="000000" w:themeColor="text1"/>
                              </w:rPr>
                            </w:pPr>
                            <w:r>
                              <w:rPr>
                                <w:rFonts w:ascii="Arial" w:hAnsi="Arial" w:cs="Arial"/>
                                <w:color w:val="000000" w:themeColor="text1"/>
                              </w:rPr>
                              <w:t>The p</w:t>
                            </w:r>
                            <w:r w:rsidR="003C4CE1" w:rsidRPr="0004009A">
                              <w:rPr>
                                <w:rFonts w:ascii="Arial" w:hAnsi="Arial" w:cs="Arial"/>
                                <w:color w:val="000000" w:themeColor="text1"/>
                              </w:rPr>
                              <w:t>rogress</w:t>
                            </w:r>
                            <w:r w:rsidR="00DE705B">
                              <w:rPr>
                                <w:rFonts w:ascii="Arial" w:hAnsi="Arial" w:cs="Arial"/>
                                <w:color w:val="000000" w:themeColor="text1"/>
                              </w:rPr>
                              <w:t xml:space="preserve"> of actions</w:t>
                            </w:r>
                            <w:r w:rsidR="003C4CE1" w:rsidRPr="0004009A">
                              <w:rPr>
                                <w:rFonts w:ascii="Arial" w:hAnsi="Arial" w:cs="Arial"/>
                                <w:color w:val="000000" w:themeColor="text1"/>
                              </w:rPr>
                              <w:t xml:space="preserve"> and impact of support</w:t>
                            </w:r>
                            <w:r w:rsidRPr="0004009A">
                              <w:rPr>
                                <w:rFonts w:ascii="Arial" w:hAnsi="Arial" w:cs="Arial"/>
                                <w:color w:val="000000" w:themeColor="text1"/>
                              </w:rPr>
                              <w:t xml:space="preserve"> needs to be monitored</w:t>
                            </w:r>
                            <w:r>
                              <w:rPr>
                                <w:rFonts w:ascii="Arial" w:hAnsi="Arial" w:cs="Arial"/>
                                <w:color w:val="000000" w:themeColor="text1"/>
                              </w:rPr>
                              <w:t xml:space="preserve"> through regular review meetings</w:t>
                            </w:r>
                            <w:r w:rsidR="003C4CE1" w:rsidRPr="0004009A">
                              <w:rPr>
                                <w:rFonts w:ascii="Arial" w:hAnsi="Arial" w:cs="Arial"/>
                                <w:color w:val="000000" w:themeColor="text1"/>
                              </w:rPr>
                              <w:t xml:space="preserve">. The GCP2 should be </w:t>
                            </w:r>
                            <w:r>
                              <w:rPr>
                                <w:rFonts w:ascii="Arial" w:hAnsi="Arial" w:cs="Arial"/>
                                <w:color w:val="000000" w:themeColor="text1"/>
                              </w:rPr>
                              <w:t>completed again</w:t>
                            </w:r>
                            <w:r w:rsidR="003C4CE1" w:rsidRPr="0004009A">
                              <w:rPr>
                                <w:rFonts w:ascii="Arial" w:hAnsi="Arial" w:cs="Arial"/>
                                <w:color w:val="000000" w:themeColor="text1"/>
                              </w:rPr>
                              <w:t xml:space="preserve"> within a three-month timeframe</w:t>
                            </w:r>
                            <w:r>
                              <w:rPr>
                                <w:rFonts w:ascii="Arial" w:hAnsi="Arial" w:cs="Arial"/>
                                <w:color w:val="000000" w:themeColor="text1"/>
                              </w:rPr>
                              <w:t xml:space="preserve"> to capture any fluctuations of care.</w:t>
                            </w:r>
                            <w:r w:rsidR="003C4CE1" w:rsidRPr="0004009A">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B784" id="Flowchart: Alternative Process 11" o:spid="_x0000_s1028" type="#_x0000_t176" style="position:absolute;left:0;text-align:left;margin-left:2.4pt;margin-top:523.55pt;width:458.45pt;height:9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" filled="f" strokecolor="#41719c" strokeweight="1pt">
                <v:textbox>
                  <w:txbxContent>
                    <w:p w14:paraId="08099AA1" w14:textId="666E2563" w:rsidR="003C4CE1" w:rsidRPr="0004009A" w:rsidRDefault="003C4CE1" w:rsidP="003C4CE1">
                      <w:pPr>
                        <w:spacing w:after="0"/>
                        <w:jc w:val="center"/>
                        <w:rPr>
                          <w:rFonts w:ascii="Arial" w:hAnsi="Arial" w:cs="Arial"/>
                          <w:b/>
                          <w:bCs/>
                          <w:color w:val="000000" w:themeColor="text1"/>
                        </w:rPr>
                      </w:pPr>
                      <w:r w:rsidRPr="0004009A">
                        <w:rPr>
                          <w:rFonts w:ascii="Arial" w:hAnsi="Arial" w:cs="Arial"/>
                          <w:b/>
                          <w:bCs/>
                          <w:color w:val="000000" w:themeColor="text1"/>
                        </w:rPr>
                        <w:t xml:space="preserve">Repeat </w:t>
                      </w:r>
                    </w:p>
                    <w:p w14:paraId="2A9D3C61" w14:textId="5C5D1A51" w:rsidR="003C4CE1" w:rsidRPr="0004009A" w:rsidRDefault="003C4CE1" w:rsidP="003C4CE1">
                      <w:pPr>
                        <w:spacing w:after="0"/>
                        <w:jc w:val="center"/>
                        <w:rPr>
                          <w:rFonts w:ascii="Arial" w:hAnsi="Arial" w:cs="Arial"/>
                          <w:color w:val="000000" w:themeColor="text1"/>
                        </w:rPr>
                      </w:pPr>
                    </w:p>
                    <w:p w14:paraId="7AC77089" w14:textId="539E6EA8" w:rsidR="003C4CE1" w:rsidRPr="0004009A" w:rsidRDefault="0004009A" w:rsidP="003C4CE1">
                      <w:pPr>
                        <w:spacing w:after="0"/>
                        <w:jc w:val="center"/>
                        <w:rPr>
                          <w:rFonts w:ascii="Arial" w:hAnsi="Arial" w:cs="Arial"/>
                          <w:color w:val="000000" w:themeColor="text1"/>
                        </w:rPr>
                      </w:pPr>
                      <w:r>
                        <w:rPr>
                          <w:rFonts w:ascii="Arial" w:hAnsi="Arial" w:cs="Arial"/>
                          <w:color w:val="000000" w:themeColor="text1"/>
                        </w:rPr>
                        <w:t>The p</w:t>
                      </w:r>
                      <w:r w:rsidR="003C4CE1" w:rsidRPr="0004009A">
                        <w:rPr>
                          <w:rFonts w:ascii="Arial" w:hAnsi="Arial" w:cs="Arial"/>
                          <w:color w:val="000000" w:themeColor="text1"/>
                        </w:rPr>
                        <w:t>rogress</w:t>
                      </w:r>
                      <w:r w:rsidR="00DE705B">
                        <w:rPr>
                          <w:rFonts w:ascii="Arial" w:hAnsi="Arial" w:cs="Arial"/>
                          <w:color w:val="000000" w:themeColor="text1"/>
                        </w:rPr>
                        <w:t xml:space="preserve"> of actions</w:t>
                      </w:r>
                      <w:r w:rsidR="003C4CE1" w:rsidRPr="0004009A">
                        <w:rPr>
                          <w:rFonts w:ascii="Arial" w:hAnsi="Arial" w:cs="Arial"/>
                          <w:color w:val="000000" w:themeColor="text1"/>
                        </w:rPr>
                        <w:t xml:space="preserve"> and impact of support</w:t>
                      </w:r>
                      <w:r w:rsidRPr="0004009A">
                        <w:rPr>
                          <w:rFonts w:ascii="Arial" w:hAnsi="Arial" w:cs="Arial"/>
                          <w:color w:val="000000" w:themeColor="text1"/>
                        </w:rPr>
                        <w:t xml:space="preserve"> needs to be monitored</w:t>
                      </w:r>
                      <w:r>
                        <w:rPr>
                          <w:rFonts w:ascii="Arial" w:hAnsi="Arial" w:cs="Arial"/>
                          <w:color w:val="000000" w:themeColor="text1"/>
                        </w:rPr>
                        <w:t xml:space="preserve"> through regular review meetings</w:t>
                      </w:r>
                      <w:r w:rsidR="003C4CE1" w:rsidRPr="0004009A">
                        <w:rPr>
                          <w:rFonts w:ascii="Arial" w:hAnsi="Arial" w:cs="Arial"/>
                          <w:color w:val="000000" w:themeColor="text1"/>
                        </w:rPr>
                        <w:t xml:space="preserve">. The GCP2 should be </w:t>
                      </w:r>
                      <w:r>
                        <w:rPr>
                          <w:rFonts w:ascii="Arial" w:hAnsi="Arial" w:cs="Arial"/>
                          <w:color w:val="000000" w:themeColor="text1"/>
                        </w:rPr>
                        <w:t>completed again</w:t>
                      </w:r>
                      <w:r w:rsidR="003C4CE1" w:rsidRPr="0004009A">
                        <w:rPr>
                          <w:rFonts w:ascii="Arial" w:hAnsi="Arial" w:cs="Arial"/>
                          <w:color w:val="000000" w:themeColor="text1"/>
                        </w:rPr>
                        <w:t xml:space="preserve"> within a three-month timeframe</w:t>
                      </w:r>
                      <w:r>
                        <w:rPr>
                          <w:rFonts w:ascii="Arial" w:hAnsi="Arial" w:cs="Arial"/>
                          <w:color w:val="000000" w:themeColor="text1"/>
                        </w:rPr>
                        <w:t xml:space="preserve"> to capture any fluctuations of care.</w:t>
                      </w:r>
                      <w:r w:rsidR="003C4CE1" w:rsidRPr="0004009A">
                        <w:rPr>
                          <w:rFonts w:ascii="Arial" w:hAnsi="Arial" w:cs="Arial"/>
                          <w:color w:val="000000" w:themeColor="text1"/>
                        </w:rPr>
                        <w:t xml:space="preserve"> </w:t>
                      </w:r>
                    </w:p>
                  </w:txbxContent>
                </v:textbox>
                <w10:wrap anchorx="margin"/>
              </v:shape>
            </w:pict>
          </mc:Fallback>
        </mc:AlternateContent>
      </w:r>
      <w:r w:rsidR="00FE1FE9">
        <w:rPr>
          <w:rFonts w:ascii="Arial" w:hAnsi="Arial" w:cs="Arial"/>
          <w:noProof/>
        </w:rPr>
        <mc:AlternateContent>
          <mc:Choice Requires="wps">
            <w:drawing>
              <wp:anchor distT="0" distB="0" distL="114300" distR="114300" simplePos="0" relativeHeight="251664384" behindDoc="0" locked="0" layoutInCell="1" allowOverlap="1" wp14:anchorId="3FFE5BB0" wp14:editId="7827C16B">
                <wp:simplePos x="0" y="0"/>
                <wp:positionH relativeFrom="margin">
                  <wp:posOffset>31115</wp:posOffset>
                </wp:positionH>
                <wp:positionV relativeFrom="paragraph">
                  <wp:posOffset>2795905</wp:posOffset>
                </wp:positionV>
                <wp:extent cx="5859145" cy="2152650"/>
                <wp:effectExtent l="0" t="0" r="27305" b="19050"/>
                <wp:wrapSquare wrapText="bothSides"/>
                <wp:docPr id="8" name="Flowchart: Alternative Process 8"/>
                <wp:cNvGraphicFramePr/>
                <a:graphic xmlns:a="http://schemas.openxmlformats.org/drawingml/2006/main">
                  <a:graphicData uri="http://schemas.microsoft.com/office/word/2010/wordprocessingShape">
                    <wps:wsp>
                      <wps:cNvSpPr/>
                      <wps:spPr>
                        <a:xfrm>
                          <a:off x="0" y="0"/>
                          <a:ext cx="5859145" cy="2152650"/>
                        </a:xfrm>
                        <a:prstGeom prst="flowChartAlternateProcess">
                          <a:avLst/>
                        </a:prstGeom>
                        <a:noFill/>
                        <a:ln w="12700" cap="flat" cmpd="sng" algn="ctr">
                          <a:solidFill>
                            <a:srgbClr val="5B9BD5">
                              <a:shade val="50000"/>
                            </a:srgbClr>
                          </a:solidFill>
                          <a:prstDash val="solid"/>
                          <a:miter lim="800000"/>
                        </a:ln>
                        <a:effectLst/>
                      </wps:spPr>
                      <wps:txbx>
                        <w:txbxContent>
                          <w:p w14:paraId="3665AE29" w14:textId="5F7266E7" w:rsidR="008E70F5" w:rsidRPr="0004009A" w:rsidRDefault="008E70F5" w:rsidP="008E70F5">
                            <w:pPr>
                              <w:spacing w:after="0"/>
                              <w:jc w:val="center"/>
                              <w:rPr>
                                <w:rFonts w:ascii="Arial" w:hAnsi="Arial" w:cs="Arial"/>
                                <w:b/>
                                <w:bCs/>
                                <w:color w:val="000000" w:themeColor="text1"/>
                              </w:rPr>
                            </w:pPr>
                            <w:r w:rsidRPr="0004009A">
                              <w:rPr>
                                <w:rFonts w:ascii="Arial" w:hAnsi="Arial" w:cs="Arial"/>
                                <w:b/>
                                <w:bCs/>
                                <w:color w:val="000000" w:themeColor="text1"/>
                              </w:rPr>
                              <w:t>Decision to complete GCP2</w:t>
                            </w:r>
                            <w:r w:rsidR="001C0AEB" w:rsidRPr="0004009A">
                              <w:rPr>
                                <w:rFonts w:ascii="Arial" w:hAnsi="Arial" w:cs="Arial"/>
                                <w:b/>
                                <w:bCs/>
                                <w:color w:val="000000" w:themeColor="text1"/>
                              </w:rPr>
                              <w:t xml:space="preserve"> Assessment</w:t>
                            </w:r>
                            <w:r w:rsidRPr="0004009A">
                              <w:rPr>
                                <w:rFonts w:ascii="Arial" w:hAnsi="Arial" w:cs="Arial"/>
                                <w:b/>
                                <w:bCs/>
                                <w:color w:val="000000" w:themeColor="text1"/>
                              </w:rPr>
                              <w:t>.</w:t>
                            </w:r>
                          </w:p>
                          <w:p w14:paraId="562650D3" w14:textId="5C20BBCA" w:rsidR="00656D4D" w:rsidRPr="0004009A" w:rsidRDefault="00656D4D" w:rsidP="008E70F5">
                            <w:pPr>
                              <w:spacing w:after="0"/>
                              <w:jc w:val="center"/>
                              <w:rPr>
                                <w:rFonts w:ascii="Arial" w:hAnsi="Arial" w:cs="Arial"/>
                                <w:color w:val="000000" w:themeColor="text1"/>
                              </w:rPr>
                            </w:pPr>
                            <w:r w:rsidRPr="0004009A">
                              <w:rPr>
                                <w:rFonts w:ascii="Arial" w:hAnsi="Arial" w:cs="Arial"/>
                                <w:color w:val="000000" w:themeColor="text1"/>
                              </w:rPr>
                              <w:t xml:space="preserve">Social Worker to discuss findings with the Team </w:t>
                            </w:r>
                            <w:r w:rsidRPr="0004009A">
                              <w:rPr>
                                <w:rFonts w:ascii="Arial" w:hAnsi="Arial" w:cs="Arial"/>
                                <w:color w:val="000000" w:themeColor="text1"/>
                              </w:rPr>
                              <w:t xml:space="preserve">Manager, and </w:t>
                            </w:r>
                            <w:r w:rsidR="00FE1FE9" w:rsidRPr="0004009A">
                              <w:rPr>
                                <w:rFonts w:ascii="Arial" w:hAnsi="Arial" w:cs="Arial"/>
                                <w:color w:val="000000" w:themeColor="text1"/>
                              </w:rPr>
                              <w:t xml:space="preserve">plan the GCP2 Assessment. </w:t>
                            </w:r>
                          </w:p>
                          <w:p w14:paraId="074A553A" w14:textId="77777777" w:rsidR="00FE1FE9" w:rsidRPr="0004009A" w:rsidRDefault="00FE1FE9" w:rsidP="008E70F5">
                            <w:pPr>
                              <w:spacing w:after="0"/>
                              <w:jc w:val="center"/>
                              <w:rPr>
                                <w:rFonts w:ascii="Arial" w:hAnsi="Arial" w:cs="Arial"/>
                                <w:color w:val="000000" w:themeColor="text1"/>
                              </w:rPr>
                            </w:pPr>
                          </w:p>
                          <w:p w14:paraId="52BF08C8" w14:textId="64A8778D" w:rsidR="003C4CE1" w:rsidRPr="0004009A" w:rsidRDefault="00FE1FE9" w:rsidP="008E70F5">
                            <w:pPr>
                              <w:spacing w:after="0"/>
                              <w:jc w:val="center"/>
                              <w:rPr>
                                <w:rFonts w:ascii="Arial" w:hAnsi="Arial" w:cs="Arial"/>
                                <w:color w:val="000000" w:themeColor="text1"/>
                              </w:rPr>
                            </w:pPr>
                            <w:r w:rsidRPr="0004009A">
                              <w:rPr>
                                <w:rFonts w:ascii="Arial" w:hAnsi="Arial" w:cs="Arial"/>
                                <w:color w:val="000000" w:themeColor="text1"/>
                              </w:rPr>
                              <w:t xml:space="preserve">Visit the family, explain </w:t>
                            </w:r>
                            <w:r w:rsidR="008E70F5" w:rsidRPr="0004009A">
                              <w:rPr>
                                <w:rFonts w:ascii="Arial" w:hAnsi="Arial" w:cs="Arial"/>
                                <w:color w:val="000000" w:themeColor="text1"/>
                              </w:rPr>
                              <w:t>the purpose of the assessment</w:t>
                            </w:r>
                            <w:r w:rsidRPr="0004009A">
                              <w:rPr>
                                <w:rFonts w:ascii="Arial" w:hAnsi="Arial" w:cs="Arial"/>
                                <w:color w:val="000000" w:themeColor="text1"/>
                              </w:rPr>
                              <w:t xml:space="preserve"> and how it will be carried out</w:t>
                            </w:r>
                            <w:r w:rsidR="008E70F5" w:rsidRPr="0004009A">
                              <w:rPr>
                                <w:rFonts w:ascii="Arial" w:hAnsi="Arial" w:cs="Arial"/>
                                <w:color w:val="000000" w:themeColor="text1"/>
                              </w:rPr>
                              <w:t>. Schedule assessment sessions</w:t>
                            </w:r>
                            <w:r w:rsidRPr="0004009A">
                              <w:rPr>
                                <w:rFonts w:ascii="Arial" w:hAnsi="Arial" w:cs="Arial"/>
                                <w:color w:val="000000" w:themeColor="text1"/>
                              </w:rPr>
                              <w:t xml:space="preserve"> in using a blend </w:t>
                            </w:r>
                            <w:r w:rsidR="008E70F5" w:rsidRPr="0004009A">
                              <w:rPr>
                                <w:rFonts w:ascii="Arial" w:hAnsi="Arial" w:cs="Arial"/>
                                <w:color w:val="000000" w:themeColor="text1"/>
                              </w:rPr>
                              <w:t xml:space="preserve">of announced </w:t>
                            </w:r>
                            <w:bookmarkStart w:id="0" w:name="_Hlk146547791"/>
                            <w:r w:rsidR="008E70F5" w:rsidRPr="0004009A">
                              <w:rPr>
                                <w:rFonts w:ascii="Arial" w:hAnsi="Arial" w:cs="Arial"/>
                                <w:color w:val="000000" w:themeColor="text1"/>
                              </w:rPr>
                              <w:t xml:space="preserve">and </w:t>
                            </w:r>
                            <w:bookmarkEnd w:id="0"/>
                            <w:r w:rsidR="008E70F5" w:rsidRPr="0004009A">
                              <w:rPr>
                                <w:rFonts w:ascii="Arial" w:hAnsi="Arial" w:cs="Arial"/>
                                <w:color w:val="000000" w:themeColor="text1"/>
                              </w:rPr>
                              <w:t>unannounced</w:t>
                            </w:r>
                            <w:r w:rsidR="003C4CE1" w:rsidRPr="0004009A">
                              <w:rPr>
                                <w:rFonts w:ascii="Arial" w:hAnsi="Arial" w:cs="Arial"/>
                                <w:color w:val="000000" w:themeColor="text1"/>
                              </w:rPr>
                              <w:t xml:space="preserve"> visits to the home</w:t>
                            </w:r>
                            <w:r w:rsidR="008E70F5" w:rsidRPr="0004009A">
                              <w:rPr>
                                <w:rFonts w:ascii="Arial" w:hAnsi="Arial" w:cs="Arial"/>
                                <w:color w:val="000000" w:themeColor="text1"/>
                              </w:rPr>
                              <w:t xml:space="preserve">. </w:t>
                            </w:r>
                          </w:p>
                          <w:p w14:paraId="4C6D8BC0" w14:textId="6A58FCB8" w:rsidR="008E70F5" w:rsidRPr="0004009A" w:rsidRDefault="008E70F5" w:rsidP="008E70F5">
                            <w:pPr>
                              <w:spacing w:after="0"/>
                              <w:jc w:val="center"/>
                              <w:rPr>
                                <w:rFonts w:ascii="Arial" w:hAnsi="Arial" w:cs="Arial"/>
                                <w:color w:val="000000" w:themeColor="text1"/>
                              </w:rPr>
                            </w:pPr>
                            <w:r w:rsidRPr="0004009A">
                              <w:rPr>
                                <w:rFonts w:ascii="Arial" w:hAnsi="Arial" w:cs="Arial"/>
                                <w:color w:val="000000" w:themeColor="text1"/>
                              </w:rPr>
                              <w:t xml:space="preserve">Remember the GCP2 should be </w:t>
                            </w:r>
                            <w:r w:rsidR="003C4CE1" w:rsidRPr="0004009A">
                              <w:rPr>
                                <w:rFonts w:ascii="Arial" w:hAnsi="Arial" w:cs="Arial"/>
                                <w:color w:val="000000" w:themeColor="text1"/>
                              </w:rPr>
                              <w:t xml:space="preserve">completed over </w:t>
                            </w:r>
                            <w:r w:rsidRPr="0004009A">
                              <w:rPr>
                                <w:rFonts w:ascii="Arial" w:hAnsi="Arial" w:cs="Arial"/>
                                <w:color w:val="000000" w:themeColor="text1"/>
                              </w:rPr>
                              <w:t>a short period of time</w:t>
                            </w:r>
                            <w:r w:rsidR="00FE1FE9" w:rsidRPr="0004009A">
                              <w:rPr>
                                <w:rFonts w:ascii="Arial" w:hAnsi="Arial" w:cs="Arial"/>
                                <w:color w:val="000000" w:themeColor="text1"/>
                              </w:rPr>
                              <w:t>, and then repeated at a later stage to capture any fluctuations of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FE5BB0" id="Flowchart: Alternative Process 8" o:spid="_x0000_s1029" type="#_x0000_t176" style="position:absolute;left:0;text-align:left;margin-left:2.45pt;margin-top:220.15pt;width:461.35pt;height:169.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" filled="f" strokecolor="#41719c" strokeweight="1pt">
                <v:textbox>
                  <w:txbxContent>
                    <w:p w14:paraId="3665AE29" w14:textId="5F7266E7" w:rsidR="008E70F5" w:rsidRPr="0004009A" w:rsidRDefault="008E70F5" w:rsidP="008E70F5">
                      <w:pPr>
                        <w:spacing w:after="0"/>
                        <w:jc w:val="center"/>
                        <w:rPr>
                          <w:rFonts w:ascii="Arial" w:hAnsi="Arial" w:cs="Arial"/>
                          <w:b/>
                          <w:bCs/>
                          <w:color w:val="000000" w:themeColor="text1"/>
                        </w:rPr>
                      </w:pPr>
                      <w:r w:rsidRPr="0004009A">
                        <w:rPr>
                          <w:rFonts w:ascii="Arial" w:hAnsi="Arial" w:cs="Arial"/>
                          <w:b/>
                          <w:bCs/>
                          <w:color w:val="000000" w:themeColor="text1"/>
                        </w:rPr>
                        <w:t>Decision to complete GCP2</w:t>
                      </w:r>
                      <w:r w:rsidR="001C0AEB" w:rsidRPr="0004009A">
                        <w:rPr>
                          <w:rFonts w:ascii="Arial" w:hAnsi="Arial" w:cs="Arial"/>
                          <w:b/>
                          <w:bCs/>
                          <w:color w:val="000000" w:themeColor="text1"/>
                        </w:rPr>
                        <w:t xml:space="preserve"> Assessment</w:t>
                      </w:r>
                      <w:r w:rsidRPr="0004009A">
                        <w:rPr>
                          <w:rFonts w:ascii="Arial" w:hAnsi="Arial" w:cs="Arial"/>
                          <w:b/>
                          <w:bCs/>
                          <w:color w:val="000000" w:themeColor="text1"/>
                        </w:rPr>
                        <w:t>.</w:t>
                      </w:r>
                    </w:p>
                    <w:p w14:paraId="562650D3" w14:textId="5C20BBCA" w:rsidR="00656D4D" w:rsidRPr="0004009A" w:rsidRDefault="00656D4D" w:rsidP="008E70F5">
                      <w:pPr>
                        <w:spacing w:after="0"/>
                        <w:jc w:val="center"/>
                        <w:rPr>
                          <w:rFonts w:ascii="Arial" w:hAnsi="Arial" w:cs="Arial"/>
                          <w:color w:val="000000" w:themeColor="text1"/>
                        </w:rPr>
                      </w:pPr>
                      <w:r w:rsidRPr="0004009A">
                        <w:rPr>
                          <w:rFonts w:ascii="Arial" w:hAnsi="Arial" w:cs="Arial"/>
                          <w:color w:val="000000" w:themeColor="text1"/>
                        </w:rPr>
                        <w:t xml:space="preserve">Social Worker to discuss findings with the Team </w:t>
                      </w:r>
                      <w:r w:rsidRPr="0004009A">
                        <w:rPr>
                          <w:rFonts w:ascii="Arial" w:hAnsi="Arial" w:cs="Arial"/>
                          <w:color w:val="000000" w:themeColor="text1"/>
                        </w:rPr>
                        <w:t xml:space="preserve">Manager, and </w:t>
                      </w:r>
                      <w:r w:rsidR="00FE1FE9" w:rsidRPr="0004009A">
                        <w:rPr>
                          <w:rFonts w:ascii="Arial" w:hAnsi="Arial" w:cs="Arial"/>
                          <w:color w:val="000000" w:themeColor="text1"/>
                        </w:rPr>
                        <w:t xml:space="preserve">plan the GCP2 Assessment. </w:t>
                      </w:r>
                    </w:p>
                    <w:p w14:paraId="074A553A" w14:textId="77777777" w:rsidR="00FE1FE9" w:rsidRPr="0004009A" w:rsidRDefault="00FE1FE9" w:rsidP="008E70F5">
                      <w:pPr>
                        <w:spacing w:after="0"/>
                        <w:jc w:val="center"/>
                        <w:rPr>
                          <w:rFonts w:ascii="Arial" w:hAnsi="Arial" w:cs="Arial"/>
                          <w:color w:val="000000" w:themeColor="text1"/>
                        </w:rPr>
                      </w:pPr>
                    </w:p>
                    <w:p w14:paraId="52BF08C8" w14:textId="64A8778D" w:rsidR="003C4CE1" w:rsidRPr="0004009A" w:rsidRDefault="00FE1FE9" w:rsidP="008E70F5">
                      <w:pPr>
                        <w:spacing w:after="0"/>
                        <w:jc w:val="center"/>
                        <w:rPr>
                          <w:rFonts w:ascii="Arial" w:hAnsi="Arial" w:cs="Arial"/>
                          <w:color w:val="000000" w:themeColor="text1"/>
                        </w:rPr>
                      </w:pPr>
                      <w:r w:rsidRPr="0004009A">
                        <w:rPr>
                          <w:rFonts w:ascii="Arial" w:hAnsi="Arial" w:cs="Arial"/>
                          <w:color w:val="000000" w:themeColor="text1"/>
                        </w:rPr>
                        <w:t xml:space="preserve">Visit the family, explain </w:t>
                      </w:r>
                      <w:r w:rsidR="008E70F5" w:rsidRPr="0004009A">
                        <w:rPr>
                          <w:rFonts w:ascii="Arial" w:hAnsi="Arial" w:cs="Arial"/>
                          <w:color w:val="000000" w:themeColor="text1"/>
                        </w:rPr>
                        <w:t>the purpose of the assessment</w:t>
                      </w:r>
                      <w:r w:rsidRPr="0004009A">
                        <w:rPr>
                          <w:rFonts w:ascii="Arial" w:hAnsi="Arial" w:cs="Arial"/>
                          <w:color w:val="000000" w:themeColor="text1"/>
                        </w:rPr>
                        <w:t xml:space="preserve"> and how it will be carried out</w:t>
                      </w:r>
                      <w:r w:rsidR="008E70F5" w:rsidRPr="0004009A">
                        <w:rPr>
                          <w:rFonts w:ascii="Arial" w:hAnsi="Arial" w:cs="Arial"/>
                          <w:color w:val="000000" w:themeColor="text1"/>
                        </w:rPr>
                        <w:t>. Schedule assessment sessions</w:t>
                      </w:r>
                      <w:r w:rsidRPr="0004009A">
                        <w:rPr>
                          <w:rFonts w:ascii="Arial" w:hAnsi="Arial" w:cs="Arial"/>
                          <w:color w:val="000000" w:themeColor="text1"/>
                        </w:rPr>
                        <w:t xml:space="preserve"> in using a blend </w:t>
                      </w:r>
                      <w:r w:rsidR="008E70F5" w:rsidRPr="0004009A">
                        <w:rPr>
                          <w:rFonts w:ascii="Arial" w:hAnsi="Arial" w:cs="Arial"/>
                          <w:color w:val="000000" w:themeColor="text1"/>
                        </w:rPr>
                        <w:t xml:space="preserve">of announced </w:t>
                      </w:r>
                      <w:bookmarkStart w:id="1" w:name="_Hlk146547791"/>
                      <w:r w:rsidR="008E70F5" w:rsidRPr="0004009A">
                        <w:rPr>
                          <w:rFonts w:ascii="Arial" w:hAnsi="Arial" w:cs="Arial"/>
                          <w:color w:val="000000" w:themeColor="text1"/>
                        </w:rPr>
                        <w:t xml:space="preserve">and </w:t>
                      </w:r>
                      <w:bookmarkEnd w:id="1"/>
                      <w:r w:rsidR="008E70F5" w:rsidRPr="0004009A">
                        <w:rPr>
                          <w:rFonts w:ascii="Arial" w:hAnsi="Arial" w:cs="Arial"/>
                          <w:color w:val="000000" w:themeColor="text1"/>
                        </w:rPr>
                        <w:t>unannounced</w:t>
                      </w:r>
                      <w:r w:rsidR="003C4CE1" w:rsidRPr="0004009A">
                        <w:rPr>
                          <w:rFonts w:ascii="Arial" w:hAnsi="Arial" w:cs="Arial"/>
                          <w:color w:val="000000" w:themeColor="text1"/>
                        </w:rPr>
                        <w:t xml:space="preserve"> visits to the home</w:t>
                      </w:r>
                      <w:r w:rsidR="008E70F5" w:rsidRPr="0004009A">
                        <w:rPr>
                          <w:rFonts w:ascii="Arial" w:hAnsi="Arial" w:cs="Arial"/>
                          <w:color w:val="000000" w:themeColor="text1"/>
                        </w:rPr>
                        <w:t xml:space="preserve">. </w:t>
                      </w:r>
                    </w:p>
                    <w:p w14:paraId="4C6D8BC0" w14:textId="6A58FCB8" w:rsidR="008E70F5" w:rsidRPr="0004009A" w:rsidRDefault="008E70F5" w:rsidP="008E70F5">
                      <w:pPr>
                        <w:spacing w:after="0"/>
                        <w:jc w:val="center"/>
                        <w:rPr>
                          <w:rFonts w:ascii="Arial" w:hAnsi="Arial" w:cs="Arial"/>
                          <w:color w:val="000000" w:themeColor="text1"/>
                        </w:rPr>
                      </w:pPr>
                      <w:r w:rsidRPr="0004009A">
                        <w:rPr>
                          <w:rFonts w:ascii="Arial" w:hAnsi="Arial" w:cs="Arial"/>
                          <w:color w:val="000000" w:themeColor="text1"/>
                        </w:rPr>
                        <w:t xml:space="preserve">Remember the GCP2 should be </w:t>
                      </w:r>
                      <w:r w:rsidR="003C4CE1" w:rsidRPr="0004009A">
                        <w:rPr>
                          <w:rFonts w:ascii="Arial" w:hAnsi="Arial" w:cs="Arial"/>
                          <w:color w:val="000000" w:themeColor="text1"/>
                        </w:rPr>
                        <w:t xml:space="preserve">completed over </w:t>
                      </w:r>
                      <w:r w:rsidRPr="0004009A">
                        <w:rPr>
                          <w:rFonts w:ascii="Arial" w:hAnsi="Arial" w:cs="Arial"/>
                          <w:color w:val="000000" w:themeColor="text1"/>
                        </w:rPr>
                        <w:t>a short period of time</w:t>
                      </w:r>
                      <w:r w:rsidR="00FE1FE9" w:rsidRPr="0004009A">
                        <w:rPr>
                          <w:rFonts w:ascii="Arial" w:hAnsi="Arial" w:cs="Arial"/>
                          <w:color w:val="000000" w:themeColor="text1"/>
                        </w:rPr>
                        <w:t>, and then repeated at a later stage to capture any fluctuations of care.</w:t>
                      </w:r>
                    </w:p>
                  </w:txbxContent>
                </v:textbox>
                <w10:wrap type="square" anchorx="margin"/>
              </v:shape>
            </w:pict>
          </mc:Fallback>
        </mc:AlternateContent>
      </w:r>
      <w:r w:rsidR="00BE46C8">
        <w:rPr>
          <w:rFonts w:ascii="Arial" w:hAnsi="Arial" w:cs="Arial"/>
          <w:noProof/>
        </w:rPr>
        <mc:AlternateContent>
          <mc:Choice Requires="wps">
            <w:drawing>
              <wp:anchor distT="0" distB="0" distL="114300" distR="114300" simplePos="0" relativeHeight="251676672" behindDoc="0" locked="0" layoutInCell="1" allowOverlap="1" wp14:anchorId="21C953FF" wp14:editId="30A40D41">
                <wp:simplePos x="0" y="0"/>
                <wp:positionH relativeFrom="column">
                  <wp:posOffset>5860415</wp:posOffset>
                </wp:positionH>
                <wp:positionV relativeFrom="paragraph">
                  <wp:posOffset>111125</wp:posOffset>
                </wp:positionV>
                <wp:extent cx="981075" cy="3848100"/>
                <wp:effectExtent l="19050" t="0" r="28575" b="0"/>
                <wp:wrapNone/>
                <wp:docPr id="17" name="Arrow: Curved Left 17"/>
                <wp:cNvGraphicFramePr/>
                <a:graphic xmlns:a="http://schemas.openxmlformats.org/drawingml/2006/main">
                  <a:graphicData uri="http://schemas.microsoft.com/office/word/2010/wordprocessingShape">
                    <wps:wsp>
                      <wps:cNvSpPr/>
                      <wps:spPr>
                        <a:xfrm>
                          <a:off x="0" y="0"/>
                          <a:ext cx="981075" cy="3848100"/>
                        </a:xfrm>
                        <a:prstGeom prst="curved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97212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7" o:spid="_x0000_s1026" type="#_x0000_t103" style="position:absolute;margin-left:461.45pt;margin-top:8.75pt;width:77.25pt;height:3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" adj="18847,20912,5400" fillcolor="#ed7d31 [3205]" strokecolor="#1f4d78 [1604]" strokeweight="1pt"/>
            </w:pict>
          </mc:Fallback>
        </mc:AlternateContent>
      </w:r>
      <w:r w:rsidR="001F3441">
        <w:rPr>
          <w:rFonts w:ascii="Arial" w:hAnsi="Arial" w:cs="Arial"/>
          <w:noProof/>
        </w:rPr>
        <mc:AlternateContent>
          <mc:Choice Requires="wps">
            <w:drawing>
              <wp:anchor distT="0" distB="0" distL="114300" distR="114300" simplePos="0" relativeHeight="251680768" behindDoc="0" locked="0" layoutInCell="1" allowOverlap="1" wp14:anchorId="73E10CA1" wp14:editId="2DE9AF2A">
                <wp:simplePos x="0" y="0"/>
                <wp:positionH relativeFrom="column">
                  <wp:posOffset>5867108</wp:posOffset>
                </wp:positionH>
                <wp:positionV relativeFrom="paragraph">
                  <wp:posOffset>4045207</wp:posOffset>
                </wp:positionV>
                <wp:extent cx="981075" cy="1779373"/>
                <wp:effectExtent l="19050" t="0" r="28575" b="11430"/>
                <wp:wrapNone/>
                <wp:docPr id="19" name="Arrow: Curved Left 19"/>
                <wp:cNvGraphicFramePr/>
                <a:graphic xmlns:a="http://schemas.openxmlformats.org/drawingml/2006/main">
                  <a:graphicData uri="http://schemas.microsoft.com/office/word/2010/wordprocessingShape">
                    <wps:wsp>
                      <wps:cNvSpPr/>
                      <wps:spPr>
                        <a:xfrm>
                          <a:off x="0" y="0"/>
                          <a:ext cx="981075" cy="1779373"/>
                        </a:xfrm>
                        <a:prstGeom prst="curvedLeftArrow">
                          <a:avLst/>
                        </a:prstGeom>
                        <a:solidFill>
                          <a:schemeClr val="accent2"/>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5BB736" id="Arrow: Curved Left 19" o:spid="_x0000_s1026" type="#_x0000_t103" style="position:absolute;margin-left:462pt;margin-top:318.5pt;width:77.25pt;height:140.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" adj="15645,20111,5400" fillcolor="#ed7d31 [3205]" strokecolor="#41719c" strokeweight="1pt"/>
            </w:pict>
          </mc:Fallback>
        </mc:AlternateContent>
      </w:r>
      <w:r w:rsidR="001F3441">
        <w:rPr>
          <w:rFonts w:ascii="Arial" w:hAnsi="Arial" w:cs="Arial"/>
          <w:noProof/>
        </w:rPr>
        <mc:AlternateContent>
          <mc:Choice Requires="wps">
            <w:drawing>
              <wp:anchor distT="0" distB="0" distL="114300" distR="114300" simplePos="0" relativeHeight="251682816" behindDoc="0" locked="0" layoutInCell="1" allowOverlap="1" wp14:anchorId="38E97FD9" wp14:editId="36E68992">
                <wp:simplePos x="0" y="0"/>
                <wp:positionH relativeFrom="column">
                  <wp:posOffset>5867108</wp:posOffset>
                </wp:positionH>
                <wp:positionV relativeFrom="paragraph">
                  <wp:posOffset>5824580</wp:posOffset>
                </wp:positionV>
                <wp:extent cx="981075" cy="1754574"/>
                <wp:effectExtent l="19050" t="0" r="28575" b="17145"/>
                <wp:wrapNone/>
                <wp:docPr id="20" name="Arrow: Curved Left 20"/>
                <wp:cNvGraphicFramePr/>
                <a:graphic xmlns:a="http://schemas.openxmlformats.org/drawingml/2006/main">
                  <a:graphicData uri="http://schemas.microsoft.com/office/word/2010/wordprocessingShape">
                    <wps:wsp>
                      <wps:cNvSpPr/>
                      <wps:spPr>
                        <a:xfrm>
                          <a:off x="0" y="0"/>
                          <a:ext cx="981075" cy="1754574"/>
                        </a:xfrm>
                        <a:prstGeom prst="curvedLeftArrow">
                          <a:avLst/>
                        </a:prstGeom>
                        <a:solidFill>
                          <a:schemeClr val="accent2"/>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57B59" id="Arrow: Curved Left 20" o:spid="_x0000_s1026" type="#_x0000_t103" style="position:absolute;margin-left:462pt;margin-top:458.65pt;width:77.25pt;height:138.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" adj="15561,20090,5400" fillcolor="#ed7d31 [3205]" strokecolor="#41719c" strokeweight="1pt"/>
            </w:pict>
          </mc:Fallback>
        </mc:AlternateContent>
      </w:r>
    </w:p>
    <w:sectPr w:rsidR="00261906" w:rsidSect="008E597E">
      <w:headerReference w:type="default" r:id="rId17"/>
      <w:footerReference w:type="default" r:id="rId18"/>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7D9C" w14:textId="77777777" w:rsidR="00F01964" w:rsidRDefault="00F01964" w:rsidP="00D17782">
      <w:pPr>
        <w:spacing w:after="0" w:line="240" w:lineRule="auto"/>
      </w:pPr>
      <w:r>
        <w:separator/>
      </w:r>
    </w:p>
  </w:endnote>
  <w:endnote w:type="continuationSeparator" w:id="0">
    <w:p w14:paraId="09E0EC7B" w14:textId="77777777" w:rsidR="00F01964" w:rsidRDefault="00F01964"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7E0F" w14:textId="77777777" w:rsidR="008E597E" w:rsidRDefault="008E597E">
    <w:pPr>
      <w:pStyle w:val="Footer"/>
      <w:rPr>
        <w:noProof/>
      </w:rPr>
    </w:pPr>
    <w:r>
      <w:rPr>
        <w:noProof/>
      </w:rPr>
      <w:drawing>
        <wp:anchor distT="0" distB="0" distL="114300" distR="114300" simplePos="0" relativeHeight="251663360" behindDoc="0" locked="0" layoutInCell="1" allowOverlap="1" wp14:anchorId="78EC671A" wp14:editId="203C39A6">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153E" w14:textId="77777777" w:rsidR="00F01964" w:rsidRDefault="00F01964" w:rsidP="00D17782">
      <w:pPr>
        <w:spacing w:after="0" w:line="240" w:lineRule="auto"/>
      </w:pPr>
      <w:r>
        <w:separator/>
      </w:r>
    </w:p>
  </w:footnote>
  <w:footnote w:type="continuationSeparator" w:id="0">
    <w:p w14:paraId="3005D2FA" w14:textId="77777777" w:rsidR="00F01964" w:rsidRDefault="00F01964"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B17B"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1F568BAF" wp14:editId="56398D3E">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04F5B9DE"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9.75pt;height:9.75pt" o:bullet="t">
        <v:imagedata r:id="rId1" o:title="mso2BE2"/>
      </v:shape>
    </w:pict>
  </w:numPicBullet>
  <w:numPicBullet w:numPicBulletId="1">
    <w:pict>
      <v:shape id="_x0000_i1135" type="#_x0000_t75" style="width:.75pt;height:.75pt" o:bullet="t">
        <v:imagedata r:id="rId2" o:title="blockpage[1]"/>
      </v:shape>
    </w:pict>
  </w:numPicBullet>
  <w:abstractNum w:abstractNumId="0" w15:restartNumberingAfterBreak="0">
    <w:nsid w:val="057049A7"/>
    <w:multiLevelType w:val="hybridMultilevel"/>
    <w:tmpl w:val="5F9429AE"/>
    <w:lvl w:ilvl="0" w:tplc="794618E2">
      <w:start w:val="1"/>
      <w:numFmt w:val="decimal"/>
      <w:lvlText w:val="%1."/>
      <w:lvlJc w:val="left"/>
      <w:pPr>
        <w:ind w:left="720" w:hanging="360"/>
      </w:pPr>
      <w:rPr>
        <w:rFonts w:hint="default"/>
        <w:b w:val="0"/>
        <w:bCs w:val="0"/>
        <w:i w:val="0"/>
        <w:i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0440C"/>
    <w:multiLevelType w:val="hybridMultilevel"/>
    <w:tmpl w:val="7CDEE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A573CB"/>
    <w:multiLevelType w:val="hybridMultilevel"/>
    <w:tmpl w:val="0EE8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C1949"/>
    <w:multiLevelType w:val="hybridMultilevel"/>
    <w:tmpl w:val="9424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7697D"/>
    <w:multiLevelType w:val="hybridMultilevel"/>
    <w:tmpl w:val="67ACB452"/>
    <w:lvl w:ilvl="0" w:tplc="ED2082A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35593"/>
    <w:multiLevelType w:val="hybridMultilevel"/>
    <w:tmpl w:val="44A036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283F2A"/>
    <w:multiLevelType w:val="hybridMultilevel"/>
    <w:tmpl w:val="000056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520F7"/>
    <w:multiLevelType w:val="hybridMultilevel"/>
    <w:tmpl w:val="9B6AB65A"/>
    <w:lvl w:ilvl="0" w:tplc="8784447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21624"/>
    <w:multiLevelType w:val="hybridMultilevel"/>
    <w:tmpl w:val="4DC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41ED3"/>
    <w:multiLevelType w:val="hybridMultilevel"/>
    <w:tmpl w:val="D6C2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1515F"/>
    <w:multiLevelType w:val="hybridMultilevel"/>
    <w:tmpl w:val="F7DE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76742"/>
    <w:multiLevelType w:val="hybridMultilevel"/>
    <w:tmpl w:val="8CAC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62FBE"/>
    <w:multiLevelType w:val="hybridMultilevel"/>
    <w:tmpl w:val="AE92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A1C18"/>
    <w:multiLevelType w:val="hybridMultilevel"/>
    <w:tmpl w:val="9CE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17159"/>
    <w:multiLevelType w:val="hybridMultilevel"/>
    <w:tmpl w:val="88C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11B"/>
    <w:multiLevelType w:val="hybridMultilevel"/>
    <w:tmpl w:val="1402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C5065"/>
    <w:multiLevelType w:val="hybridMultilevel"/>
    <w:tmpl w:val="FA96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15:restartNumberingAfterBreak="0">
    <w:nsid w:val="4A0D28E3"/>
    <w:multiLevelType w:val="hybridMultilevel"/>
    <w:tmpl w:val="B28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6465E"/>
    <w:multiLevelType w:val="hybridMultilevel"/>
    <w:tmpl w:val="94BC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91AFB"/>
    <w:multiLevelType w:val="hybridMultilevel"/>
    <w:tmpl w:val="A6F4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E7C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EB44CC"/>
    <w:multiLevelType w:val="hybridMultilevel"/>
    <w:tmpl w:val="F076722E"/>
    <w:lvl w:ilvl="0" w:tplc="08090001">
      <w:start w:val="1"/>
      <w:numFmt w:val="bullet"/>
      <w:lvlText w:val=""/>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385148"/>
    <w:multiLevelType w:val="hybridMultilevel"/>
    <w:tmpl w:val="B3AEA15A"/>
    <w:lvl w:ilvl="0" w:tplc="7D1E4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92AA3"/>
    <w:multiLevelType w:val="hybridMultilevel"/>
    <w:tmpl w:val="BF744C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93E47"/>
    <w:multiLevelType w:val="hybridMultilevel"/>
    <w:tmpl w:val="BDAC1CC2"/>
    <w:lvl w:ilvl="0" w:tplc="08090007">
      <w:start w:val="1"/>
      <w:numFmt w:val="bullet"/>
      <w:lvlText w:val=""/>
      <w:lvlPicBulletId w:val="0"/>
      <w:lvlJc w:val="left"/>
      <w:pPr>
        <w:ind w:left="720" w:hanging="360"/>
      </w:pPr>
      <w:rPr>
        <w:rFonts w:ascii="Symbol" w:hAnsi="Symbol"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9" w15:restartNumberingAfterBreak="0">
    <w:nsid w:val="637C6A25"/>
    <w:multiLevelType w:val="hybridMultilevel"/>
    <w:tmpl w:val="8F7C2FB8"/>
    <w:lvl w:ilvl="0" w:tplc="08090019">
      <w:start w:val="1"/>
      <w:numFmt w:val="lowerLetter"/>
      <w:lvlText w:val="%1."/>
      <w:lvlJc w:val="left"/>
      <w:pPr>
        <w:ind w:left="720" w:hanging="360"/>
      </w:pPr>
      <w:rPr>
        <w:rFonts w:ascii="Times New Roman" w:hAnsi="Times New Roman" w:cs="Times New Roman"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893E3A"/>
    <w:multiLevelType w:val="multilevel"/>
    <w:tmpl w:val="FC18B9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F95293"/>
    <w:multiLevelType w:val="hybridMultilevel"/>
    <w:tmpl w:val="8C841608"/>
    <w:lvl w:ilvl="0" w:tplc="96B29FF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33" w15:restartNumberingAfterBreak="0">
    <w:nsid w:val="67B25C56"/>
    <w:multiLevelType w:val="hybridMultilevel"/>
    <w:tmpl w:val="2FA426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D26D3"/>
    <w:multiLevelType w:val="hybridMultilevel"/>
    <w:tmpl w:val="36CED6B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41467"/>
    <w:multiLevelType w:val="multilevel"/>
    <w:tmpl w:val="D99AAA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857AAE"/>
    <w:multiLevelType w:val="hybridMultilevel"/>
    <w:tmpl w:val="9250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478760">
    <w:abstractNumId w:val="11"/>
  </w:num>
  <w:num w:numId="2" w16cid:durableId="904531162">
    <w:abstractNumId w:val="18"/>
  </w:num>
  <w:num w:numId="3" w16cid:durableId="818964287">
    <w:abstractNumId w:val="28"/>
  </w:num>
  <w:num w:numId="4" w16cid:durableId="436683795">
    <w:abstractNumId w:val="32"/>
  </w:num>
  <w:num w:numId="5" w16cid:durableId="752316150">
    <w:abstractNumId w:val="21"/>
  </w:num>
  <w:num w:numId="6" w16cid:durableId="2001275168">
    <w:abstractNumId w:val="34"/>
  </w:num>
  <w:num w:numId="7" w16cid:durableId="1935245154">
    <w:abstractNumId w:val="0"/>
  </w:num>
  <w:num w:numId="8" w16cid:durableId="315957663">
    <w:abstractNumId w:val="9"/>
  </w:num>
  <w:num w:numId="9" w16cid:durableId="1839231118">
    <w:abstractNumId w:val="25"/>
  </w:num>
  <w:num w:numId="10" w16cid:durableId="1133519686">
    <w:abstractNumId w:val="1"/>
  </w:num>
  <w:num w:numId="11" w16cid:durableId="1192693905">
    <w:abstractNumId w:val="14"/>
  </w:num>
  <w:num w:numId="12" w16cid:durableId="1603301447">
    <w:abstractNumId w:val="15"/>
  </w:num>
  <w:num w:numId="13" w16cid:durableId="785734938">
    <w:abstractNumId w:val="29"/>
  </w:num>
  <w:num w:numId="14" w16cid:durableId="1183982841">
    <w:abstractNumId w:val="37"/>
  </w:num>
  <w:num w:numId="15" w16cid:durableId="673264859">
    <w:abstractNumId w:val="24"/>
  </w:num>
  <w:num w:numId="16" w16cid:durableId="1664353917">
    <w:abstractNumId w:val="27"/>
  </w:num>
  <w:num w:numId="17" w16cid:durableId="694042845">
    <w:abstractNumId w:val="6"/>
  </w:num>
  <w:num w:numId="18" w16cid:durableId="2030569921">
    <w:abstractNumId w:val="5"/>
  </w:num>
  <w:num w:numId="19" w16cid:durableId="1389918230">
    <w:abstractNumId w:val="4"/>
  </w:num>
  <w:num w:numId="20" w16cid:durableId="107088139">
    <w:abstractNumId w:val="23"/>
  </w:num>
  <w:num w:numId="21" w16cid:durableId="1385104617">
    <w:abstractNumId w:val="30"/>
  </w:num>
  <w:num w:numId="22" w16cid:durableId="958755407">
    <w:abstractNumId w:val="36"/>
  </w:num>
  <w:num w:numId="23" w16cid:durableId="1177962184">
    <w:abstractNumId w:val="16"/>
  </w:num>
  <w:num w:numId="24" w16cid:durableId="1347709908">
    <w:abstractNumId w:val="31"/>
  </w:num>
  <w:num w:numId="25" w16cid:durableId="338435928">
    <w:abstractNumId w:val="8"/>
  </w:num>
  <w:num w:numId="26" w16cid:durableId="878855488">
    <w:abstractNumId w:val="17"/>
  </w:num>
  <w:num w:numId="27" w16cid:durableId="1949197423">
    <w:abstractNumId w:val="16"/>
  </w:num>
  <w:num w:numId="28" w16cid:durableId="757410236">
    <w:abstractNumId w:val="26"/>
  </w:num>
  <w:num w:numId="29" w16cid:durableId="2126346437">
    <w:abstractNumId w:val="35"/>
  </w:num>
  <w:num w:numId="30" w16cid:durableId="1190073200">
    <w:abstractNumId w:val="13"/>
  </w:num>
  <w:num w:numId="31" w16cid:durableId="1652829627">
    <w:abstractNumId w:val="12"/>
  </w:num>
  <w:num w:numId="32" w16cid:durableId="170460716">
    <w:abstractNumId w:val="2"/>
  </w:num>
  <w:num w:numId="33" w16cid:durableId="50925132">
    <w:abstractNumId w:val="7"/>
  </w:num>
  <w:num w:numId="34" w16cid:durableId="1892307207">
    <w:abstractNumId w:val="19"/>
  </w:num>
  <w:num w:numId="35" w16cid:durableId="157430008">
    <w:abstractNumId w:val="22"/>
  </w:num>
  <w:num w:numId="36" w16cid:durableId="1305235315">
    <w:abstractNumId w:val="10"/>
  </w:num>
  <w:num w:numId="37" w16cid:durableId="1659262115">
    <w:abstractNumId w:val="20"/>
  </w:num>
  <w:num w:numId="38" w16cid:durableId="419713696">
    <w:abstractNumId w:val="3"/>
  </w:num>
  <w:num w:numId="39" w16cid:durableId="18151764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B1"/>
    <w:rsid w:val="000003CF"/>
    <w:rsid w:val="00023DB6"/>
    <w:rsid w:val="00025E1F"/>
    <w:rsid w:val="00036604"/>
    <w:rsid w:val="0004009A"/>
    <w:rsid w:val="000617D6"/>
    <w:rsid w:val="00070706"/>
    <w:rsid w:val="00070C97"/>
    <w:rsid w:val="00077840"/>
    <w:rsid w:val="0008073E"/>
    <w:rsid w:val="000951AD"/>
    <w:rsid w:val="00097777"/>
    <w:rsid w:val="000C166D"/>
    <w:rsid w:val="000C6263"/>
    <w:rsid w:val="000D4E4E"/>
    <w:rsid w:val="000D7556"/>
    <w:rsid w:val="000F7AF6"/>
    <w:rsid w:val="00104DDC"/>
    <w:rsid w:val="0013725B"/>
    <w:rsid w:val="001500C1"/>
    <w:rsid w:val="00155E7D"/>
    <w:rsid w:val="001662C4"/>
    <w:rsid w:val="00171948"/>
    <w:rsid w:val="001A32E7"/>
    <w:rsid w:val="001A6C01"/>
    <w:rsid w:val="001B1985"/>
    <w:rsid w:val="001B5A44"/>
    <w:rsid w:val="001C0AEB"/>
    <w:rsid w:val="001F3441"/>
    <w:rsid w:val="001F417F"/>
    <w:rsid w:val="00202E68"/>
    <w:rsid w:val="0020317C"/>
    <w:rsid w:val="00221017"/>
    <w:rsid w:val="0022224C"/>
    <w:rsid w:val="0024045B"/>
    <w:rsid w:val="00242C2E"/>
    <w:rsid w:val="0025579B"/>
    <w:rsid w:val="00261906"/>
    <w:rsid w:val="00273606"/>
    <w:rsid w:val="0028232C"/>
    <w:rsid w:val="002B3648"/>
    <w:rsid w:val="002D7F30"/>
    <w:rsid w:val="002F18D0"/>
    <w:rsid w:val="002F2FEE"/>
    <w:rsid w:val="002F7633"/>
    <w:rsid w:val="00306D60"/>
    <w:rsid w:val="003116A5"/>
    <w:rsid w:val="00314022"/>
    <w:rsid w:val="003221A6"/>
    <w:rsid w:val="003230B3"/>
    <w:rsid w:val="00324EF8"/>
    <w:rsid w:val="0032657A"/>
    <w:rsid w:val="00350D1A"/>
    <w:rsid w:val="003522C2"/>
    <w:rsid w:val="003568DE"/>
    <w:rsid w:val="00380638"/>
    <w:rsid w:val="00387BA7"/>
    <w:rsid w:val="00390D0A"/>
    <w:rsid w:val="003C03F5"/>
    <w:rsid w:val="003C15FC"/>
    <w:rsid w:val="003C4CE1"/>
    <w:rsid w:val="003D0DB8"/>
    <w:rsid w:val="003D33B7"/>
    <w:rsid w:val="003F320E"/>
    <w:rsid w:val="003F4101"/>
    <w:rsid w:val="00407296"/>
    <w:rsid w:val="00412E44"/>
    <w:rsid w:val="00427FDE"/>
    <w:rsid w:val="00435201"/>
    <w:rsid w:val="004355B1"/>
    <w:rsid w:val="0044507E"/>
    <w:rsid w:val="00445475"/>
    <w:rsid w:val="00462EA6"/>
    <w:rsid w:val="0047418C"/>
    <w:rsid w:val="004A2D9E"/>
    <w:rsid w:val="004A5062"/>
    <w:rsid w:val="004B538C"/>
    <w:rsid w:val="004B7E1E"/>
    <w:rsid w:val="004D0219"/>
    <w:rsid w:val="004D1926"/>
    <w:rsid w:val="004D4F06"/>
    <w:rsid w:val="004D5065"/>
    <w:rsid w:val="004D63D9"/>
    <w:rsid w:val="00507A6A"/>
    <w:rsid w:val="00510DA4"/>
    <w:rsid w:val="00522CF3"/>
    <w:rsid w:val="0054010A"/>
    <w:rsid w:val="0055007F"/>
    <w:rsid w:val="005523B4"/>
    <w:rsid w:val="00573E0B"/>
    <w:rsid w:val="00581B10"/>
    <w:rsid w:val="0059196A"/>
    <w:rsid w:val="005B30B0"/>
    <w:rsid w:val="005D2471"/>
    <w:rsid w:val="005D25CF"/>
    <w:rsid w:val="005E35D6"/>
    <w:rsid w:val="005E69EF"/>
    <w:rsid w:val="00600ABA"/>
    <w:rsid w:val="00625C90"/>
    <w:rsid w:val="0063689A"/>
    <w:rsid w:val="006459F1"/>
    <w:rsid w:val="00646C8B"/>
    <w:rsid w:val="00656D4D"/>
    <w:rsid w:val="006629F9"/>
    <w:rsid w:val="00663D5E"/>
    <w:rsid w:val="006A26A0"/>
    <w:rsid w:val="006A5E9F"/>
    <w:rsid w:val="006C1AE1"/>
    <w:rsid w:val="006C6D40"/>
    <w:rsid w:val="006E06B6"/>
    <w:rsid w:val="006E2F76"/>
    <w:rsid w:val="006F0B81"/>
    <w:rsid w:val="006F5DBC"/>
    <w:rsid w:val="007460B4"/>
    <w:rsid w:val="00747A7A"/>
    <w:rsid w:val="007508E9"/>
    <w:rsid w:val="00752D66"/>
    <w:rsid w:val="00781A28"/>
    <w:rsid w:val="00790FFF"/>
    <w:rsid w:val="007928E3"/>
    <w:rsid w:val="0079394F"/>
    <w:rsid w:val="007948EB"/>
    <w:rsid w:val="007A547D"/>
    <w:rsid w:val="007C0CDF"/>
    <w:rsid w:val="007C123A"/>
    <w:rsid w:val="007E4B36"/>
    <w:rsid w:val="007F3E36"/>
    <w:rsid w:val="007F55D3"/>
    <w:rsid w:val="00801E57"/>
    <w:rsid w:val="00812B01"/>
    <w:rsid w:val="00821C8A"/>
    <w:rsid w:val="00832A11"/>
    <w:rsid w:val="00832BBA"/>
    <w:rsid w:val="008418CF"/>
    <w:rsid w:val="00844B7B"/>
    <w:rsid w:val="0088431C"/>
    <w:rsid w:val="008938C0"/>
    <w:rsid w:val="008A4A76"/>
    <w:rsid w:val="008B3713"/>
    <w:rsid w:val="008B7D52"/>
    <w:rsid w:val="008D5093"/>
    <w:rsid w:val="008E597E"/>
    <w:rsid w:val="008E70F5"/>
    <w:rsid w:val="0090732D"/>
    <w:rsid w:val="009267BB"/>
    <w:rsid w:val="00966342"/>
    <w:rsid w:val="00972A75"/>
    <w:rsid w:val="009730DD"/>
    <w:rsid w:val="00982825"/>
    <w:rsid w:val="009870DF"/>
    <w:rsid w:val="00990EB3"/>
    <w:rsid w:val="00993BA6"/>
    <w:rsid w:val="00995DD5"/>
    <w:rsid w:val="009C0105"/>
    <w:rsid w:val="009C32A8"/>
    <w:rsid w:val="009C3873"/>
    <w:rsid w:val="009F5B08"/>
    <w:rsid w:val="009F7261"/>
    <w:rsid w:val="00A039D0"/>
    <w:rsid w:val="00A06B84"/>
    <w:rsid w:val="00A40CC0"/>
    <w:rsid w:val="00A523F2"/>
    <w:rsid w:val="00A76325"/>
    <w:rsid w:val="00A816E4"/>
    <w:rsid w:val="00A928E1"/>
    <w:rsid w:val="00AB37E4"/>
    <w:rsid w:val="00AB6301"/>
    <w:rsid w:val="00AC706F"/>
    <w:rsid w:val="00AF4DA4"/>
    <w:rsid w:val="00B1331C"/>
    <w:rsid w:val="00B13500"/>
    <w:rsid w:val="00B13AA2"/>
    <w:rsid w:val="00B409D0"/>
    <w:rsid w:val="00B43AAB"/>
    <w:rsid w:val="00B458A8"/>
    <w:rsid w:val="00B46D1D"/>
    <w:rsid w:val="00B561C1"/>
    <w:rsid w:val="00B56F23"/>
    <w:rsid w:val="00B63D7B"/>
    <w:rsid w:val="00B66DBF"/>
    <w:rsid w:val="00B6774D"/>
    <w:rsid w:val="00B70EE5"/>
    <w:rsid w:val="00B76767"/>
    <w:rsid w:val="00B83D00"/>
    <w:rsid w:val="00B87633"/>
    <w:rsid w:val="00B9391A"/>
    <w:rsid w:val="00B9538F"/>
    <w:rsid w:val="00B964BE"/>
    <w:rsid w:val="00BB2DD5"/>
    <w:rsid w:val="00BD08E5"/>
    <w:rsid w:val="00BE22FF"/>
    <w:rsid w:val="00BE46C8"/>
    <w:rsid w:val="00BE76FA"/>
    <w:rsid w:val="00BE7C91"/>
    <w:rsid w:val="00C01273"/>
    <w:rsid w:val="00C04D54"/>
    <w:rsid w:val="00C22064"/>
    <w:rsid w:val="00C40130"/>
    <w:rsid w:val="00C44470"/>
    <w:rsid w:val="00C56C0A"/>
    <w:rsid w:val="00C775CB"/>
    <w:rsid w:val="00CA277A"/>
    <w:rsid w:val="00CB0301"/>
    <w:rsid w:val="00CB0867"/>
    <w:rsid w:val="00CB65A9"/>
    <w:rsid w:val="00CC18F9"/>
    <w:rsid w:val="00CC31E0"/>
    <w:rsid w:val="00CC504A"/>
    <w:rsid w:val="00CC7E25"/>
    <w:rsid w:val="00CD59DE"/>
    <w:rsid w:val="00D16E8F"/>
    <w:rsid w:val="00D17782"/>
    <w:rsid w:val="00D2225A"/>
    <w:rsid w:val="00D266F5"/>
    <w:rsid w:val="00D271DB"/>
    <w:rsid w:val="00D51BBA"/>
    <w:rsid w:val="00D53DFD"/>
    <w:rsid w:val="00D55D3C"/>
    <w:rsid w:val="00D57DC1"/>
    <w:rsid w:val="00D620A9"/>
    <w:rsid w:val="00D6575B"/>
    <w:rsid w:val="00DC3310"/>
    <w:rsid w:val="00DD04E7"/>
    <w:rsid w:val="00DE0466"/>
    <w:rsid w:val="00DE705B"/>
    <w:rsid w:val="00E409C8"/>
    <w:rsid w:val="00E47163"/>
    <w:rsid w:val="00E5042E"/>
    <w:rsid w:val="00E53D98"/>
    <w:rsid w:val="00E8161B"/>
    <w:rsid w:val="00E853C2"/>
    <w:rsid w:val="00E9654F"/>
    <w:rsid w:val="00ED3717"/>
    <w:rsid w:val="00EF10DC"/>
    <w:rsid w:val="00EF6632"/>
    <w:rsid w:val="00F01964"/>
    <w:rsid w:val="00F156E7"/>
    <w:rsid w:val="00F26BCD"/>
    <w:rsid w:val="00F55154"/>
    <w:rsid w:val="00F60007"/>
    <w:rsid w:val="00F75C41"/>
    <w:rsid w:val="00F87626"/>
    <w:rsid w:val="00F9484D"/>
    <w:rsid w:val="00FA4572"/>
    <w:rsid w:val="00FA45FB"/>
    <w:rsid w:val="00FB0425"/>
    <w:rsid w:val="00FB0EFB"/>
    <w:rsid w:val="00FC5C3D"/>
    <w:rsid w:val="00FE0FF6"/>
    <w:rsid w:val="00FE1FE9"/>
    <w:rsid w:val="00FE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370C6"/>
  <w15:chartTrackingRefBased/>
  <w15:docId w15:val="{914746D4-601B-4A20-BB6E-69CD544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table" w:styleId="ListTable3-Accent3">
    <w:name w:val="List Table 3 Accent 3"/>
    <w:basedOn w:val="TableNormal"/>
    <w:uiPriority w:val="48"/>
    <w:rsid w:val="004355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55B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llowedHyperlink">
    <w:name w:val="FollowedHyperlink"/>
    <w:basedOn w:val="DefaultParagraphFont"/>
    <w:uiPriority w:val="99"/>
    <w:semiHidden/>
    <w:unhideWhenUsed/>
    <w:rsid w:val="001500C1"/>
    <w:rPr>
      <w:color w:val="954F72" w:themeColor="followedHyperlink"/>
      <w:u w:val="single"/>
    </w:rPr>
  </w:style>
  <w:style w:type="character" w:styleId="UnresolvedMention">
    <w:name w:val="Unresolved Mention"/>
    <w:basedOn w:val="DefaultParagraphFont"/>
    <w:uiPriority w:val="99"/>
    <w:semiHidden/>
    <w:unhideWhenUsed/>
    <w:rsid w:val="001F417F"/>
    <w:rPr>
      <w:color w:val="605E5C"/>
      <w:shd w:val="clear" w:color="auto" w:fill="E1DFDD"/>
    </w:rPr>
  </w:style>
  <w:style w:type="character" w:styleId="CommentReference">
    <w:name w:val="annotation reference"/>
    <w:basedOn w:val="DefaultParagraphFont"/>
    <w:uiPriority w:val="99"/>
    <w:semiHidden/>
    <w:unhideWhenUsed/>
    <w:rsid w:val="007E4B36"/>
    <w:rPr>
      <w:sz w:val="16"/>
      <w:szCs w:val="16"/>
    </w:rPr>
  </w:style>
  <w:style w:type="paragraph" w:styleId="CommentText">
    <w:name w:val="annotation text"/>
    <w:basedOn w:val="Normal"/>
    <w:link w:val="CommentTextChar"/>
    <w:uiPriority w:val="99"/>
    <w:semiHidden/>
    <w:unhideWhenUsed/>
    <w:rsid w:val="007E4B36"/>
    <w:pPr>
      <w:spacing w:line="240" w:lineRule="auto"/>
    </w:pPr>
    <w:rPr>
      <w:sz w:val="20"/>
      <w:szCs w:val="20"/>
    </w:rPr>
  </w:style>
  <w:style w:type="character" w:customStyle="1" w:styleId="CommentTextChar">
    <w:name w:val="Comment Text Char"/>
    <w:basedOn w:val="DefaultParagraphFont"/>
    <w:link w:val="CommentText"/>
    <w:uiPriority w:val="99"/>
    <w:semiHidden/>
    <w:rsid w:val="007E4B36"/>
    <w:rPr>
      <w:sz w:val="20"/>
      <w:szCs w:val="20"/>
    </w:rPr>
  </w:style>
  <w:style w:type="paragraph" w:styleId="NormalWeb">
    <w:name w:val="Normal (Web)"/>
    <w:basedOn w:val="Normal"/>
    <w:uiPriority w:val="99"/>
    <w:semiHidden/>
    <w:unhideWhenUsed/>
    <w:rsid w:val="00B66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DBF"/>
    <w:rPr>
      <w:b/>
      <w:bCs/>
    </w:rPr>
  </w:style>
  <w:style w:type="character" w:customStyle="1" w:styleId="glossarylink">
    <w:name w:val="glossarylink"/>
    <w:basedOn w:val="DefaultParagraphFont"/>
    <w:rsid w:val="00B66DBF"/>
  </w:style>
  <w:style w:type="paragraph" w:styleId="Caption">
    <w:name w:val="caption"/>
    <w:basedOn w:val="Normal"/>
    <w:next w:val="Normal"/>
    <w:uiPriority w:val="35"/>
    <w:semiHidden/>
    <w:unhideWhenUsed/>
    <w:qFormat/>
    <w:rsid w:val="0026190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6681">
      <w:bodyDiv w:val="1"/>
      <w:marLeft w:val="0"/>
      <w:marRight w:val="0"/>
      <w:marTop w:val="0"/>
      <w:marBottom w:val="0"/>
      <w:divBdr>
        <w:top w:val="none" w:sz="0" w:space="0" w:color="auto"/>
        <w:left w:val="none" w:sz="0" w:space="0" w:color="auto"/>
        <w:bottom w:val="none" w:sz="0" w:space="0" w:color="auto"/>
        <w:right w:val="none" w:sz="0" w:space="0" w:color="auto"/>
      </w:divBdr>
    </w:div>
    <w:div w:id="1854832565">
      <w:bodyDiv w:val="1"/>
      <w:marLeft w:val="0"/>
      <w:marRight w:val="0"/>
      <w:marTop w:val="0"/>
      <w:marBottom w:val="0"/>
      <w:divBdr>
        <w:top w:val="none" w:sz="0" w:space="0" w:color="auto"/>
        <w:left w:val="none" w:sz="0" w:space="0" w:color="auto"/>
        <w:bottom w:val="none" w:sz="0" w:space="0" w:color="auto"/>
        <w:right w:val="none" w:sz="0" w:space="0" w:color="auto"/>
      </w:divBdr>
    </w:div>
    <w:div w:id="1859418429">
      <w:bodyDiv w:val="1"/>
      <w:marLeft w:val="0"/>
      <w:marRight w:val="0"/>
      <w:marTop w:val="0"/>
      <w:marBottom w:val="0"/>
      <w:divBdr>
        <w:top w:val="none" w:sz="0" w:space="0" w:color="auto"/>
        <w:left w:val="none" w:sz="0" w:space="0" w:color="auto"/>
        <w:bottom w:val="none" w:sz="0" w:space="0" w:color="auto"/>
        <w:right w:val="none" w:sz="0" w:space="0" w:color="auto"/>
      </w:divBdr>
    </w:div>
    <w:div w:id="18723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pp.event-booking.org.uk/events-lis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udleysafeguarding.org.uk/children/wp-content/uploads/sites/2/2022/11/DSPP-Child-Neglect-Strategy-2022-202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udleycpp.org.uk/restorativeprac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earning.nspcc.org.uk/services-children-families/scale-up/graded-care-profile-2-gcp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udley.gov.uk/residents/housing/repairs-and-maintenance/protecting-your-home/damp-condensation-and-mould-grow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2.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4.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5.xml><?xml version="1.0" encoding="utf-8"?>
<ds:datastoreItem xmlns:ds="http://schemas.openxmlformats.org/officeDocument/2006/customXml" ds:itemID="{572AA549-5280-41C2-9749-581A2047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Anisha Gill (Childrens Social Care)</cp:lastModifiedBy>
  <cp:revision>20</cp:revision>
  <dcterms:created xsi:type="dcterms:W3CDTF">2023-09-25T14:39:00Z</dcterms:created>
  <dcterms:modified xsi:type="dcterms:W3CDTF">2023-09-29T15:22:00Z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