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DB4F" w14:textId="684F88D4" w:rsidR="005C276D" w:rsidRPr="00487A97" w:rsidRDefault="005C276D" w:rsidP="005C276D">
      <w:pPr>
        <w:tabs>
          <w:tab w:val="left" w:pos="720"/>
        </w:tabs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Confidentiality</w:t>
      </w:r>
    </w:p>
    <w:p w14:paraId="638524F0" w14:textId="77777777" w:rsidR="005C276D" w:rsidRPr="00487A97" w:rsidRDefault="005C276D" w:rsidP="005C276D">
      <w:pPr>
        <w:tabs>
          <w:tab w:val="left" w:pos="720"/>
        </w:tabs>
        <w:rPr>
          <w:rFonts w:asciiTheme="minorHAnsi" w:hAnsiTheme="minorHAnsi" w:cs="Arial"/>
        </w:rPr>
      </w:pPr>
    </w:p>
    <w:p w14:paraId="05E6F0B8" w14:textId="77777777" w:rsidR="005C276D" w:rsidRPr="00487A97" w:rsidRDefault="005C276D" w:rsidP="005C276D">
      <w:pPr>
        <w:tabs>
          <w:tab w:val="left" w:pos="72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deals with confidential information. Confidentiality must be </w:t>
      </w:r>
      <w:proofErr w:type="gramStart"/>
      <w:r w:rsidRPr="00487A97">
        <w:rPr>
          <w:rFonts w:asciiTheme="minorHAnsi" w:hAnsiTheme="minorHAnsi" w:cs="Arial"/>
        </w:rPr>
        <w:t>respected at all times</w:t>
      </w:r>
      <w:proofErr w:type="gramEnd"/>
      <w:r w:rsidRPr="00487A97">
        <w:rPr>
          <w:rFonts w:asciiTheme="minorHAnsi" w:hAnsiTheme="minorHAnsi" w:cs="Arial"/>
        </w:rPr>
        <w:t>.</w:t>
      </w:r>
    </w:p>
    <w:p w14:paraId="07AD7B0B" w14:textId="77777777" w:rsidR="005C276D" w:rsidRPr="00487A97" w:rsidRDefault="005C276D" w:rsidP="005C276D">
      <w:pPr>
        <w:tabs>
          <w:tab w:val="left" w:pos="720"/>
        </w:tabs>
        <w:jc w:val="both"/>
        <w:rPr>
          <w:rFonts w:asciiTheme="minorHAnsi" w:hAnsiTheme="minorHAnsi" w:cs="Arial"/>
          <w:b/>
        </w:rPr>
      </w:pPr>
    </w:p>
    <w:p w14:paraId="25561151" w14:textId="77777777" w:rsidR="005C276D" w:rsidRPr="00487A97" w:rsidRDefault="005C276D" w:rsidP="005C276D">
      <w:pPr>
        <w:numPr>
          <w:ilvl w:val="0"/>
          <w:numId w:val="36"/>
        </w:numPr>
        <w:tabs>
          <w:tab w:val="clear" w:pos="360"/>
        </w:tabs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Employees must not use any information gained in the course of their employment or pass on information to others outside the organisation unless they have permission to do so.</w:t>
      </w:r>
    </w:p>
    <w:p w14:paraId="71E30C5E" w14:textId="77777777" w:rsidR="005C276D" w:rsidRPr="00487A97" w:rsidRDefault="005C276D" w:rsidP="005C276D">
      <w:pPr>
        <w:ind w:left="360"/>
        <w:jc w:val="both"/>
        <w:rPr>
          <w:rFonts w:asciiTheme="minorHAnsi" w:hAnsiTheme="minorHAnsi" w:cs="Arial"/>
        </w:rPr>
      </w:pPr>
    </w:p>
    <w:p w14:paraId="2E5E57FA" w14:textId="77777777" w:rsidR="005C276D" w:rsidRPr="00487A97" w:rsidRDefault="005C276D" w:rsidP="005C276D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Unauthorised disclosure of personal information about any service user, carer or member of staff will be regarded as a serious matter and will be dealt with under disciplinary procedures.</w:t>
      </w:r>
    </w:p>
    <w:p w14:paraId="7461E5F6" w14:textId="77777777" w:rsidR="005C276D" w:rsidRPr="00487A97" w:rsidRDefault="005C276D" w:rsidP="005C276D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14:paraId="6AC00DE5" w14:textId="77777777" w:rsidR="005C276D" w:rsidRPr="00487A97" w:rsidRDefault="005C276D" w:rsidP="005C276D">
      <w:pPr>
        <w:numPr>
          <w:ilvl w:val="0"/>
          <w:numId w:val="36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Information concerning an employee or Service User’s personal affairs must not be divulged without prior approval, except where that disclosure is required or sanctioned by law in accordance wi</w:t>
      </w:r>
      <w:r>
        <w:rPr>
          <w:rFonts w:asciiTheme="minorHAnsi" w:hAnsiTheme="minorHAnsi" w:cs="Arial"/>
        </w:rPr>
        <w:t>th the Data Protection Act 1998 and General Data Protection Regulations (GDPR).</w:t>
      </w:r>
    </w:p>
    <w:p w14:paraId="64E1EA06" w14:textId="77777777" w:rsidR="005C276D" w:rsidRPr="00487A97" w:rsidRDefault="005C276D" w:rsidP="005C276D">
      <w:pPr>
        <w:pStyle w:val="ListParagraph"/>
        <w:rPr>
          <w:rFonts w:asciiTheme="minorHAnsi" w:hAnsiTheme="minorHAnsi" w:cs="Arial"/>
        </w:rPr>
      </w:pPr>
    </w:p>
    <w:p w14:paraId="49DBCE3B" w14:textId="77777777" w:rsidR="005C276D" w:rsidRPr="00487A97" w:rsidRDefault="005C276D" w:rsidP="005C276D">
      <w:pPr>
        <w:pStyle w:val="BodyText"/>
        <w:numPr>
          <w:ilvl w:val="0"/>
          <w:numId w:val="36"/>
        </w:numPr>
        <w:jc w:val="both"/>
        <w:rPr>
          <w:rFonts w:asciiTheme="minorHAnsi" w:hAnsiTheme="minorHAnsi" w:cs="Arial"/>
          <w:bCs/>
          <w:sz w:val="24"/>
        </w:rPr>
      </w:pPr>
      <w:r w:rsidRPr="00487A97">
        <w:rPr>
          <w:rFonts w:asciiTheme="minorHAnsi" w:hAnsiTheme="minorHAnsi" w:cs="Arial"/>
          <w:bCs/>
          <w:sz w:val="24"/>
        </w:rPr>
        <w:t xml:space="preserve">Support workers must not detail any information about work undertaken for </w:t>
      </w:r>
      <w:r>
        <w:rPr>
          <w:rFonts w:asciiTheme="minorHAnsi" w:hAnsiTheme="minorHAnsi" w:cs="Arial"/>
          <w:bCs/>
          <w:sz w:val="24"/>
        </w:rPr>
        <w:t xml:space="preserve">CWD Outreach </w:t>
      </w:r>
      <w:r w:rsidRPr="00487A97">
        <w:rPr>
          <w:rFonts w:asciiTheme="minorHAnsi" w:hAnsiTheme="minorHAnsi" w:cs="Arial"/>
          <w:bCs/>
          <w:sz w:val="24"/>
        </w:rPr>
        <w:t>Service on any social media sites.</w:t>
      </w:r>
    </w:p>
    <w:p w14:paraId="10839669" w14:textId="77777777" w:rsidR="005C276D" w:rsidRPr="00487A97" w:rsidRDefault="005C276D" w:rsidP="005C276D">
      <w:pPr>
        <w:pStyle w:val="ListParagraph"/>
        <w:rPr>
          <w:rFonts w:asciiTheme="minorHAnsi" w:hAnsiTheme="minorHAnsi" w:cs="Arial"/>
          <w:bCs/>
        </w:rPr>
      </w:pPr>
    </w:p>
    <w:p w14:paraId="232DFFFB" w14:textId="77777777" w:rsidR="005C276D" w:rsidRPr="00487A97" w:rsidRDefault="005C276D" w:rsidP="005C276D">
      <w:pPr>
        <w:pStyle w:val="BodyText"/>
        <w:numPr>
          <w:ilvl w:val="0"/>
          <w:numId w:val="36"/>
        </w:numPr>
        <w:jc w:val="both"/>
        <w:rPr>
          <w:rFonts w:asciiTheme="minorHAnsi" w:hAnsiTheme="minorHAnsi" w:cs="Arial"/>
          <w:bCs/>
          <w:sz w:val="24"/>
        </w:rPr>
      </w:pPr>
      <w:r w:rsidRPr="00487A97">
        <w:rPr>
          <w:rFonts w:asciiTheme="minorHAnsi" w:hAnsiTheme="minorHAnsi" w:cs="Arial"/>
          <w:bCs/>
          <w:sz w:val="24"/>
        </w:rPr>
        <w:t>Support workers will be issued with smart phones so all confidential information can be shared and accessed via Surrey County Council’s secure network.</w:t>
      </w:r>
    </w:p>
    <w:p w14:paraId="36C1FEC0" w14:textId="77777777" w:rsidR="005C276D" w:rsidRPr="00487A97" w:rsidRDefault="005C276D" w:rsidP="005C276D">
      <w:pPr>
        <w:ind w:left="1276" w:hanging="425"/>
        <w:jc w:val="both"/>
        <w:rPr>
          <w:rFonts w:asciiTheme="minorHAnsi" w:hAnsiTheme="minorHAnsi" w:cs="Arial"/>
        </w:rPr>
      </w:pPr>
    </w:p>
    <w:p w14:paraId="4B56D8ED" w14:textId="77777777" w:rsidR="005C276D" w:rsidRPr="00487A97" w:rsidRDefault="005C276D" w:rsidP="005C276D">
      <w:pPr>
        <w:numPr>
          <w:ilvl w:val="0"/>
          <w:numId w:val="37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Where it is essential that information is released outside </w:t>
      </w: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 xml:space="preserve">Service, it must be with the express consent of the family concerned. </w:t>
      </w:r>
    </w:p>
    <w:p w14:paraId="5DCCD962" w14:textId="77777777" w:rsidR="005C276D" w:rsidRPr="00487A97" w:rsidRDefault="005C276D" w:rsidP="005C276D">
      <w:pPr>
        <w:jc w:val="both"/>
        <w:rPr>
          <w:rFonts w:asciiTheme="minorHAnsi" w:hAnsiTheme="minorHAnsi" w:cs="Arial"/>
          <w:b/>
        </w:rPr>
      </w:pPr>
    </w:p>
    <w:p w14:paraId="16BC63EA" w14:textId="77777777" w:rsidR="005C276D" w:rsidRPr="00487A97" w:rsidRDefault="005C276D" w:rsidP="005C276D">
      <w:pPr>
        <w:jc w:val="both"/>
        <w:rPr>
          <w:rFonts w:asciiTheme="minorHAnsi" w:hAnsiTheme="minorHAnsi" w:cs="Arial"/>
          <w:b/>
        </w:rPr>
      </w:pPr>
      <w:r w:rsidRPr="00487A97">
        <w:rPr>
          <w:rFonts w:asciiTheme="minorHAnsi" w:hAnsiTheme="minorHAnsi" w:cs="Arial"/>
          <w:b/>
        </w:rPr>
        <w:t xml:space="preserve">The only exceptions to Breach Confidentiality </w:t>
      </w:r>
      <w:proofErr w:type="gramStart"/>
      <w:r w:rsidRPr="00487A97">
        <w:rPr>
          <w:rFonts w:asciiTheme="minorHAnsi" w:hAnsiTheme="minorHAnsi" w:cs="Arial"/>
          <w:b/>
        </w:rPr>
        <w:t>are:-</w:t>
      </w:r>
      <w:proofErr w:type="gramEnd"/>
    </w:p>
    <w:p w14:paraId="5451BD48" w14:textId="77777777" w:rsidR="005C276D" w:rsidRPr="00487A97" w:rsidRDefault="005C276D" w:rsidP="005C276D">
      <w:pPr>
        <w:ind w:left="720"/>
        <w:jc w:val="both"/>
        <w:rPr>
          <w:rFonts w:asciiTheme="minorHAnsi" w:hAnsiTheme="minorHAnsi" w:cs="Arial"/>
        </w:rPr>
      </w:pPr>
    </w:p>
    <w:p w14:paraId="5ED7529D" w14:textId="77777777" w:rsidR="005C276D" w:rsidRPr="00487A97" w:rsidRDefault="005C276D" w:rsidP="005C276D">
      <w:pPr>
        <w:pStyle w:val="ListParagraph"/>
        <w:numPr>
          <w:ilvl w:val="1"/>
          <w:numId w:val="38"/>
        </w:numPr>
        <w:ind w:left="1276" w:hanging="425"/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Where it is necessary to disclose confidential information </w:t>
      </w:r>
      <w:proofErr w:type="gramStart"/>
      <w:r w:rsidRPr="00487A97">
        <w:rPr>
          <w:rFonts w:asciiTheme="minorHAnsi" w:hAnsiTheme="minorHAnsi" w:cs="Arial"/>
        </w:rPr>
        <w:t>in order to</w:t>
      </w:r>
      <w:proofErr w:type="gramEnd"/>
      <w:r w:rsidRPr="00487A97">
        <w:rPr>
          <w:rFonts w:asciiTheme="minorHAnsi" w:hAnsiTheme="minorHAnsi" w:cs="Arial"/>
        </w:rPr>
        <w:t xml:space="preserve"> safeguard a child or children who are at risk of any type of abuse.</w:t>
      </w:r>
    </w:p>
    <w:p w14:paraId="05893A9D" w14:textId="77777777" w:rsidR="005C276D" w:rsidRPr="00487A97" w:rsidRDefault="005C276D" w:rsidP="005C276D">
      <w:pPr>
        <w:ind w:left="1276" w:hanging="425"/>
        <w:jc w:val="both"/>
        <w:rPr>
          <w:rFonts w:asciiTheme="minorHAnsi" w:hAnsiTheme="minorHAnsi" w:cs="Arial"/>
        </w:rPr>
      </w:pPr>
    </w:p>
    <w:p w14:paraId="7C9A49E3" w14:textId="77777777" w:rsidR="005C276D" w:rsidRPr="00487A97" w:rsidRDefault="005C276D" w:rsidP="005C276D">
      <w:pPr>
        <w:pStyle w:val="ListParagraph"/>
        <w:numPr>
          <w:ilvl w:val="1"/>
          <w:numId w:val="38"/>
        </w:numPr>
        <w:ind w:left="1276" w:hanging="425"/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Where it is considered that a crime is being or has been committed.</w:t>
      </w:r>
    </w:p>
    <w:p w14:paraId="461173CA" w14:textId="77777777" w:rsidR="005C276D" w:rsidRPr="00487A97" w:rsidRDefault="005C276D" w:rsidP="005C276D">
      <w:pPr>
        <w:jc w:val="both"/>
        <w:rPr>
          <w:rFonts w:asciiTheme="minorHAnsi" w:hAnsiTheme="minorHAnsi" w:cs="Arial"/>
        </w:rPr>
      </w:pPr>
    </w:p>
    <w:p w14:paraId="2693DCA2" w14:textId="77777777" w:rsidR="005C276D" w:rsidRPr="00487A97" w:rsidRDefault="005C276D" w:rsidP="005C276D">
      <w:pPr>
        <w:rPr>
          <w:rFonts w:asciiTheme="minorHAnsi" w:hAnsiTheme="minorHAnsi" w:cs="Arial"/>
        </w:rPr>
      </w:pPr>
    </w:p>
    <w:p w14:paraId="1183FAF0" w14:textId="77777777" w:rsidR="005C276D" w:rsidRPr="00487A97" w:rsidRDefault="005C276D" w:rsidP="005C276D">
      <w:pPr>
        <w:jc w:val="both"/>
        <w:rPr>
          <w:rFonts w:asciiTheme="minorHAnsi" w:hAnsiTheme="minorHAnsi" w:cs="Arial"/>
        </w:rPr>
      </w:pPr>
    </w:p>
    <w:p w14:paraId="1487BE15" w14:textId="77777777" w:rsidR="00DB1A57" w:rsidRDefault="00DB1A57" w:rsidP="001402DE"/>
    <w:p w14:paraId="01B36410" w14:textId="77777777" w:rsidR="00FD072F" w:rsidRDefault="00FD072F" w:rsidP="001402DE"/>
    <w:p w14:paraId="150F3871" w14:textId="77777777" w:rsidR="00FD072F" w:rsidRDefault="00FD072F" w:rsidP="001402DE"/>
    <w:p w14:paraId="67BA8488" w14:textId="77777777" w:rsidR="00FD072F" w:rsidRDefault="00FD072F" w:rsidP="001402DE"/>
    <w:p w14:paraId="0A8A7F1E" w14:textId="77777777" w:rsidR="00FD072F" w:rsidRDefault="00FD072F" w:rsidP="001402DE"/>
    <w:p w14:paraId="43EE2511" w14:textId="77777777" w:rsidR="00FD072F" w:rsidRDefault="00FD072F" w:rsidP="001402DE"/>
    <w:p w14:paraId="106A7C63" w14:textId="77777777" w:rsidR="00FD072F" w:rsidRDefault="00FD072F" w:rsidP="001402DE"/>
    <w:p w14:paraId="2025DBB2" w14:textId="77777777" w:rsidR="00FD072F" w:rsidRDefault="00FD072F" w:rsidP="00FD072F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676A0564" w14:textId="77777777" w:rsidR="00FD072F" w:rsidRDefault="00FD072F" w:rsidP="00FD072F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695DC357" w14:textId="77777777" w:rsidR="00FD072F" w:rsidRDefault="00FD072F" w:rsidP="00FD072F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11482E75" w14:textId="77777777" w:rsidR="00FD072F" w:rsidRPr="001402DE" w:rsidRDefault="00FD072F" w:rsidP="001402DE"/>
    <w:sectPr w:rsidR="00FD072F" w:rsidRPr="00140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87DC8"/>
    <w:multiLevelType w:val="hybridMultilevel"/>
    <w:tmpl w:val="5DD63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44370"/>
    <w:multiLevelType w:val="hybridMultilevel"/>
    <w:tmpl w:val="AB7A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F0250"/>
    <w:multiLevelType w:val="hybridMultilevel"/>
    <w:tmpl w:val="74EC0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A6FFE"/>
    <w:multiLevelType w:val="hybridMultilevel"/>
    <w:tmpl w:val="402C4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23BB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FB43FD"/>
    <w:multiLevelType w:val="hybridMultilevel"/>
    <w:tmpl w:val="8E7EE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669C2">
      <w:start w:val="1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6D5505"/>
    <w:multiLevelType w:val="hybridMultilevel"/>
    <w:tmpl w:val="C67E6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28"/>
  </w:num>
  <w:num w:numId="2" w16cid:durableId="222299180">
    <w:abstractNumId w:val="23"/>
  </w:num>
  <w:num w:numId="3" w16cid:durableId="930700511">
    <w:abstractNumId w:val="31"/>
  </w:num>
  <w:num w:numId="4" w16cid:durableId="468283886">
    <w:abstractNumId w:val="9"/>
  </w:num>
  <w:num w:numId="5" w16cid:durableId="256640501">
    <w:abstractNumId w:val="34"/>
  </w:num>
  <w:num w:numId="6" w16cid:durableId="660275700">
    <w:abstractNumId w:val="26"/>
  </w:num>
  <w:num w:numId="7" w16cid:durableId="338392998">
    <w:abstractNumId w:val="14"/>
  </w:num>
  <w:num w:numId="8" w16cid:durableId="2044479636">
    <w:abstractNumId w:val="13"/>
  </w:num>
  <w:num w:numId="9" w16cid:durableId="409037205">
    <w:abstractNumId w:val="33"/>
  </w:num>
  <w:num w:numId="10" w16cid:durableId="1229271572">
    <w:abstractNumId w:val="7"/>
  </w:num>
  <w:num w:numId="11" w16cid:durableId="1762486508">
    <w:abstractNumId w:val="18"/>
  </w:num>
  <w:num w:numId="12" w16cid:durableId="11998595">
    <w:abstractNumId w:val="15"/>
  </w:num>
  <w:num w:numId="13" w16cid:durableId="2114402339">
    <w:abstractNumId w:val="11"/>
  </w:num>
  <w:num w:numId="14" w16cid:durableId="1688752016">
    <w:abstractNumId w:val="32"/>
  </w:num>
  <w:num w:numId="15" w16cid:durableId="487140242">
    <w:abstractNumId w:val="1"/>
  </w:num>
  <w:num w:numId="16" w16cid:durableId="1311866549">
    <w:abstractNumId w:val="37"/>
  </w:num>
  <w:num w:numId="17" w16cid:durableId="1119761261">
    <w:abstractNumId w:val="2"/>
  </w:num>
  <w:num w:numId="18" w16cid:durableId="427309565">
    <w:abstractNumId w:val="29"/>
  </w:num>
  <w:num w:numId="19" w16cid:durableId="706611346">
    <w:abstractNumId w:val="5"/>
  </w:num>
  <w:num w:numId="20" w16cid:durableId="98725261">
    <w:abstractNumId w:val="10"/>
  </w:num>
  <w:num w:numId="21" w16cid:durableId="206456263">
    <w:abstractNumId w:val="8"/>
  </w:num>
  <w:num w:numId="22" w16cid:durableId="692923791">
    <w:abstractNumId w:val="35"/>
  </w:num>
  <w:num w:numId="23" w16cid:durableId="175047282">
    <w:abstractNumId w:val="0"/>
  </w:num>
  <w:num w:numId="24" w16cid:durableId="1033000738">
    <w:abstractNumId w:val="36"/>
  </w:num>
  <w:num w:numId="25" w16cid:durableId="116023261">
    <w:abstractNumId w:val="16"/>
  </w:num>
  <w:num w:numId="26" w16cid:durableId="870920231">
    <w:abstractNumId w:val="27"/>
  </w:num>
  <w:num w:numId="27" w16cid:durableId="375399738">
    <w:abstractNumId w:val="12"/>
  </w:num>
  <w:num w:numId="28" w16cid:durableId="1585264501">
    <w:abstractNumId w:val="6"/>
  </w:num>
  <w:num w:numId="29" w16cid:durableId="1160315537">
    <w:abstractNumId w:val="20"/>
  </w:num>
  <w:num w:numId="30" w16cid:durableId="316151062">
    <w:abstractNumId w:val="22"/>
  </w:num>
  <w:num w:numId="31" w16cid:durableId="2012831950">
    <w:abstractNumId w:val="30"/>
  </w:num>
  <w:num w:numId="32" w16cid:durableId="234900603">
    <w:abstractNumId w:val="25"/>
  </w:num>
  <w:num w:numId="33" w16cid:durableId="1200169001">
    <w:abstractNumId w:val="3"/>
  </w:num>
  <w:num w:numId="34" w16cid:durableId="1639335751">
    <w:abstractNumId w:val="19"/>
  </w:num>
  <w:num w:numId="35" w16cid:durableId="1012151764">
    <w:abstractNumId w:val="4"/>
  </w:num>
  <w:num w:numId="36" w16cid:durableId="573275934">
    <w:abstractNumId w:val="21"/>
  </w:num>
  <w:num w:numId="37" w16cid:durableId="1723946623">
    <w:abstractNumId w:val="24"/>
  </w:num>
  <w:num w:numId="38" w16cid:durableId="922130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402DE"/>
    <w:rsid w:val="003D4318"/>
    <w:rsid w:val="005C276D"/>
    <w:rsid w:val="00670322"/>
    <w:rsid w:val="007650AD"/>
    <w:rsid w:val="009A4651"/>
    <w:rsid w:val="00A15C5B"/>
    <w:rsid w:val="00A90E37"/>
    <w:rsid w:val="00BB77AD"/>
    <w:rsid w:val="00C124BB"/>
    <w:rsid w:val="00C91FAB"/>
    <w:rsid w:val="00D1730C"/>
    <w:rsid w:val="00D25C27"/>
    <w:rsid w:val="00DB1A57"/>
    <w:rsid w:val="00E34FD8"/>
    <w:rsid w:val="00E56DCF"/>
    <w:rsid w:val="00E60ED5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D1730C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1730C"/>
    <w:rPr>
      <w:rFonts w:ascii="Arial" w:eastAsia="Times New Roman" w:hAnsi="Arial" w:cs="Arial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2023-09-29T15:33:00Z</dcterms:created>
  <dcterms:modified xsi:type="dcterms:W3CDTF">2023-11-10T08:59:00Z</dcterms:modified>
</cp:coreProperties>
</file>