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8862"/>
      </w:tblGrid>
      <w:tr w:rsidR="00D1730C" w:rsidRPr="00487A97" w14:paraId="3877456B" w14:textId="77777777" w:rsidTr="007254C8">
        <w:trPr>
          <w:trHeight w:val="80"/>
        </w:trPr>
        <w:tc>
          <w:tcPr>
            <w:tcW w:w="8862" w:type="dxa"/>
          </w:tcPr>
          <w:p w14:paraId="487C5C5A" w14:textId="19E74C8B" w:rsidR="00D1730C" w:rsidRPr="00487A97" w:rsidRDefault="00D1730C" w:rsidP="007254C8">
            <w:pPr>
              <w:rPr>
                <w:rFonts w:asciiTheme="minorHAnsi" w:hAnsiTheme="minorHAnsi" w:cs="Arial"/>
                <w:b/>
                <w:bCs/>
                <w:sz w:val="36"/>
                <w:szCs w:val="36"/>
              </w:rPr>
            </w:pPr>
            <w:r w:rsidRPr="00487A97">
              <w:rPr>
                <w:rFonts w:asciiTheme="minorHAnsi" w:hAnsiTheme="minorHAnsi" w:cs="Arial"/>
                <w:b/>
                <w:bCs/>
                <w:sz w:val="36"/>
                <w:szCs w:val="36"/>
              </w:rPr>
              <w:t>Moving and Handling</w:t>
            </w:r>
          </w:p>
          <w:p w14:paraId="65EFB81E" w14:textId="77777777" w:rsidR="00D1730C" w:rsidRPr="00487A97" w:rsidRDefault="00D1730C" w:rsidP="007254C8">
            <w:pPr>
              <w:rPr>
                <w:rFonts w:asciiTheme="minorHAnsi" w:hAnsiTheme="minorHAnsi" w:cs="Arial"/>
                <w:b/>
                <w:bCs/>
                <w:sz w:val="36"/>
                <w:szCs w:val="36"/>
              </w:rPr>
            </w:pPr>
          </w:p>
        </w:tc>
      </w:tr>
    </w:tbl>
    <w:p w14:paraId="52AEF0A3" w14:textId="3E9C7391" w:rsidR="00D1730C" w:rsidRPr="00487A97" w:rsidRDefault="00D1730C" w:rsidP="00D1730C">
      <w:pPr>
        <w:jc w:val="both"/>
        <w:rPr>
          <w:rFonts w:asciiTheme="minorHAnsi" w:hAnsiTheme="minorHAnsi" w:cs="Arial"/>
          <w:b/>
          <w:u w:val="single"/>
        </w:rPr>
      </w:pPr>
      <w:r>
        <w:rPr>
          <w:rFonts w:asciiTheme="minorHAnsi" w:hAnsiTheme="minorHAnsi" w:cs="Arial"/>
          <w:b/>
          <w:u w:val="single"/>
        </w:rPr>
        <w:t>1</w:t>
      </w:r>
      <w:r w:rsidRPr="00487A97">
        <w:rPr>
          <w:rFonts w:asciiTheme="minorHAnsi" w:hAnsiTheme="minorHAnsi" w:cs="Arial"/>
          <w:b/>
          <w:u w:val="single"/>
        </w:rPr>
        <w:t xml:space="preserve">.1 Introduction </w:t>
      </w:r>
    </w:p>
    <w:p w14:paraId="1C528418" w14:textId="77777777" w:rsidR="00D1730C" w:rsidRPr="00487A97" w:rsidRDefault="00D1730C" w:rsidP="00D1730C">
      <w:pPr>
        <w:jc w:val="both"/>
        <w:rPr>
          <w:rFonts w:asciiTheme="minorHAnsi" w:hAnsiTheme="minorHAnsi" w:cs="Arial"/>
          <w:b/>
          <w:u w:val="single"/>
        </w:rPr>
      </w:pPr>
    </w:p>
    <w:p w14:paraId="24A24F42" w14:textId="77777777" w:rsidR="00D1730C" w:rsidRPr="00487A97" w:rsidRDefault="00D1730C" w:rsidP="00D1730C">
      <w:pPr>
        <w:jc w:val="both"/>
        <w:rPr>
          <w:rFonts w:asciiTheme="minorHAnsi" w:hAnsiTheme="minorHAnsi" w:cs="Arial"/>
        </w:rPr>
      </w:pPr>
      <w:r>
        <w:rPr>
          <w:rFonts w:asciiTheme="minorHAnsi" w:hAnsiTheme="minorHAnsi" w:cs="Arial"/>
        </w:rPr>
        <w:t>For workers</w:t>
      </w:r>
      <w:r w:rsidRPr="00487A97">
        <w:rPr>
          <w:rFonts w:asciiTheme="minorHAnsi" w:hAnsiTheme="minorHAnsi" w:cs="Arial"/>
        </w:rPr>
        <w:t xml:space="preserve"> safety and the safety o</w:t>
      </w:r>
      <w:r>
        <w:rPr>
          <w:rFonts w:asciiTheme="minorHAnsi" w:hAnsiTheme="minorHAnsi" w:cs="Arial"/>
        </w:rPr>
        <w:t>f all children open to the service</w:t>
      </w:r>
      <w:r w:rsidRPr="00487A97">
        <w:rPr>
          <w:rFonts w:asciiTheme="minorHAnsi" w:hAnsiTheme="minorHAnsi" w:cs="Arial"/>
        </w:rPr>
        <w:t>, all support workers must comp</w:t>
      </w:r>
      <w:r>
        <w:rPr>
          <w:rFonts w:asciiTheme="minorHAnsi" w:hAnsiTheme="minorHAnsi" w:cs="Arial"/>
        </w:rPr>
        <w:t>lete basic ‘Moving and handling’ training.  It is tailor made for our service and</w:t>
      </w:r>
      <w:r w:rsidRPr="00487A97">
        <w:rPr>
          <w:rFonts w:asciiTheme="minorHAnsi" w:hAnsiTheme="minorHAnsi" w:cs="Arial"/>
        </w:rPr>
        <w:t xml:space="preserve"> designed for support workers working with children with physical disabilities and mobility issues</w:t>
      </w:r>
      <w:r>
        <w:rPr>
          <w:rFonts w:asciiTheme="minorHAnsi" w:hAnsiTheme="minorHAnsi" w:cs="Arial"/>
        </w:rPr>
        <w:t xml:space="preserve">. This training is run by our own </w:t>
      </w:r>
      <w:proofErr w:type="gramStart"/>
      <w:r>
        <w:rPr>
          <w:rFonts w:asciiTheme="minorHAnsi" w:hAnsiTheme="minorHAnsi" w:cs="Arial"/>
        </w:rPr>
        <w:t>in house</w:t>
      </w:r>
      <w:proofErr w:type="gramEnd"/>
      <w:r>
        <w:rPr>
          <w:rFonts w:asciiTheme="minorHAnsi" w:hAnsiTheme="minorHAnsi" w:cs="Arial"/>
        </w:rPr>
        <w:t xml:space="preserve"> Manual Handling trainers. </w:t>
      </w:r>
    </w:p>
    <w:p w14:paraId="01C755D8" w14:textId="77777777" w:rsidR="00D1730C" w:rsidRPr="00487A97" w:rsidRDefault="00D1730C" w:rsidP="00D1730C">
      <w:pPr>
        <w:pStyle w:val="Subtitle"/>
        <w:jc w:val="both"/>
        <w:rPr>
          <w:rFonts w:asciiTheme="minorHAnsi" w:hAnsiTheme="minorHAnsi"/>
          <w:b w:val="0"/>
          <w:bCs w:val="0"/>
          <w:sz w:val="24"/>
        </w:rPr>
      </w:pPr>
      <w:r w:rsidRPr="00487A97">
        <w:rPr>
          <w:rFonts w:asciiTheme="minorHAnsi" w:hAnsiTheme="minorHAnsi"/>
          <w:b w:val="0"/>
          <w:bCs w:val="0"/>
          <w:sz w:val="24"/>
        </w:rPr>
        <w:t>All support workers must be aware of and work in line with the Manual Handling Operations Regulations 1992 and Health and Safety at Work Act 1974.</w:t>
      </w:r>
    </w:p>
    <w:p w14:paraId="57350227" w14:textId="77777777" w:rsidR="00D1730C" w:rsidRPr="00487A97" w:rsidRDefault="00D1730C" w:rsidP="00D1730C">
      <w:pPr>
        <w:jc w:val="both"/>
        <w:rPr>
          <w:rFonts w:asciiTheme="minorHAnsi" w:hAnsiTheme="minorHAnsi" w:cs="Arial"/>
        </w:rPr>
      </w:pPr>
    </w:p>
    <w:p w14:paraId="27A08556" w14:textId="1184F02F" w:rsidR="00D1730C" w:rsidRPr="00487A97" w:rsidRDefault="00D1730C" w:rsidP="00D1730C">
      <w:pPr>
        <w:jc w:val="both"/>
        <w:rPr>
          <w:rFonts w:asciiTheme="minorHAnsi" w:hAnsiTheme="minorHAnsi" w:cs="Arial"/>
          <w:b/>
          <w:u w:val="single"/>
        </w:rPr>
      </w:pPr>
      <w:r>
        <w:rPr>
          <w:rFonts w:asciiTheme="minorHAnsi" w:hAnsiTheme="minorHAnsi" w:cs="Arial"/>
          <w:b/>
          <w:u w:val="single"/>
        </w:rPr>
        <w:t>1</w:t>
      </w:r>
      <w:r w:rsidRPr="00487A97">
        <w:rPr>
          <w:rFonts w:asciiTheme="minorHAnsi" w:hAnsiTheme="minorHAnsi" w:cs="Arial"/>
          <w:b/>
          <w:u w:val="single"/>
        </w:rPr>
        <w:t>.2 Training</w:t>
      </w:r>
    </w:p>
    <w:p w14:paraId="542805B0" w14:textId="77777777" w:rsidR="00D1730C" w:rsidRPr="00487A97" w:rsidRDefault="00D1730C" w:rsidP="00D1730C">
      <w:pPr>
        <w:jc w:val="both"/>
        <w:rPr>
          <w:rFonts w:asciiTheme="minorHAnsi" w:hAnsiTheme="minorHAnsi" w:cs="Arial"/>
          <w:b/>
          <w:u w:val="single"/>
        </w:rPr>
      </w:pPr>
    </w:p>
    <w:p w14:paraId="1E6F1BCA" w14:textId="77777777" w:rsidR="00D1730C" w:rsidRPr="00487A97" w:rsidRDefault="00D1730C" w:rsidP="00D1730C">
      <w:pPr>
        <w:jc w:val="both"/>
        <w:rPr>
          <w:rFonts w:asciiTheme="minorHAnsi" w:hAnsiTheme="minorHAnsi" w:cs="Arial"/>
        </w:rPr>
      </w:pPr>
      <w:r w:rsidRPr="00487A97">
        <w:rPr>
          <w:rFonts w:asciiTheme="minorHAnsi" w:hAnsiTheme="minorHAnsi" w:cs="Arial"/>
        </w:rPr>
        <w:t>Support workers will receive moving and handling training as part of the</w:t>
      </w:r>
      <w:r>
        <w:rPr>
          <w:rFonts w:asciiTheme="minorHAnsi" w:hAnsiTheme="minorHAnsi" w:cs="Arial"/>
        </w:rPr>
        <w:t>ir</w:t>
      </w:r>
      <w:r w:rsidRPr="00487A97">
        <w:rPr>
          <w:rFonts w:asciiTheme="minorHAnsi" w:hAnsiTheme="minorHAnsi" w:cs="Arial"/>
        </w:rPr>
        <w:t xml:space="preserve"> induction.  It is the responsibility of the worker to attend all </w:t>
      </w:r>
      <w:r>
        <w:rPr>
          <w:rFonts w:asciiTheme="minorHAnsi" w:hAnsiTheme="minorHAnsi" w:cs="Arial"/>
        </w:rPr>
        <w:t>refresher training</w:t>
      </w:r>
      <w:r w:rsidRPr="00487A97">
        <w:rPr>
          <w:rFonts w:asciiTheme="minorHAnsi" w:hAnsiTheme="minorHAnsi" w:cs="Arial"/>
        </w:rPr>
        <w:t xml:space="preserve"> and to always operate within the service’s guidelines. </w:t>
      </w:r>
    </w:p>
    <w:p w14:paraId="2789C89C" w14:textId="77777777" w:rsidR="00D1730C" w:rsidRPr="00487A97" w:rsidRDefault="00D1730C" w:rsidP="00D1730C">
      <w:pPr>
        <w:jc w:val="both"/>
        <w:rPr>
          <w:rFonts w:asciiTheme="minorHAnsi" w:hAnsiTheme="minorHAnsi" w:cs="Arial"/>
        </w:rPr>
      </w:pPr>
    </w:p>
    <w:p w14:paraId="6BE1D34C" w14:textId="77777777" w:rsidR="00D1730C" w:rsidRPr="00487A97" w:rsidRDefault="00D1730C" w:rsidP="00D1730C">
      <w:pPr>
        <w:jc w:val="both"/>
        <w:rPr>
          <w:rFonts w:asciiTheme="minorHAnsi" w:hAnsiTheme="minorHAnsi" w:cs="Arial"/>
        </w:rPr>
      </w:pPr>
      <w:r w:rsidRPr="00487A97">
        <w:rPr>
          <w:rFonts w:asciiTheme="minorHAnsi" w:hAnsiTheme="minorHAnsi" w:cs="Arial"/>
        </w:rPr>
        <w:t xml:space="preserve">Key considerations </w:t>
      </w:r>
      <w:r>
        <w:rPr>
          <w:rFonts w:asciiTheme="minorHAnsi" w:hAnsiTheme="minorHAnsi" w:cs="Arial"/>
        </w:rPr>
        <w:t xml:space="preserve">for support workers </w:t>
      </w:r>
      <w:proofErr w:type="gramStart"/>
      <w:r>
        <w:rPr>
          <w:rFonts w:asciiTheme="minorHAnsi" w:hAnsiTheme="minorHAnsi" w:cs="Arial"/>
        </w:rPr>
        <w:t>include;</w:t>
      </w:r>
      <w:proofErr w:type="gramEnd"/>
    </w:p>
    <w:p w14:paraId="51740784" w14:textId="77777777" w:rsidR="00D1730C" w:rsidRPr="00487A97" w:rsidRDefault="00D1730C" w:rsidP="00D1730C">
      <w:pPr>
        <w:jc w:val="both"/>
        <w:rPr>
          <w:rFonts w:asciiTheme="minorHAnsi" w:hAnsiTheme="minorHAnsi" w:cs="Arial"/>
        </w:rPr>
      </w:pPr>
    </w:p>
    <w:p w14:paraId="6B5124FF"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 xml:space="preserve">Never manually lift a child or young person unless specifically stated in their </w:t>
      </w:r>
      <w:r>
        <w:rPr>
          <w:rFonts w:asciiTheme="minorHAnsi" w:hAnsiTheme="minorHAnsi" w:cs="Arial"/>
        </w:rPr>
        <w:t>moving and handling assessment</w:t>
      </w:r>
      <w:r w:rsidRPr="00487A97">
        <w:rPr>
          <w:rFonts w:asciiTheme="minorHAnsi" w:hAnsiTheme="minorHAnsi" w:cs="Arial"/>
        </w:rPr>
        <w:t xml:space="preserve">. </w:t>
      </w:r>
    </w:p>
    <w:p w14:paraId="230546DF" w14:textId="77777777" w:rsidR="00D1730C" w:rsidRPr="00487A97" w:rsidRDefault="00D1730C" w:rsidP="00D1730C">
      <w:pPr>
        <w:jc w:val="both"/>
        <w:rPr>
          <w:rFonts w:asciiTheme="minorHAnsi" w:hAnsiTheme="minorHAnsi" w:cs="Arial"/>
        </w:rPr>
      </w:pPr>
    </w:p>
    <w:p w14:paraId="1C7C92C9"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 xml:space="preserve">Assess the child and refer to their risk assessment for any special needs that may affect the method you use for moving and handling. </w:t>
      </w:r>
    </w:p>
    <w:p w14:paraId="7217DE37" w14:textId="77777777" w:rsidR="00D1730C" w:rsidRPr="00487A97" w:rsidRDefault="00D1730C" w:rsidP="00D1730C">
      <w:pPr>
        <w:jc w:val="both"/>
        <w:rPr>
          <w:rFonts w:asciiTheme="minorHAnsi" w:hAnsiTheme="minorHAnsi" w:cs="Arial"/>
        </w:rPr>
      </w:pPr>
    </w:p>
    <w:p w14:paraId="18B4E2D6"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Support workers to explain what they are going to do and obtain the cooperation and consent of the child/ young person if they are able.</w:t>
      </w:r>
    </w:p>
    <w:p w14:paraId="6E6EF325" w14:textId="77777777" w:rsidR="00D1730C" w:rsidRPr="00487A97" w:rsidRDefault="00D1730C" w:rsidP="00D1730C">
      <w:pPr>
        <w:jc w:val="both"/>
        <w:rPr>
          <w:rFonts w:asciiTheme="minorHAnsi" w:hAnsiTheme="minorHAnsi" w:cs="Arial"/>
        </w:rPr>
      </w:pPr>
    </w:p>
    <w:p w14:paraId="3172D69E"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Always use appropriate moving and handling equipment.</w:t>
      </w:r>
    </w:p>
    <w:p w14:paraId="1DA02EC3" w14:textId="77777777" w:rsidR="00D1730C" w:rsidRPr="00487A97" w:rsidRDefault="00D1730C" w:rsidP="00D1730C">
      <w:pPr>
        <w:jc w:val="both"/>
        <w:rPr>
          <w:rFonts w:asciiTheme="minorHAnsi" w:hAnsiTheme="minorHAnsi" w:cs="Arial"/>
        </w:rPr>
      </w:pPr>
    </w:p>
    <w:p w14:paraId="252EADA2"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Prepare the handling area and watch for hazards.</w:t>
      </w:r>
    </w:p>
    <w:p w14:paraId="0AC7DB93" w14:textId="77777777" w:rsidR="00D1730C" w:rsidRPr="00487A97" w:rsidRDefault="00D1730C" w:rsidP="00D1730C">
      <w:pPr>
        <w:jc w:val="both"/>
        <w:rPr>
          <w:rFonts w:asciiTheme="minorHAnsi" w:hAnsiTheme="minorHAnsi" w:cs="Arial"/>
        </w:rPr>
      </w:pPr>
    </w:p>
    <w:p w14:paraId="303F40F7" w14:textId="77777777" w:rsidR="00D1730C" w:rsidRPr="00487A97" w:rsidRDefault="00D1730C" w:rsidP="00D1730C">
      <w:pPr>
        <w:numPr>
          <w:ilvl w:val="0"/>
          <w:numId w:val="33"/>
        </w:numPr>
        <w:jc w:val="both"/>
        <w:rPr>
          <w:rFonts w:asciiTheme="minorHAnsi" w:hAnsiTheme="minorHAnsi" w:cs="Arial"/>
        </w:rPr>
      </w:pPr>
      <w:r w:rsidRPr="00487A97">
        <w:rPr>
          <w:rFonts w:asciiTheme="minorHAnsi" w:hAnsiTheme="minorHAnsi" w:cs="Arial"/>
        </w:rPr>
        <w:t>Discuss with a Co-ordinator or Man</w:t>
      </w:r>
      <w:r>
        <w:rPr>
          <w:rFonts w:asciiTheme="minorHAnsi" w:hAnsiTheme="minorHAnsi" w:cs="Arial"/>
        </w:rPr>
        <w:t>ager any concerns support workers</w:t>
      </w:r>
      <w:r w:rsidRPr="00487A97">
        <w:rPr>
          <w:rFonts w:asciiTheme="minorHAnsi" w:hAnsiTheme="minorHAnsi" w:cs="Arial"/>
        </w:rPr>
        <w:t xml:space="preserve"> may have in relation to a child/ young person’s moving or handling requirements.</w:t>
      </w:r>
    </w:p>
    <w:p w14:paraId="05ABFDCE" w14:textId="77777777" w:rsidR="00D1730C" w:rsidRPr="00487A97" w:rsidRDefault="00D1730C" w:rsidP="00D1730C">
      <w:pPr>
        <w:pStyle w:val="ListParagraph"/>
        <w:rPr>
          <w:rFonts w:asciiTheme="minorHAnsi" w:hAnsiTheme="minorHAnsi" w:cs="Arial"/>
        </w:rPr>
      </w:pPr>
    </w:p>
    <w:p w14:paraId="3234728C" w14:textId="5FC05D24" w:rsidR="00D1730C" w:rsidRPr="00487A97" w:rsidRDefault="00C91FAB" w:rsidP="00D1730C">
      <w:pPr>
        <w:rPr>
          <w:rFonts w:asciiTheme="minorHAnsi" w:hAnsiTheme="minorHAnsi" w:cs="Arial"/>
          <w:b/>
          <w:u w:val="single"/>
        </w:rPr>
      </w:pPr>
      <w:r>
        <w:rPr>
          <w:rFonts w:asciiTheme="minorHAnsi" w:hAnsiTheme="minorHAnsi" w:cs="Arial"/>
          <w:b/>
          <w:u w:val="single"/>
        </w:rPr>
        <w:t>1</w:t>
      </w:r>
      <w:r w:rsidR="00D1730C" w:rsidRPr="00487A97">
        <w:rPr>
          <w:rFonts w:asciiTheme="minorHAnsi" w:hAnsiTheme="minorHAnsi" w:cs="Arial"/>
          <w:b/>
          <w:u w:val="single"/>
        </w:rPr>
        <w:t>.3 Manual Handling Risk Assessment</w:t>
      </w:r>
    </w:p>
    <w:p w14:paraId="211B2CDE" w14:textId="77777777" w:rsidR="00D1730C" w:rsidRPr="00487A97" w:rsidRDefault="00D1730C" w:rsidP="00D1730C">
      <w:pPr>
        <w:jc w:val="both"/>
        <w:rPr>
          <w:rFonts w:asciiTheme="minorHAnsi" w:hAnsiTheme="minorHAnsi" w:cs="Arial"/>
        </w:rPr>
      </w:pPr>
    </w:p>
    <w:p w14:paraId="2A95097B" w14:textId="77777777" w:rsidR="00D1730C" w:rsidRPr="00487A97" w:rsidRDefault="00D1730C" w:rsidP="00D1730C">
      <w:pPr>
        <w:jc w:val="both"/>
        <w:rPr>
          <w:rFonts w:asciiTheme="minorHAnsi" w:hAnsiTheme="minorHAnsi" w:cs="Arial"/>
        </w:rPr>
      </w:pPr>
      <w:r>
        <w:rPr>
          <w:rFonts w:asciiTheme="minorHAnsi" w:hAnsiTheme="minorHAnsi" w:cs="Arial"/>
        </w:rPr>
        <w:t xml:space="preserve">Manual handling assessments are carried out for all children open to the service. This is </w:t>
      </w:r>
      <w:r w:rsidRPr="00487A97">
        <w:rPr>
          <w:rFonts w:asciiTheme="minorHAnsi" w:hAnsiTheme="minorHAnsi" w:cs="Arial"/>
        </w:rPr>
        <w:t xml:space="preserve">to ensure the necessary equipment </w:t>
      </w:r>
      <w:proofErr w:type="gramStart"/>
      <w:r w:rsidRPr="00487A97">
        <w:rPr>
          <w:rFonts w:asciiTheme="minorHAnsi" w:hAnsiTheme="minorHAnsi" w:cs="Arial"/>
        </w:rPr>
        <w:t>e.g.</w:t>
      </w:r>
      <w:proofErr w:type="gramEnd"/>
      <w:r w:rsidRPr="00487A97">
        <w:rPr>
          <w:rFonts w:asciiTheme="minorHAnsi" w:hAnsiTheme="minorHAnsi" w:cs="Arial"/>
        </w:rPr>
        <w:t xml:space="preserve"> hoists</w:t>
      </w:r>
      <w:r>
        <w:rPr>
          <w:rFonts w:asciiTheme="minorHAnsi" w:hAnsiTheme="minorHAnsi" w:cs="Arial"/>
        </w:rPr>
        <w:t>, slings, slide sheets</w:t>
      </w:r>
      <w:r w:rsidRPr="00487A97">
        <w:rPr>
          <w:rFonts w:asciiTheme="minorHAnsi" w:hAnsiTheme="minorHAnsi" w:cs="Arial"/>
        </w:rPr>
        <w:t xml:space="preserve"> etc. are in place.</w:t>
      </w:r>
    </w:p>
    <w:p w14:paraId="32997C71" w14:textId="77777777" w:rsidR="00D1730C" w:rsidRPr="00487A97" w:rsidRDefault="00D1730C" w:rsidP="00D1730C">
      <w:pPr>
        <w:jc w:val="center"/>
        <w:rPr>
          <w:rFonts w:asciiTheme="minorHAnsi" w:hAnsiTheme="minorHAnsi" w:cs="Arial"/>
        </w:rPr>
      </w:pPr>
    </w:p>
    <w:p w14:paraId="4547BCD6" w14:textId="77777777" w:rsidR="00D1730C" w:rsidRPr="00487A97" w:rsidRDefault="00D1730C" w:rsidP="00D1730C">
      <w:pPr>
        <w:pStyle w:val="Subtitle"/>
        <w:jc w:val="both"/>
        <w:rPr>
          <w:rFonts w:asciiTheme="minorHAnsi" w:hAnsiTheme="minorHAnsi"/>
          <w:b w:val="0"/>
          <w:bCs w:val="0"/>
          <w:sz w:val="24"/>
        </w:rPr>
      </w:pPr>
      <w:r w:rsidRPr="00487A97">
        <w:rPr>
          <w:rFonts w:asciiTheme="minorHAnsi" w:hAnsiTheme="minorHAnsi"/>
          <w:b w:val="0"/>
          <w:bCs w:val="0"/>
          <w:sz w:val="24"/>
        </w:rPr>
        <w:t>The type of personal assistance that the young person needs will be assessed and agreed with the young person and their parent carer and the Social Worker.  There may be activities that the young person could do more easily on their own or with minimal assistance if elements of their home and furniture were adjusted.  If this is the case</w:t>
      </w:r>
      <w:r>
        <w:rPr>
          <w:rFonts w:asciiTheme="minorHAnsi" w:hAnsiTheme="minorHAnsi"/>
          <w:b w:val="0"/>
          <w:bCs w:val="0"/>
          <w:sz w:val="24"/>
        </w:rPr>
        <w:t>;</w:t>
      </w:r>
      <w:r w:rsidRPr="00487A97">
        <w:rPr>
          <w:rFonts w:asciiTheme="minorHAnsi" w:hAnsiTheme="minorHAnsi"/>
          <w:b w:val="0"/>
          <w:bCs w:val="0"/>
          <w:sz w:val="24"/>
        </w:rPr>
        <w:t xml:space="preserve"> the Social Worker will arrange for an Occupational Therapist to visit and assess them at home.</w:t>
      </w:r>
    </w:p>
    <w:p w14:paraId="6C244A03" w14:textId="77777777" w:rsidR="00D1730C" w:rsidRPr="00487A97" w:rsidRDefault="00D1730C" w:rsidP="00D1730C">
      <w:pPr>
        <w:pStyle w:val="Subtitle"/>
        <w:jc w:val="both"/>
        <w:rPr>
          <w:rFonts w:asciiTheme="minorHAnsi" w:hAnsiTheme="minorHAnsi"/>
          <w:b w:val="0"/>
          <w:bCs w:val="0"/>
          <w:sz w:val="24"/>
        </w:rPr>
      </w:pPr>
    </w:p>
    <w:p w14:paraId="473840FD" w14:textId="77777777" w:rsidR="00D1730C" w:rsidRPr="00487A97" w:rsidRDefault="00D1730C" w:rsidP="00D1730C">
      <w:pPr>
        <w:pStyle w:val="Subtitle"/>
        <w:jc w:val="both"/>
        <w:rPr>
          <w:rFonts w:asciiTheme="minorHAnsi" w:hAnsiTheme="minorHAnsi"/>
          <w:b w:val="0"/>
          <w:bCs w:val="0"/>
          <w:sz w:val="24"/>
        </w:rPr>
      </w:pPr>
      <w:r w:rsidRPr="00487A97">
        <w:rPr>
          <w:rFonts w:asciiTheme="minorHAnsi" w:hAnsiTheme="minorHAnsi"/>
          <w:b w:val="0"/>
          <w:bCs w:val="0"/>
          <w:sz w:val="24"/>
        </w:rPr>
        <w:lastRenderedPageBreak/>
        <w:t>Should the child need a substantial amount of personal assistance</w:t>
      </w:r>
      <w:r>
        <w:rPr>
          <w:rFonts w:asciiTheme="minorHAnsi" w:hAnsiTheme="minorHAnsi"/>
          <w:b w:val="0"/>
          <w:bCs w:val="0"/>
          <w:sz w:val="24"/>
        </w:rPr>
        <w:t>,</w:t>
      </w:r>
      <w:r w:rsidRPr="00487A97">
        <w:rPr>
          <w:rFonts w:asciiTheme="minorHAnsi" w:hAnsiTheme="minorHAnsi"/>
          <w:b w:val="0"/>
          <w:bCs w:val="0"/>
          <w:sz w:val="24"/>
        </w:rPr>
        <w:t xml:space="preserve"> we can use a variety of equipment to enable t</w:t>
      </w:r>
      <w:r>
        <w:rPr>
          <w:rFonts w:asciiTheme="minorHAnsi" w:hAnsiTheme="minorHAnsi"/>
          <w:b w:val="0"/>
          <w:bCs w:val="0"/>
          <w:sz w:val="24"/>
        </w:rPr>
        <w:t>he Support workers to assist</w:t>
      </w:r>
      <w:r w:rsidRPr="00487A97">
        <w:rPr>
          <w:rFonts w:asciiTheme="minorHAnsi" w:hAnsiTheme="minorHAnsi"/>
          <w:b w:val="0"/>
          <w:bCs w:val="0"/>
          <w:sz w:val="24"/>
        </w:rPr>
        <w:t xml:space="preserve"> safely.  As an emp</w:t>
      </w:r>
      <w:r>
        <w:rPr>
          <w:rFonts w:asciiTheme="minorHAnsi" w:hAnsiTheme="minorHAnsi"/>
          <w:b w:val="0"/>
          <w:bCs w:val="0"/>
          <w:sz w:val="24"/>
        </w:rPr>
        <w:t xml:space="preserve">loyer of Support workers in the home the service has </w:t>
      </w:r>
      <w:r w:rsidRPr="00487A97">
        <w:rPr>
          <w:rFonts w:asciiTheme="minorHAnsi" w:hAnsiTheme="minorHAnsi"/>
          <w:b w:val="0"/>
          <w:bCs w:val="0"/>
          <w:sz w:val="24"/>
        </w:rPr>
        <w:t xml:space="preserve">a duty to ensure their health, </w:t>
      </w:r>
      <w:proofErr w:type="gramStart"/>
      <w:r w:rsidRPr="00487A97">
        <w:rPr>
          <w:rFonts w:asciiTheme="minorHAnsi" w:hAnsiTheme="minorHAnsi"/>
          <w:b w:val="0"/>
          <w:bCs w:val="0"/>
          <w:sz w:val="24"/>
        </w:rPr>
        <w:t>safety</w:t>
      </w:r>
      <w:proofErr w:type="gramEnd"/>
      <w:r w:rsidRPr="00487A97">
        <w:rPr>
          <w:rFonts w:asciiTheme="minorHAnsi" w:hAnsiTheme="minorHAnsi"/>
          <w:b w:val="0"/>
          <w:bCs w:val="0"/>
          <w:sz w:val="24"/>
        </w:rPr>
        <w:t xml:space="preserve"> and welfare at work. This means that Support workers are unable to manually lift the child and must have an unobstructed space in which to </w:t>
      </w:r>
      <w:r>
        <w:rPr>
          <w:rFonts w:asciiTheme="minorHAnsi" w:hAnsiTheme="minorHAnsi"/>
          <w:b w:val="0"/>
          <w:bCs w:val="0"/>
          <w:sz w:val="24"/>
        </w:rPr>
        <w:t>carry out support work</w:t>
      </w:r>
      <w:r w:rsidRPr="00487A97">
        <w:rPr>
          <w:rFonts w:asciiTheme="minorHAnsi" w:hAnsiTheme="minorHAnsi"/>
          <w:b w:val="0"/>
          <w:bCs w:val="0"/>
          <w:sz w:val="24"/>
        </w:rPr>
        <w:t>.</w:t>
      </w:r>
    </w:p>
    <w:p w14:paraId="5421F2F7" w14:textId="77777777" w:rsidR="00D1730C" w:rsidRPr="00487A97" w:rsidRDefault="00D1730C" w:rsidP="00D1730C">
      <w:pPr>
        <w:pStyle w:val="Subtitle"/>
        <w:jc w:val="both"/>
        <w:rPr>
          <w:rFonts w:asciiTheme="minorHAnsi" w:hAnsiTheme="minorHAnsi"/>
          <w:b w:val="0"/>
          <w:bCs w:val="0"/>
          <w:sz w:val="24"/>
        </w:rPr>
      </w:pPr>
    </w:p>
    <w:p w14:paraId="3572CB64" w14:textId="77777777" w:rsidR="00D1730C" w:rsidRPr="00487A97" w:rsidRDefault="00D1730C" w:rsidP="00D1730C">
      <w:pPr>
        <w:pStyle w:val="Subtitle"/>
        <w:jc w:val="both"/>
        <w:rPr>
          <w:rFonts w:asciiTheme="minorHAnsi" w:hAnsiTheme="minorHAnsi"/>
          <w:b w:val="0"/>
          <w:bCs w:val="0"/>
          <w:sz w:val="24"/>
        </w:rPr>
      </w:pPr>
      <w:r w:rsidRPr="00487A97">
        <w:rPr>
          <w:rFonts w:asciiTheme="minorHAnsi" w:hAnsiTheme="minorHAnsi"/>
          <w:b w:val="0"/>
          <w:bCs w:val="0"/>
          <w:sz w:val="24"/>
        </w:rPr>
        <w:t xml:space="preserve">Where manual handling is </w:t>
      </w:r>
      <w:proofErr w:type="gramStart"/>
      <w:r w:rsidRPr="00487A97">
        <w:rPr>
          <w:rFonts w:asciiTheme="minorHAnsi" w:hAnsiTheme="minorHAnsi"/>
          <w:b w:val="0"/>
          <w:bCs w:val="0"/>
          <w:sz w:val="24"/>
        </w:rPr>
        <w:t>required</w:t>
      </w:r>
      <w:proofErr w:type="gramEnd"/>
      <w:r w:rsidRPr="00487A97">
        <w:rPr>
          <w:rFonts w:asciiTheme="minorHAnsi" w:hAnsiTheme="minorHAnsi"/>
          <w:b w:val="0"/>
          <w:bCs w:val="0"/>
          <w:sz w:val="24"/>
        </w:rPr>
        <w:t xml:space="preserve"> we must assess the level of risk involved and minimise the risk of injury to Support workers as far as possible.  This may involve a m</w:t>
      </w:r>
      <w:r>
        <w:rPr>
          <w:rFonts w:asciiTheme="minorHAnsi" w:hAnsiTheme="minorHAnsi"/>
          <w:b w:val="0"/>
          <w:bCs w:val="0"/>
          <w:sz w:val="24"/>
        </w:rPr>
        <w:t>anual handling assessment by our qualified Manual Handling Trainers</w:t>
      </w:r>
      <w:r w:rsidRPr="00487A97">
        <w:rPr>
          <w:rFonts w:asciiTheme="minorHAnsi" w:hAnsiTheme="minorHAnsi"/>
          <w:b w:val="0"/>
          <w:bCs w:val="0"/>
          <w:sz w:val="24"/>
        </w:rPr>
        <w:t xml:space="preserve">.  Information outlining any methods identified and the use of equipment will be recorded on </w:t>
      </w:r>
      <w:r>
        <w:rPr>
          <w:rFonts w:asciiTheme="minorHAnsi" w:hAnsiTheme="minorHAnsi"/>
          <w:b w:val="0"/>
          <w:bCs w:val="0"/>
          <w:sz w:val="24"/>
        </w:rPr>
        <w:t>the risk assessment</w:t>
      </w:r>
      <w:r w:rsidRPr="00487A97">
        <w:rPr>
          <w:rFonts w:asciiTheme="minorHAnsi" w:hAnsiTheme="minorHAnsi"/>
          <w:b w:val="0"/>
          <w:bCs w:val="0"/>
          <w:sz w:val="24"/>
        </w:rPr>
        <w:t xml:space="preserve"> held in the child’s home</w:t>
      </w:r>
      <w:r>
        <w:rPr>
          <w:rFonts w:asciiTheme="minorHAnsi" w:hAnsiTheme="minorHAnsi"/>
          <w:b w:val="0"/>
          <w:bCs w:val="0"/>
          <w:sz w:val="24"/>
        </w:rPr>
        <w:t>.  This will be available to</w:t>
      </w:r>
      <w:r w:rsidRPr="00487A97">
        <w:rPr>
          <w:rFonts w:asciiTheme="minorHAnsi" w:hAnsiTheme="minorHAnsi"/>
          <w:b w:val="0"/>
          <w:bCs w:val="0"/>
          <w:sz w:val="24"/>
        </w:rPr>
        <w:t xml:space="preserve"> all those involved, ensuring consistency.</w:t>
      </w:r>
    </w:p>
    <w:p w14:paraId="0FF1971E" w14:textId="77777777" w:rsidR="00D1730C" w:rsidRPr="00487A97" w:rsidRDefault="00D1730C" w:rsidP="00D1730C">
      <w:pPr>
        <w:pStyle w:val="Subtitle"/>
        <w:jc w:val="both"/>
        <w:rPr>
          <w:rFonts w:asciiTheme="minorHAnsi" w:hAnsiTheme="minorHAnsi"/>
          <w:b w:val="0"/>
          <w:bCs w:val="0"/>
          <w:sz w:val="24"/>
        </w:rPr>
      </w:pPr>
    </w:p>
    <w:p w14:paraId="423F20EE" w14:textId="57FCA155" w:rsidR="00D1730C" w:rsidRPr="00487A97" w:rsidRDefault="00D1730C" w:rsidP="00D1730C">
      <w:pPr>
        <w:pStyle w:val="Subtitle"/>
        <w:jc w:val="both"/>
        <w:rPr>
          <w:rFonts w:asciiTheme="minorHAnsi" w:hAnsiTheme="minorHAnsi"/>
          <w:b w:val="0"/>
          <w:bCs w:val="0"/>
          <w:sz w:val="24"/>
        </w:rPr>
      </w:pPr>
      <w:r w:rsidRPr="00487A97">
        <w:rPr>
          <w:rFonts w:asciiTheme="minorHAnsi" w:hAnsiTheme="minorHAnsi"/>
          <w:b w:val="0"/>
          <w:bCs w:val="0"/>
          <w:sz w:val="24"/>
        </w:rPr>
        <w:t xml:space="preserve">Changes in children’s circumstances are likely to occur over time.  A further assessment of risk will be </w:t>
      </w:r>
      <w:proofErr w:type="gramStart"/>
      <w:r w:rsidRPr="00487A97">
        <w:rPr>
          <w:rFonts w:asciiTheme="minorHAnsi" w:hAnsiTheme="minorHAnsi"/>
          <w:b w:val="0"/>
          <w:bCs w:val="0"/>
          <w:sz w:val="24"/>
        </w:rPr>
        <w:t>undertaken</w:t>
      </w:r>
      <w:proofErr w:type="gramEnd"/>
      <w:r w:rsidRPr="00487A97">
        <w:rPr>
          <w:rFonts w:asciiTheme="minorHAnsi" w:hAnsiTheme="minorHAnsi"/>
          <w:b w:val="0"/>
          <w:bCs w:val="0"/>
          <w:sz w:val="24"/>
        </w:rPr>
        <w:t xml:space="preserve"> and the </w:t>
      </w:r>
      <w:r w:rsidR="0064685D" w:rsidRPr="00487A97">
        <w:rPr>
          <w:rFonts w:asciiTheme="minorHAnsi" w:hAnsiTheme="minorHAnsi"/>
          <w:b w:val="0"/>
          <w:bCs w:val="0"/>
          <w:sz w:val="24"/>
        </w:rPr>
        <w:t>person-centred</w:t>
      </w:r>
      <w:r w:rsidRPr="00487A97">
        <w:rPr>
          <w:rFonts w:asciiTheme="minorHAnsi" w:hAnsiTheme="minorHAnsi"/>
          <w:b w:val="0"/>
          <w:bCs w:val="0"/>
          <w:sz w:val="24"/>
        </w:rPr>
        <w:t xml:space="preserve"> care plan</w:t>
      </w:r>
      <w:r>
        <w:rPr>
          <w:rFonts w:asciiTheme="minorHAnsi" w:hAnsiTheme="minorHAnsi"/>
          <w:b w:val="0"/>
          <w:bCs w:val="0"/>
          <w:sz w:val="24"/>
        </w:rPr>
        <w:t xml:space="preserve"> reviewed and</w:t>
      </w:r>
      <w:r w:rsidRPr="00487A97">
        <w:rPr>
          <w:rFonts w:asciiTheme="minorHAnsi" w:hAnsiTheme="minorHAnsi"/>
          <w:b w:val="0"/>
          <w:bCs w:val="0"/>
          <w:sz w:val="24"/>
        </w:rPr>
        <w:t xml:space="preserve"> updated accordingly. </w:t>
      </w:r>
    </w:p>
    <w:p w14:paraId="0ADF2BCC" w14:textId="77777777" w:rsidR="00D1730C" w:rsidRPr="00487A97" w:rsidRDefault="00D1730C" w:rsidP="00D1730C">
      <w:pPr>
        <w:jc w:val="both"/>
        <w:rPr>
          <w:rFonts w:asciiTheme="minorHAnsi" w:hAnsiTheme="minorHAnsi" w:cs="Arial"/>
        </w:rPr>
      </w:pPr>
    </w:p>
    <w:p w14:paraId="1487BE15" w14:textId="77777777" w:rsidR="00DB1A57" w:rsidRDefault="00DB1A57" w:rsidP="001402DE"/>
    <w:p w14:paraId="55D21393" w14:textId="77777777" w:rsidR="0064685D" w:rsidRDefault="0064685D" w:rsidP="001402DE"/>
    <w:p w14:paraId="4E951C5D" w14:textId="77777777" w:rsidR="0064685D" w:rsidRDefault="0064685D" w:rsidP="001402DE"/>
    <w:p w14:paraId="19EAD302" w14:textId="77777777" w:rsidR="0064685D" w:rsidRDefault="0064685D" w:rsidP="001402DE"/>
    <w:p w14:paraId="01C8FDFF" w14:textId="77777777" w:rsidR="0064685D" w:rsidRDefault="0064685D" w:rsidP="001402DE"/>
    <w:p w14:paraId="181D4EA0" w14:textId="77777777" w:rsidR="0064685D" w:rsidRDefault="0064685D" w:rsidP="001402DE"/>
    <w:p w14:paraId="2F43BF85" w14:textId="77777777" w:rsidR="0064685D" w:rsidRDefault="0064685D" w:rsidP="001402DE"/>
    <w:p w14:paraId="73D41B3A" w14:textId="77777777" w:rsidR="0064685D" w:rsidRDefault="0064685D" w:rsidP="001402DE"/>
    <w:p w14:paraId="58973086" w14:textId="77777777" w:rsidR="0064685D" w:rsidRDefault="0064685D" w:rsidP="001402DE"/>
    <w:p w14:paraId="2351B116" w14:textId="77777777" w:rsidR="0064685D" w:rsidRDefault="0064685D" w:rsidP="0064685D">
      <w:pPr>
        <w:tabs>
          <w:tab w:val="left" w:pos="5235"/>
        </w:tabs>
        <w:rPr>
          <w:rFonts w:ascii="Arial" w:hAnsi="Arial" w:cs="Arial"/>
          <w:sz w:val="20"/>
          <w:szCs w:val="20"/>
        </w:rPr>
      </w:pPr>
      <w:r>
        <w:rPr>
          <w:rFonts w:ascii="Arial" w:hAnsi="Arial" w:cs="Arial"/>
          <w:sz w:val="20"/>
          <w:szCs w:val="20"/>
        </w:rPr>
        <w:t>Document last reviewed: September 2023</w:t>
      </w:r>
    </w:p>
    <w:p w14:paraId="10034D5F" w14:textId="77777777" w:rsidR="0064685D" w:rsidRDefault="0064685D" w:rsidP="0064685D">
      <w:pPr>
        <w:tabs>
          <w:tab w:val="left" w:pos="5235"/>
        </w:tabs>
        <w:rPr>
          <w:rFonts w:ascii="Arial" w:hAnsi="Arial" w:cs="Arial"/>
          <w:sz w:val="20"/>
          <w:szCs w:val="20"/>
        </w:rPr>
      </w:pPr>
      <w:r>
        <w:rPr>
          <w:rFonts w:ascii="Arial" w:hAnsi="Arial" w:cs="Arial"/>
          <w:sz w:val="20"/>
          <w:szCs w:val="20"/>
        </w:rPr>
        <w:t>Reviewed by: Jo Austin</w:t>
      </w:r>
    </w:p>
    <w:p w14:paraId="69BBE7B6" w14:textId="77777777" w:rsidR="0064685D" w:rsidRDefault="0064685D" w:rsidP="0064685D">
      <w:pPr>
        <w:tabs>
          <w:tab w:val="left" w:pos="5235"/>
        </w:tabs>
        <w:rPr>
          <w:rFonts w:ascii="Arial" w:hAnsi="Arial" w:cs="Arial"/>
          <w:sz w:val="20"/>
          <w:szCs w:val="20"/>
        </w:rPr>
      </w:pPr>
      <w:r>
        <w:rPr>
          <w:rFonts w:ascii="Arial" w:hAnsi="Arial" w:cs="Arial"/>
          <w:sz w:val="20"/>
          <w:szCs w:val="20"/>
        </w:rPr>
        <w:t>Next review date: September 2024</w:t>
      </w:r>
    </w:p>
    <w:p w14:paraId="5789FABC" w14:textId="77777777" w:rsidR="0064685D" w:rsidRPr="001402DE" w:rsidRDefault="0064685D" w:rsidP="001402DE"/>
    <w:sectPr w:rsidR="0064685D" w:rsidRPr="00140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87DC8"/>
    <w:multiLevelType w:val="hybridMultilevel"/>
    <w:tmpl w:val="5DD6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23"/>
  </w:num>
  <w:num w:numId="2" w16cid:durableId="222299180">
    <w:abstractNumId w:val="19"/>
  </w:num>
  <w:num w:numId="3" w16cid:durableId="930700511">
    <w:abstractNumId w:val="26"/>
  </w:num>
  <w:num w:numId="4" w16cid:durableId="468283886">
    <w:abstractNumId w:val="8"/>
  </w:num>
  <w:num w:numId="5" w16cid:durableId="256640501">
    <w:abstractNumId w:val="29"/>
  </w:num>
  <w:num w:numId="6" w16cid:durableId="660275700">
    <w:abstractNumId w:val="21"/>
  </w:num>
  <w:num w:numId="7" w16cid:durableId="338392998">
    <w:abstractNumId w:val="13"/>
  </w:num>
  <w:num w:numId="8" w16cid:durableId="2044479636">
    <w:abstractNumId w:val="12"/>
  </w:num>
  <w:num w:numId="9" w16cid:durableId="409037205">
    <w:abstractNumId w:val="28"/>
  </w:num>
  <w:num w:numId="10" w16cid:durableId="1229271572">
    <w:abstractNumId w:val="6"/>
  </w:num>
  <w:num w:numId="11" w16cid:durableId="1762486508">
    <w:abstractNumId w:val="16"/>
  </w:num>
  <w:num w:numId="12" w16cid:durableId="11998595">
    <w:abstractNumId w:val="14"/>
  </w:num>
  <w:num w:numId="13" w16cid:durableId="2114402339">
    <w:abstractNumId w:val="10"/>
  </w:num>
  <w:num w:numId="14" w16cid:durableId="1688752016">
    <w:abstractNumId w:val="27"/>
  </w:num>
  <w:num w:numId="15" w16cid:durableId="487140242">
    <w:abstractNumId w:val="1"/>
  </w:num>
  <w:num w:numId="16" w16cid:durableId="1311866549">
    <w:abstractNumId w:val="32"/>
  </w:num>
  <w:num w:numId="17" w16cid:durableId="1119761261">
    <w:abstractNumId w:val="2"/>
  </w:num>
  <w:num w:numId="18" w16cid:durableId="427309565">
    <w:abstractNumId w:val="24"/>
  </w:num>
  <w:num w:numId="19" w16cid:durableId="706611346">
    <w:abstractNumId w:val="4"/>
  </w:num>
  <w:num w:numId="20" w16cid:durableId="98725261">
    <w:abstractNumId w:val="9"/>
  </w:num>
  <w:num w:numId="21" w16cid:durableId="206456263">
    <w:abstractNumId w:val="7"/>
  </w:num>
  <w:num w:numId="22" w16cid:durableId="692923791">
    <w:abstractNumId w:val="30"/>
  </w:num>
  <w:num w:numId="23" w16cid:durableId="175047282">
    <w:abstractNumId w:val="0"/>
  </w:num>
  <w:num w:numId="24" w16cid:durableId="1033000738">
    <w:abstractNumId w:val="31"/>
  </w:num>
  <w:num w:numId="25" w16cid:durableId="116023261">
    <w:abstractNumId w:val="15"/>
  </w:num>
  <w:num w:numId="26" w16cid:durableId="870920231">
    <w:abstractNumId w:val="22"/>
  </w:num>
  <w:num w:numId="27" w16cid:durableId="375399738">
    <w:abstractNumId w:val="11"/>
  </w:num>
  <w:num w:numId="28" w16cid:durableId="1585264501">
    <w:abstractNumId w:val="5"/>
  </w:num>
  <w:num w:numId="29" w16cid:durableId="1160315537">
    <w:abstractNumId w:val="17"/>
  </w:num>
  <w:num w:numId="30" w16cid:durableId="316151062">
    <w:abstractNumId w:val="18"/>
  </w:num>
  <w:num w:numId="31" w16cid:durableId="2012831950">
    <w:abstractNumId w:val="25"/>
  </w:num>
  <w:num w:numId="32" w16cid:durableId="234900603">
    <w:abstractNumId w:val="20"/>
  </w:num>
  <w:num w:numId="33" w16cid:durableId="1200169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3D4318"/>
    <w:rsid w:val="0064685D"/>
    <w:rsid w:val="00670322"/>
    <w:rsid w:val="009A4651"/>
    <w:rsid w:val="00A15C5B"/>
    <w:rsid w:val="00A90E37"/>
    <w:rsid w:val="00BB77AD"/>
    <w:rsid w:val="00C124BB"/>
    <w:rsid w:val="00C91FAB"/>
    <w:rsid w:val="00D1730C"/>
    <w:rsid w:val="00D25C27"/>
    <w:rsid w:val="00DB1A57"/>
    <w:rsid w:val="00E56DCF"/>
    <w:rsid w:val="00E6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 w:type="paragraph" w:styleId="Subtitle">
    <w:name w:val="Subtitle"/>
    <w:basedOn w:val="Normal"/>
    <w:link w:val="SubtitleChar"/>
    <w:qFormat/>
    <w:rsid w:val="00D1730C"/>
    <w:pPr>
      <w:jc w:val="center"/>
    </w:pPr>
    <w:rPr>
      <w:rFonts w:ascii="Arial" w:hAnsi="Arial" w:cs="Arial"/>
      <w:b/>
      <w:bCs/>
      <w:sz w:val="28"/>
    </w:rPr>
  </w:style>
  <w:style w:type="character" w:customStyle="1" w:styleId="SubtitleChar">
    <w:name w:val="Subtitle Char"/>
    <w:basedOn w:val="DefaultParagraphFont"/>
    <w:link w:val="Subtitle"/>
    <w:rsid w:val="00D1730C"/>
    <w:rPr>
      <w:rFonts w:ascii="Arial" w:eastAsia="Times New Roman" w:hAnsi="Arial" w:cs="Arial"/>
      <w:b/>
      <w:bCs/>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2023-09-29T15:30:00Z</dcterms:created>
  <dcterms:modified xsi:type="dcterms:W3CDTF">2023-11-10T09:02:00Z</dcterms:modified>
</cp:coreProperties>
</file>