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D5A" w:rsidRDefault="00296D5A" w:rsidP="00296D5A">
      <w:pPr>
        <w:pStyle w:val="Heading3"/>
        <w:rPr>
          <w:color w:val="7030A0"/>
        </w:rPr>
      </w:pPr>
      <w:r>
        <w:rPr>
          <w:noProof/>
          <w:color w:val="7030A0"/>
          <w:lang w:val="en-GB" w:eastAsia="en-GB"/>
        </w:rPr>
        <w:drawing>
          <wp:inline distT="0" distB="0" distL="0" distR="0" wp14:anchorId="349E96C1" wp14:editId="430A3BB6">
            <wp:extent cx="2944495" cy="932815"/>
            <wp:effectExtent l="0" t="0" r="825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4495" cy="932815"/>
                    </a:xfrm>
                    <a:prstGeom prst="rect">
                      <a:avLst/>
                    </a:prstGeom>
                    <a:noFill/>
                  </pic:spPr>
                </pic:pic>
              </a:graphicData>
            </a:graphic>
          </wp:inline>
        </w:drawing>
      </w:r>
      <w:r w:rsidR="003830E2">
        <w:rPr>
          <w:color w:val="7030A0"/>
        </w:rPr>
        <w:t xml:space="preserve"> </w:t>
      </w:r>
      <w:r>
        <w:rPr>
          <w:noProof/>
          <w:color w:val="7030A0"/>
          <w:lang w:val="en-GB" w:eastAsia="en-GB"/>
        </w:rPr>
        <w:drawing>
          <wp:inline distT="0" distB="0" distL="0" distR="0" wp14:anchorId="20C1807E" wp14:editId="5E579133">
            <wp:extent cx="1109345" cy="1335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9345" cy="1335405"/>
                    </a:xfrm>
                    <a:prstGeom prst="rect">
                      <a:avLst/>
                    </a:prstGeom>
                    <a:noFill/>
                  </pic:spPr>
                </pic:pic>
              </a:graphicData>
            </a:graphic>
          </wp:inline>
        </w:drawing>
      </w:r>
      <w:r w:rsidR="003830E2">
        <w:rPr>
          <w:color w:val="7030A0"/>
        </w:rPr>
        <w:t xml:space="preserve">    </w:t>
      </w:r>
      <w:r w:rsidR="003830E2">
        <w:rPr>
          <w:noProof/>
          <w:color w:val="7030A0"/>
          <w:lang w:val="en-GB" w:eastAsia="en-GB"/>
        </w:rPr>
        <w:drawing>
          <wp:inline distT="0" distB="0" distL="0" distR="0" wp14:anchorId="21AD6AA4" wp14:editId="3D482D0C">
            <wp:extent cx="1219200" cy="481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481330"/>
                    </a:xfrm>
                    <a:prstGeom prst="rect">
                      <a:avLst/>
                    </a:prstGeom>
                    <a:noFill/>
                  </pic:spPr>
                </pic:pic>
              </a:graphicData>
            </a:graphic>
          </wp:inline>
        </w:drawing>
      </w:r>
    </w:p>
    <w:p w:rsidR="00296D5A" w:rsidRDefault="00296D5A" w:rsidP="00296D5A">
      <w:pPr>
        <w:pStyle w:val="Heading3"/>
        <w:rPr>
          <w:color w:val="7030A0"/>
        </w:rPr>
      </w:pPr>
      <w:r w:rsidRPr="00A522B4">
        <w:rPr>
          <w:color w:val="7030A0"/>
        </w:rPr>
        <w:t xml:space="preserve">Our </w:t>
      </w:r>
      <w:r>
        <w:rPr>
          <w:color w:val="7030A0"/>
        </w:rPr>
        <w:t xml:space="preserve">Luton </w:t>
      </w:r>
      <w:r w:rsidRPr="00A522B4">
        <w:rPr>
          <w:color w:val="7030A0"/>
        </w:rPr>
        <w:t xml:space="preserve">Joint Commissioning Priorities </w:t>
      </w:r>
    </w:p>
    <w:p w:rsidR="00296D5A" w:rsidRDefault="00296D5A" w:rsidP="00296D5A">
      <w:pPr>
        <w:jc w:val="both"/>
      </w:pPr>
      <w:r>
        <w:t>Our multi-agency stakeholder joint commissioning workshop co-produced the joint commissioning intentions</w:t>
      </w:r>
      <w:proofErr w:type="gramStart"/>
      <w:r>
        <w:t> which</w:t>
      </w:r>
      <w:proofErr w:type="gramEnd"/>
      <w:r>
        <w:t xml:space="preserve"> support the priorities we are looking to achieve for children and young people with SEND.  Education, social care and health Partners come together to ensure the needs of the respective young people </w:t>
      </w:r>
      <w:proofErr w:type="gramStart"/>
      <w:r>
        <w:t>are commissioned and met</w:t>
      </w:r>
      <w:proofErr w:type="gramEnd"/>
      <w:r>
        <w:t>, the group also provides the governance and assurance of delivery of our joint commissioning intentions.</w:t>
      </w:r>
    </w:p>
    <w:p w:rsidR="00296D5A" w:rsidRPr="00300D44" w:rsidRDefault="00296D5A" w:rsidP="00296D5A">
      <w:pPr>
        <w:jc w:val="both"/>
      </w:pPr>
      <w:r>
        <w:t xml:space="preserve">These are the </w:t>
      </w:r>
      <w:proofErr w:type="gramStart"/>
      <w:r>
        <w:t>high level</w:t>
      </w:r>
      <w:proofErr w:type="gramEnd"/>
      <w:r>
        <w:t xml:space="preserve"> joint intentions, along with the other commissioning activities, that will support the delivery of the priorities contained within the strategy.  This work </w:t>
      </w:r>
      <w:proofErr w:type="gramStart"/>
      <w:r>
        <w:t>is reported</w:t>
      </w:r>
      <w:proofErr w:type="gramEnd"/>
      <w:r>
        <w:t xml:space="preserve"> to the Joint Commissioning Sub group who will oversee and provide the governance of the delivery for the joint commissioning intentions and our section 75 agreement along with our joint commissioning activities. </w:t>
      </w:r>
    </w:p>
    <w:p w:rsidR="00296D5A" w:rsidRDefault="00296D5A" w:rsidP="00296D5A">
      <w:pPr>
        <w:spacing w:before="0" w:beforeAutospacing="0" w:after="0"/>
        <w:rPr>
          <w:rFonts w:ascii="Calibri" w:hAnsi="Calibri" w:cs="Calibri"/>
          <w:color w:val="000000" w:themeColor="text1"/>
          <w:lang w:eastAsia="en-GB"/>
        </w:rPr>
      </w:pPr>
      <w:r w:rsidRPr="0076573D">
        <w:rPr>
          <w:rFonts w:ascii="Calibri" w:hAnsi="Calibri" w:cs="Calibri"/>
          <w:color w:val="000000" w:themeColor="text1"/>
          <w:lang w:eastAsia="en-GB"/>
        </w:rPr>
        <w:t xml:space="preserve">The following </w:t>
      </w:r>
      <w:r>
        <w:rPr>
          <w:rFonts w:ascii="Calibri" w:hAnsi="Calibri" w:cs="Calibri"/>
          <w:color w:val="000000" w:themeColor="text1"/>
          <w:lang w:eastAsia="en-GB"/>
        </w:rPr>
        <w:t xml:space="preserve">joint commissioning </w:t>
      </w:r>
      <w:r w:rsidRPr="0076573D">
        <w:rPr>
          <w:rFonts w:ascii="Calibri" w:hAnsi="Calibri" w:cs="Calibri"/>
          <w:color w:val="000000" w:themeColor="text1"/>
          <w:lang w:eastAsia="en-GB"/>
        </w:rPr>
        <w:t xml:space="preserve">priorities will ensure we </w:t>
      </w:r>
      <w:r>
        <w:rPr>
          <w:rFonts w:ascii="Calibri" w:hAnsi="Calibri" w:cs="Calibri"/>
          <w:color w:val="000000" w:themeColor="text1"/>
          <w:lang w:eastAsia="en-GB"/>
        </w:rPr>
        <w:t>deliver towards the SEND strategic priorities</w:t>
      </w:r>
      <w:r w:rsidRPr="0076573D">
        <w:rPr>
          <w:rFonts w:ascii="Calibri" w:hAnsi="Calibri" w:cs="Calibri"/>
          <w:color w:val="000000" w:themeColor="text1"/>
          <w:lang w:eastAsia="en-GB"/>
        </w:rPr>
        <w:t xml:space="preserve"> aims of our SEND Strategy</w:t>
      </w:r>
      <w:r>
        <w:rPr>
          <w:rFonts w:ascii="Calibri" w:hAnsi="Calibri" w:cs="Calibri"/>
          <w:color w:val="000000" w:themeColor="text1"/>
          <w:lang w:eastAsia="en-GB"/>
        </w:rPr>
        <w:t xml:space="preserve"> and the </w:t>
      </w:r>
      <w:r w:rsidRPr="00D40481">
        <w:rPr>
          <w:rFonts w:ascii="Calibri" w:hAnsi="Calibri" w:cs="Calibri"/>
          <w:color w:val="000000" w:themeColor="text1"/>
          <w:lang w:eastAsia="en-GB"/>
        </w:rPr>
        <w:t>Joint commissioning gap analysis</w:t>
      </w:r>
      <w:r>
        <w:rPr>
          <w:rFonts w:ascii="Calibri" w:hAnsi="Calibri" w:cs="Calibri"/>
          <w:color w:val="000000" w:themeColor="text1"/>
          <w:lang w:eastAsia="en-GB"/>
        </w:rPr>
        <w:t xml:space="preserve"> of </w:t>
      </w:r>
      <w:r w:rsidRPr="00D40481">
        <w:rPr>
          <w:rFonts w:ascii="Calibri" w:hAnsi="Calibri" w:cs="Calibri"/>
          <w:color w:val="000000" w:themeColor="text1"/>
          <w:lang w:eastAsia="en-GB"/>
        </w:rPr>
        <w:t>September 2021</w:t>
      </w:r>
      <w:r>
        <w:rPr>
          <w:rFonts w:ascii="Calibri" w:hAnsi="Calibri" w:cs="Calibri"/>
          <w:color w:val="000000" w:themeColor="text1"/>
          <w:lang w:eastAsia="en-GB"/>
        </w:rPr>
        <w:t>.  We will work together to improve outcomes for children and young people with SEND in Luton:</w:t>
      </w:r>
    </w:p>
    <w:p w:rsidR="00296D5A" w:rsidRPr="00CE176C" w:rsidRDefault="00296D5A" w:rsidP="00296D5A">
      <w:pPr>
        <w:pStyle w:val="ListParagraph"/>
        <w:numPr>
          <w:ilvl w:val="0"/>
          <w:numId w:val="7"/>
        </w:numPr>
        <w:spacing w:before="0" w:beforeAutospacing="0" w:after="0" w:afterAutospacing="0"/>
        <w:rPr>
          <w:rFonts w:ascii="Calibri" w:hAnsi="Calibri" w:cs="Calibri"/>
          <w:color w:val="002060"/>
          <w:lang w:eastAsia="en-GB"/>
        </w:rPr>
      </w:pPr>
      <w:r w:rsidRPr="00CE176C">
        <w:rPr>
          <w:rFonts w:ascii="Calibri" w:hAnsi="Calibri" w:cs="Calibri"/>
          <w:color w:val="002060"/>
          <w:lang w:eastAsia="en-GB"/>
        </w:rPr>
        <w:t>Priority 1: Early intervention and prevention</w:t>
      </w:r>
    </w:p>
    <w:p w:rsidR="00296D5A" w:rsidRPr="00CE176C" w:rsidRDefault="00296D5A" w:rsidP="00296D5A">
      <w:pPr>
        <w:pStyle w:val="ListParagraph"/>
        <w:numPr>
          <w:ilvl w:val="0"/>
          <w:numId w:val="7"/>
        </w:numPr>
        <w:spacing w:before="0" w:beforeAutospacing="0" w:after="0" w:afterAutospacing="0"/>
        <w:rPr>
          <w:rFonts w:ascii="Calibri" w:hAnsi="Calibri" w:cs="Calibri"/>
          <w:color w:val="002060"/>
          <w:lang w:eastAsia="en-GB"/>
        </w:rPr>
      </w:pPr>
      <w:r w:rsidRPr="00CE176C">
        <w:rPr>
          <w:rFonts w:ascii="Calibri" w:hAnsi="Calibri" w:cs="Calibri"/>
          <w:color w:val="002060"/>
          <w:lang w:eastAsia="en-GB"/>
        </w:rPr>
        <w:t>Priority 2: Developing our services to meet needs</w:t>
      </w:r>
    </w:p>
    <w:p w:rsidR="00296D5A" w:rsidRPr="00CE176C" w:rsidRDefault="00296D5A" w:rsidP="00296D5A">
      <w:pPr>
        <w:pStyle w:val="ListParagraph"/>
        <w:numPr>
          <w:ilvl w:val="0"/>
          <w:numId w:val="7"/>
        </w:numPr>
        <w:spacing w:before="0" w:beforeAutospacing="0" w:after="0" w:afterAutospacing="0"/>
        <w:rPr>
          <w:rFonts w:ascii="Calibri" w:hAnsi="Calibri" w:cs="Calibri"/>
          <w:color w:val="002060"/>
          <w:lang w:eastAsia="en-GB"/>
        </w:rPr>
      </w:pPr>
      <w:r w:rsidRPr="00CE176C">
        <w:rPr>
          <w:rFonts w:ascii="Calibri" w:hAnsi="Calibri" w:cs="Calibri"/>
          <w:color w:val="002060"/>
          <w:lang w:eastAsia="en-GB"/>
        </w:rPr>
        <w:t>Priority 3: High quality Educational Health and Care Plans and provisions that meet needs</w:t>
      </w:r>
    </w:p>
    <w:p w:rsidR="00296D5A" w:rsidRPr="00CE176C" w:rsidRDefault="00296D5A" w:rsidP="00296D5A">
      <w:pPr>
        <w:pStyle w:val="ListParagraph"/>
        <w:numPr>
          <w:ilvl w:val="0"/>
          <w:numId w:val="7"/>
        </w:numPr>
        <w:spacing w:before="0" w:beforeAutospacing="0" w:after="0" w:afterAutospacing="0"/>
        <w:rPr>
          <w:rFonts w:ascii="Calibri" w:hAnsi="Calibri" w:cs="Calibri"/>
          <w:color w:val="002060"/>
          <w:lang w:eastAsia="en-GB"/>
        </w:rPr>
      </w:pPr>
      <w:r w:rsidRPr="00CE176C">
        <w:rPr>
          <w:rFonts w:ascii="Calibri" w:hAnsi="Calibri" w:cs="Calibri"/>
          <w:color w:val="002060"/>
          <w:lang w:eastAsia="en-GB"/>
        </w:rPr>
        <w:t>Priority 4: Provision and Place Planning</w:t>
      </w:r>
    </w:p>
    <w:p w:rsidR="00296D5A" w:rsidRPr="00CE176C" w:rsidRDefault="00296D5A" w:rsidP="00296D5A">
      <w:pPr>
        <w:pStyle w:val="ListParagraph"/>
        <w:numPr>
          <w:ilvl w:val="0"/>
          <w:numId w:val="7"/>
        </w:numPr>
        <w:spacing w:before="0" w:beforeAutospacing="0" w:after="0" w:afterAutospacing="0"/>
        <w:rPr>
          <w:rFonts w:ascii="Calibri" w:hAnsi="Calibri" w:cs="Calibri"/>
          <w:color w:val="002060"/>
          <w:lang w:eastAsia="en-GB"/>
        </w:rPr>
      </w:pPr>
      <w:r w:rsidRPr="00CE176C">
        <w:rPr>
          <w:rFonts w:ascii="Calibri" w:hAnsi="Calibri" w:cs="Calibri"/>
          <w:color w:val="002060"/>
          <w:lang w:eastAsia="en-GB"/>
        </w:rPr>
        <w:t>Priority 5: Improved services for 16-25 year olds</w:t>
      </w:r>
    </w:p>
    <w:p w:rsidR="00296D5A" w:rsidRPr="00CE176C" w:rsidRDefault="00296D5A" w:rsidP="00296D5A">
      <w:pPr>
        <w:pStyle w:val="ListParagraph"/>
        <w:numPr>
          <w:ilvl w:val="0"/>
          <w:numId w:val="7"/>
        </w:numPr>
        <w:spacing w:before="0" w:beforeAutospacing="0" w:after="0" w:afterAutospacing="0"/>
        <w:rPr>
          <w:rFonts w:ascii="Calibri" w:hAnsi="Calibri" w:cs="Calibri"/>
          <w:color w:val="002060"/>
          <w:lang w:eastAsia="en-GB"/>
        </w:rPr>
      </w:pPr>
      <w:r w:rsidRPr="00CE176C">
        <w:rPr>
          <w:rFonts w:ascii="Calibri" w:hAnsi="Calibri" w:cs="Calibri"/>
          <w:color w:val="002060"/>
          <w:lang w:eastAsia="en-GB"/>
        </w:rPr>
        <w:t>Priority 6: Embedding co-production with children, young people, parents and carers</w:t>
      </w:r>
    </w:p>
    <w:p w:rsidR="00296D5A" w:rsidRDefault="00296D5A" w:rsidP="00296D5A">
      <w:pPr>
        <w:spacing w:after="0"/>
        <w:rPr>
          <w:rFonts w:ascii="Calibri" w:hAnsi="Calibri" w:cs="Calibri"/>
          <w:color w:val="000000" w:themeColor="text1"/>
          <w:lang w:eastAsia="en-GB"/>
        </w:rPr>
      </w:pPr>
      <w:r>
        <w:rPr>
          <w:rFonts w:ascii="Calibri" w:hAnsi="Calibri" w:cs="Calibri"/>
          <w:color w:val="000000" w:themeColor="text1"/>
          <w:lang w:eastAsia="en-GB"/>
        </w:rPr>
        <w:t xml:space="preserve">Following our multi stakeholder joint commissioning </w:t>
      </w:r>
      <w:proofErr w:type="gramStart"/>
      <w:r>
        <w:rPr>
          <w:rFonts w:ascii="Calibri" w:hAnsi="Calibri" w:cs="Calibri"/>
          <w:color w:val="000000" w:themeColor="text1"/>
          <w:lang w:eastAsia="en-GB"/>
        </w:rPr>
        <w:t>workshop</w:t>
      </w:r>
      <w:proofErr w:type="gramEnd"/>
      <w:r>
        <w:rPr>
          <w:rFonts w:ascii="Calibri" w:hAnsi="Calibri" w:cs="Calibri"/>
          <w:color w:val="000000" w:themeColor="text1"/>
          <w:lang w:eastAsia="en-GB"/>
        </w:rPr>
        <w:t xml:space="preserve"> 4 themes were identified as joint commissioning priority areas:</w:t>
      </w:r>
    </w:p>
    <w:p w:rsidR="00296D5A" w:rsidRPr="00CE176C" w:rsidRDefault="00296D5A" w:rsidP="00296D5A">
      <w:pPr>
        <w:pStyle w:val="ListParagraph"/>
        <w:numPr>
          <w:ilvl w:val="0"/>
          <w:numId w:val="8"/>
        </w:numPr>
        <w:spacing w:line="240" w:lineRule="exact"/>
        <w:rPr>
          <w:b/>
          <w:bCs/>
          <w:color w:val="0D0D0D" w:themeColor="text1" w:themeTint="F2"/>
        </w:rPr>
      </w:pPr>
      <w:r w:rsidRPr="00CE176C">
        <w:rPr>
          <w:b/>
          <w:bCs/>
          <w:color w:val="0D0D0D" w:themeColor="text1" w:themeTint="F2"/>
        </w:rPr>
        <w:t>Joined up and accessible pathways to services which support children and young people to receive the right support at the right time</w:t>
      </w:r>
    </w:p>
    <w:p w:rsidR="00296D5A" w:rsidRDefault="00296D5A" w:rsidP="00296D5A">
      <w:pPr>
        <w:pStyle w:val="ListParagraph"/>
        <w:spacing w:line="240" w:lineRule="exact"/>
      </w:pPr>
      <w:r>
        <w:t>We will r</w:t>
      </w:r>
      <w:r w:rsidRPr="2ADF43EF">
        <w:t>eview</w:t>
      </w:r>
      <w:r>
        <w:t xml:space="preserve"> service</w:t>
      </w:r>
      <w:r w:rsidRPr="2ADF43EF">
        <w:t xml:space="preserve"> pathways and access to </w:t>
      </w:r>
      <w:r>
        <w:t xml:space="preserve">key services together, including </w:t>
      </w:r>
      <w:proofErr w:type="gramStart"/>
      <w:r>
        <w:t>those which</w:t>
      </w:r>
      <w:proofErr w:type="gramEnd"/>
      <w:r>
        <w:t xml:space="preserve"> assess and support Autistic Spectrum Disorder (ASD), Social, Emotional and Mental Health Needs (SEMH) and Speech, Language and Communication Needs (SLCN), to identify gaps and needs.</w:t>
      </w:r>
    </w:p>
    <w:p w:rsidR="00296D5A" w:rsidRPr="00CE176C" w:rsidRDefault="00296D5A" w:rsidP="00296D5A">
      <w:pPr>
        <w:pStyle w:val="ListParagraph"/>
        <w:spacing w:line="240" w:lineRule="exact"/>
        <w:rPr>
          <w:color w:val="0D0D0D" w:themeColor="text1" w:themeTint="F2"/>
        </w:rPr>
      </w:pPr>
    </w:p>
    <w:p w:rsidR="00296D5A" w:rsidRPr="00BA481C" w:rsidRDefault="00296D5A" w:rsidP="00296D5A">
      <w:pPr>
        <w:pStyle w:val="ListParagraph"/>
        <w:numPr>
          <w:ilvl w:val="0"/>
          <w:numId w:val="8"/>
        </w:numPr>
        <w:spacing w:line="240" w:lineRule="exact"/>
      </w:pPr>
      <w:r w:rsidRPr="00CE176C">
        <w:rPr>
          <w:b/>
          <w:bCs/>
        </w:rPr>
        <w:t>Inclusive community activities that meet the needs of children, young people and families across Luton</w:t>
      </w:r>
    </w:p>
    <w:p w:rsidR="00296D5A" w:rsidRPr="00521F61" w:rsidRDefault="00296D5A" w:rsidP="00296D5A">
      <w:pPr>
        <w:pStyle w:val="ListParagraph"/>
        <w:spacing w:line="240" w:lineRule="exact"/>
      </w:pPr>
      <w:r w:rsidRPr="00521F61">
        <w:t>We will undertake a comprehensive review of our short breaks offer, in consultation with families and partners across the local area. We will work with the Consortia to further understand and develop the universal short breaks offer and identify any gaps in provision.</w:t>
      </w:r>
    </w:p>
    <w:p w:rsidR="00296D5A" w:rsidRPr="00CE176C" w:rsidRDefault="00296D5A" w:rsidP="00296D5A">
      <w:pPr>
        <w:pStyle w:val="ListParagraph"/>
        <w:spacing w:line="240" w:lineRule="exact"/>
        <w:rPr>
          <w:color w:val="FF0000"/>
        </w:rPr>
      </w:pPr>
    </w:p>
    <w:p w:rsidR="00296D5A" w:rsidRPr="00CE176C" w:rsidRDefault="00296D5A" w:rsidP="00296D5A">
      <w:pPr>
        <w:pStyle w:val="ListParagraph"/>
        <w:numPr>
          <w:ilvl w:val="0"/>
          <w:numId w:val="8"/>
        </w:numPr>
        <w:spacing w:line="240" w:lineRule="exact"/>
      </w:pPr>
      <w:r w:rsidRPr="00CE176C">
        <w:rPr>
          <w:b/>
          <w:bCs/>
        </w:rPr>
        <w:t>A collaborative system that supports young people to move successfully into adulthood (Preparing for Adulthood)</w:t>
      </w:r>
    </w:p>
    <w:p w:rsidR="00296D5A" w:rsidRDefault="00296D5A" w:rsidP="00296D5A">
      <w:pPr>
        <w:pStyle w:val="ListParagraph"/>
        <w:spacing w:line="240" w:lineRule="exact"/>
      </w:pPr>
      <w:r>
        <w:t>We will be</w:t>
      </w:r>
      <w:r w:rsidRPr="27D2F571">
        <w:t xml:space="preserve"> aspirational and work</w:t>
      </w:r>
      <w:r>
        <w:t xml:space="preserve"> </w:t>
      </w:r>
      <w:r w:rsidRPr="27D2F571">
        <w:t xml:space="preserve">together, aligning plans and outcomes, </w:t>
      </w:r>
      <w:r>
        <w:t xml:space="preserve">to ensure that all </w:t>
      </w:r>
      <w:r w:rsidRPr="006B5225">
        <w:t xml:space="preserve">commissioned services </w:t>
      </w:r>
      <w:r>
        <w:t>are</w:t>
      </w:r>
      <w:r w:rsidRPr="006B5225">
        <w:t xml:space="preserve"> working to ensure that </w:t>
      </w:r>
      <w:r>
        <w:t>children and young people</w:t>
      </w:r>
      <w:r w:rsidRPr="006B5225">
        <w:t xml:space="preserve"> </w:t>
      </w:r>
      <w:proofErr w:type="gramStart"/>
      <w:r w:rsidRPr="006B5225">
        <w:t>are being enabled</w:t>
      </w:r>
      <w:proofErr w:type="gramEnd"/>
      <w:r w:rsidRPr="006B5225">
        <w:t xml:space="preserve"> to prepare for adulthood and transition to independent living and/or adult services.</w:t>
      </w:r>
      <w:r>
        <w:t xml:space="preserve"> </w:t>
      </w:r>
    </w:p>
    <w:p w:rsidR="00296D5A" w:rsidRDefault="00296D5A" w:rsidP="00296D5A">
      <w:pPr>
        <w:pStyle w:val="ListParagraph"/>
        <w:spacing w:line="240" w:lineRule="exact"/>
      </w:pPr>
    </w:p>
    <w:p w:rsidR="00296D5A" w:rsidRPr="00CE176C" w:rsidRDefault="00296D5A" w:rsidP="00296D5A">
      <w:pPr>
        <w:pStyle w:val="ListParagraph"/>
        <w:numPr>
          <w:ilvl w:val="0"/>
          <w:numId w:val="8"/>
        </w:numPr>
        <w:spacing w:line="240" w:lineRule="exact"/>
      </w:pPr>
      <w:r w:rsidRPr="00CE176C">
        <w:rPr>
          <w:rFonts w:ascii="Calibri" w:eastAsia="Calibri" w:hAnsi="Calibri" w:cs="Calibri"/>
          <w:b/>
          <w:bCs/>
          <w:color w:val="000000" w:themeColor="text1"/>
        </w:rPr>
        <w:t>An accessible emotional health and wellbeing offer for children, young people and their families</w:t>
      </w:r>
    </w:p>
    <w:p w:rsidR="00296D5A" w:rsidRDefault="00296D5A" w:rsidP="00296D5A">
      <w:pPr>
        <w:pStyle w:val="ListParagraph"/>
        <w:spacing w:line="240" w:lineRule="exact"/>
        <w:rPr>
          <w:rFonts w:ascii="Calibri" w:eastAsia="Calibri" w:hAnsi="Calibri" w:cs="Calibri"/>
          <w:color w:val="000000" w:themeColor="text1"/>
        </w:rPr>
      </w:pPr>
      <w:r w:rsidRPr="00CE176C">
        <w:rPr>
          <w:rFonts w:ascii="Calibri" w:eastAsia="Calibri" w:hAnsi="Calibri" w:cs="Calibri"/>
          <w:color w:val="000000" w:themeColor="text1"/>
        </w:rPr>
        <w:t>Improving access to emotional health and wellbeing support through a comprehensive review of our universal, targeted and specialist services and providing guidance for professionals to identify and support emotional health and wellbeing needs in children and young people.</w:t>
      </w:r>
    </w:p>
    <w:p w:rsidR="00296D5A" w:rsidRDefault="00296D5A" w:rsidP="00296D5A">
      <w:pPr>
        <w:pStyle w:val="ListParagraph"/>
        <w:spacing w:line="240" w:lineRule="exact"/>
        <w:rPr>
          <w:rFonts w:ascii="Calibri" w:eastAsia="Calibri" w:hAnsi="Calibri" w:cs="Calibri"/>
          <w:color w:val="000000" w:themeColor="text1"/>
        </w:rPr>
      </w:pPr>
    </w:p>
    <w:p w:rsidR="00296D5A" w:rsidRDefault="00296D5A" w:rsidP="00296D5A">
      <w:pPr>
        <w:pStyle w:val="ListParagraph"/>
        <w:spacing w:line="240" w:lineRule="exact"/>
        <w:rPr>
          <w:rFonts w:ascii="Calibri" w:eastAsia="Calibri" w:hAnsi="Calibri" w:cs="Calibri"/>
          <w:color w:val="000000" w:themeColor="text1"/>
        </w:rPr>
      </w:pPr>
    </w:p>
    <w:p w:rsidR="00296D5A" w:rsidRDefault="00296D5A" w:rsidP="00296D5A">
      <w:pPr>
        <w:spacing w:line="240" w:lineRule="exact"/>
        <w:rPr>
          <w:rFonts w:ascii="Calibri" w:eastAsia="Calibri" w:hAnsi="Calibri" w:cs="Calibri"/>
          <w:color w:val="000000" w:themeColor="text1"/>
        </w:rPr>
      </w:pPr>
      <w:r w:rsidRPr="00300D44">
        <w:rPr>
          <w:rFonts w:ascii="Calibri" w:eastAsia="Calibri" w:hAnsi="Calibri" w:cs="Calibri"/>
          <w:color w:val="000000" w:themeColor="text1"/>
        </w:rPr>
        <w:t xml:space="preserve">The </w:t>
      </w:r>
      <w:r w:rsidR="001E4D4D">
        <w:rPr>
          <w:rFonts w:ascii="Calibri" w:eastAsia="Calibri" w:hAnsi="Calibri" w:cs="Calibri"/>
          <w:color w:val="000000" w:themeColor="text1"/>
        </w:rPr>
        <w:t xml:space="preserve">table below details the actions identified to deliver against our year </w:t>
      </w:r>
      <w:proofErr w:type="gramStart"/>
      <w:r w:rsidR="001E4D4D">
        <w:rPr>
          <w:rFonts w:ascii="Calibri" w:eastAsia="Calibri" w:hAnsi="Calibri" w:cs="Calibri"/>
          <w:color w:val="000000" w:themeColor="text1"/>
        </w:rPr>
        <w:t>2</w:t>
      </w:r>
      <w:proofErr w:type="gramEnd"/>
      <w:r w:rsidR="001E4D4D">
        <w:rPr>
          <w:rFonts w:ascii="Calibri" w:eastAsia="Calibri" w:hAnsi="Calibri" w:cs="Calibri"/>
          <w:color w:val="000000" w:themeColor="text1"/>
        </w:rPr>
        <w:t xml:space="preserve"> intentions.</w:t>
      </w:r>
      <w:r w:rsidR="00796F39">
        <w:rPr>
          <w:rFonts w:ascii="Calibri" w:eastAsia="Calibri" w:hAnsi="Calibri" w:cs="Calibri"/>
          <w:color w:val="000000" w:themeColor="text1"/>
        </w:rPr>
        <w:t xml:space="preserve"> </w:t>
      </w:r>
    </w:p>
    <w:p w:rsidR="001E4D4D" w:rsidRDefault="001E4D4D" w:rsidP="00296D5A">
      <w:pPr>
        <w:spacing w:line="240" w:lineRule="exact"/>
        <w:rPr>
          <w:rFonts w:ascii="Calibri" w:eastAsia="Calibri" w:hAnsi="Calibri" w:cs="Calibri"/>
          <w:color w:val="000000" w:themeColor="text1"/>
        </w:rPr>
      </w:pPr>
      <w:r>
        <w:rPr>
          <w:rFonts w:ascii="Calibri" w:eastAsia="Calibri" w:hAnsi="Calibri" w:cs="Calibri"/>
          <w:color w:val="000000" w:themeColor="text1"/>
        </w:rPr>
        <w:t xml:space="preserve">The RAG key </w:t>
      </w:r>
      <w:proofErr w:type="gramStart"/>
      <w:r>
        <w:rPr>
          <w:rFonts w:ascii="Calibri" w:eastAsia="Calibri" w:hAnsi="Calibri" w:cs="Calibri"/>
          <w:color w:val="000000" w:themeColor="text1"/>
        </w:rPr>
        <w:t>is used</w:t>
      </w:r>
      <w:proofErr w:type="gramEnd"/>
      <w:r>
        <w:rPr>
          <w:rFonts w:ascii="Calibri" w:eastAsia="Calibri" w:hAnsi="Calibri" w:cs="Calibri"/>
          <w:color w:val="000000" w:themeColor="text1"/>
        </w:rPr>
        <w:t xml:space="preserve"> to show progress against actions</w:t>
      </w:r>
    </w:p>
    <w:tbl>
      <w:tblPr>
        <w:tblStyle w:val="TableGrid"/>
        <w:tblW w:w="0" w:type="auto"/>
        <w:tblInd w:w="-5" w:type="dxa"/>
        <w:tblLook w:val="04A0" w:firstRow="1" w:lastRow="0" w:firstColumn="1" w:lastColumn="0" w:noHBand="0" w:noVBand="1"/>
      </w:tblPr>
      <w:tblGrid>
        <w:gridCol w:w="1980"/>
        <w:gridCol w:w="425"/>
        <w:gridCol w:w="1985"/>
        <w:gridCol w:w="425"/>
      </w:tblGrid>
      <w:tr w:rsidR="001E4D4D" w:rsidRPr="00953294" w:rsidTr="00A554D4">
        <w:tc>
          <w:tcPr>
            <w:tcW w:w="1980" w:type="dxa"/>
          </w:tcPr>
          <w:p w:rsidR="001E4D4D" w:rsidRPr="00953294" w:rsidRDefault="001E4D4D" w:rsidP="00A554D4">
            <w:pPr>
              <w:pStyle w:val="Footer"/>
              <w:spacing w:beforeAutospacing="0" w:afterAutospacing="0"/>
              <w:rPr>
                <w:sz w:val="16"/>
                <w:szCs w:val="16"/>
              </w:rPr>
            </w:pPr>
            <w:r w:rsidRPr="00953294">
              <w:rPr>
                <w:sz w:val="16"/>
                <w:szCs w:val="16"/>
              </w:rPr>
              <w:t>Red – Yet to do</w:t>
            </w:r>
          </w:p>
        </w:tc>
        <w:tc>
          <w:tcPr>
            <w:tcW w:w="425" w:type="dxa"/>
            <w:shd w:val="clear" w:color="auto" w:fill="FF0000"/>
          </w:tcPr>
          <w:p w:rsidR="001E4D4D" w:rsidRPr="00953294" w:rsidRDefault="001E4D4D" w:rsidP="00A554D4">
            <w:pPr>
              <w:pStyle w:val="Footer"/>
              <w:spacing w:beforeAutospacing="0" w:afterAutospacing="0"/>
              <w:rPr>
                <w:sz w:val="16"/>
                <w:szCs w:val="16"/>
              </w:rPr>
            </w:pPr>
          </w:p>
        </w:tc>
        <w:tc>
          <w:tcPr>
            <w:tcW w:w="1985" w:type="dxa"/>
          </w:tcPr>
          <w:p w:rsidR="001E4D4D" w:rsidRPr="00953294" w:rsidRDefault="001E4D4D" w:rsidP="00A554D4">
            <w:pPr>
              <w:pStyle w:val="Footer"/>
              <w:spacing w:beforeAutospacing="0" w:afterAutospacing="0"/>
              <w:rPr>
                <w:sz w:val="16"/>
                <w:szCs w:val="16"/>
              </w:rPr>
            </w:pPr>
            <w:r w:rsidRPr="00953294">
              <w:rPr>
                <w:sz w:val="16"/>
                <w:szCs w:val="16"/>
              </w:rPr>
              <w:t>Orange - Started</w:t>
            </w:r>
          </w:p>
        </w:tc>
        <w:tc>
          <w:tcPr>
            <w:tcW w:w="425" w:type="dxa"/>
            <w:shd w:val="clear" w:color="auto" w:fill="FFC000"/>
          </w:tcPr>
          <w:p w:rsidR="001E4D4D" w:rsidRPr="00953294" w:rsidRDefault="001E4D4D" w:rsidP="00A554D4">
            <w:pPr>
              <w:pStyle w:val="Footer"/>
              <w:spacing w:beforeAutospacing="0" w:afterAutospacing="0"/>
              <w:rPr>
                <w:sz w:val="16"/>
                <w:szCs w:val="16"/>
              </w:rPr>
            </w:pPr>
          </w:p>
        </w:tc>
      </w:tr>
      <w:tr w:rsidR="001E4D4D" w:rsidRPr="00953294" w:rsidTr="00A554D4">
        <w:tc>
          <w:tcPr>
            <w:tcW w:w="1980" w:type="dxa"/>
          </w:tcPr>
          <w:p w:rsidR="001E4D4D" w:rsidRPr="00953294" w:rsidRDefault="001E4D4D" w:rsidP="00A554D4">
            <w:pPr>
              <w:pStyle w:val="Footer"/>
              <w:spacing w:beforeAutospacing="0" w:afterAutospacing="0"/>
              <w:rPr>
                <w:sz w:val="16"/>
                <w:szCs w:val="16"/>
              </w:rPr>
            </w:pPr>
            <w:r w:rsidRPr="00953294">
              <w:rPr>
                <w:sz w:val="16"/>
                <w:szCs w:val="16"/>
              </w:rPr>
              <w:t xml:space="preserve">Green – Working </w:t>
            </w:r>
          </w:p>
        </w:tc>
        <w:tc>
          <w:tcPr>
            <w:tcW w:w="425" w:type="dxa"/>
            <w:shd w:val="clear" w:color="auto" w:fill="A8D08D" w:themeFill="accent6" w:themeFillTint="99"/>
          </w:tcPr>
          <w:p w:rsidR="001E4D4D" w:rsidRPr="00953294" w:rsidRDefault="001E4D4D" w:rsidP="00A554D4">
            <w:pPr>
              <w:pStyle w:val="Footer"/>
              <w:spacing w:beforeAutospacing="0" w:afterAutospacing="0"/>
              <w:rPr>
                <w:sz w:val="16"/>
                <w:szCs w:val="16"/>
              </w:rPr>
            </w:pPr>
          </w:p>
        </w:tc>
        <w:tc>
          <w:tcPr>
            <w:tcW w:w="1985" w:type="dxa"/>
          </w:tcPr>
          <w:p w:rsidR="001E4D4D" w:rsidRPr="00953294" w:rsidRDefault="001E4D4D" w:rsidP="00A554D4">
            <w:pPr>
              <w:pStyle w:val="Footer"/>
              <w:spacing w:beforeAutospacing="0" w:afterAutospacing="0"/>
              <w:rPr>
                <w:sz w:val="16"/>
                <w:szCs w:val="16"/>
              </w:rPr>
            </w:pPr>
            <w:r w:rsidRPr="00953294">
              <w:rPr>
                <w:sz w:val="16"/>
                <w:szCs w:val="16"/>
              </w:rPr>
              <w:t>Blue - Embedded</w:t>
            </w:r>
          </w:p>
        </w:tc>
        <w:tc>
          <w:tcPr>
            <w:tcW w:w="425" w:type="dxa"/>
            <w:shd w:val="clear" w:color="auto" w:fill="5B9BD5" w:themeFill="accent1"/>
          </w:tcPr>
          <w:p w:rsidR="001E4D4D" w:rsidRPr="00953294" w:rsidRDefault="001E4D4D" w:rsidP="00A554D4">
            <w:pPr>
              <w:pStyle w:val="Footer"/>
              <w:spacing w:beforeAutospacing="0" w:afterAutospacing="0"/>
              <w:rPr>
                <w:sz w:val="16"/>
                <w:szCs w:val="16"/>
              </w:rPr>
            </w:pPr>
          </w:p>
        </w:tc>
      </w:tr>
    </w:tbl>
    <w:p w:rsidR="00296D5A" w:rsidRDefault="00296D5A" w:rsidP="00296D5A">
      <w:pPr>
        <w:spacing w:line="240" w:lineRule="exact"/>
        <w:rPr>
          <w:rFonts w:ascii="Calibri" w:eastAsia="Calibri" w:hAnsi="Calibri" w:cs="Calibri"/>
          <w:color w:val="000000" w:themeColor="text1"/>
        </w:rPr>
      </w:pPr>
    </w:p>
    <w:p w:rsidR="00296D5A" w:rsidRDefault="00296D5A" w:rsidP="00296D5A">
      <w:pPr>
        <w:spacing w:line="240" w:lineRule="exact"/>
        <w:rPr>
          <w:rFonts w:ascii="Calibri" w:eastAsia="Calibri" w:hAnsi="Calibri" w:cs="Calibri"/>
          <w:color w:val="000000" w:themeColor="text1"/>
        </w:rPr>
      </w:pPr>
    </w:p>
    <w:p w:rsidR="001E4D4D" w:rsidRPr="00300D44" w:rsidRDefault="001E4D4D" w:rsidP="00296D5A">
      <w:pPr>
        <w:spacing w:line="240" w:lineRule="exact"/>
        <w:rPr>
          <w:rFonts w:ascii="Calibri" w:eastAsia="Calibri" w:hAnsi="Calibri" w:cs="Calibri"/>
          <w:color w:val="000000" w:themeColor="text1"/>
        </w:rPr>
      </w:pPr>
    </w:p>
    <w:p w:rsidR="00296D5A" w:rsidRPr="001D5E56" w:rsidRDefault="00296D5A" w:rsidP="00296D5A">
      <w:pPr>
        <w:spacing w:before="0" w:beforeAutospacing="0" w:after="0" w:afterAutospacing="0"/>
        <w:rPr>
          <w:rFonts w:ascii="Times New Roman" w:eastAsia="Times New Roman" w:hAnsi="Times New Roman" w:cs="Times New Roman"/>
          <w:lang w:eastAsia="en-GB"/>
        </w:rPr>
      </w:pPr>
    </w:p>
    <w:p w:rsidR="002754FB" w:rsidRDefault="002754FB"/>
    <w:tbl>
      <w:tblPr>
        <w:tblStyle w:val="TableGrid"/>
        <w:tblW w:w="13953" w:type="dxa"/>
        <w:tblInd w:w="-5" w:type="dxa"/>
        <w:tblLook w:val="04A0" w:firstRow="1" w:lastRow="0" w:firstColumn="1" w:lastColumn="0" w:noHBand="0" w:noVBand="1"/>
      </w:tblPr>
      <w:tblGrid>
        <w:gridCol w:w="3168"/>
        <w:gridCol w:w="3061"/>
        <w:gridCol w:w="3568"/>
        <w:gridCol w:w="1693"/>
        <w:gridCol w:w="1248"/>
        <w:gridCol w:w="1215"/>
      </w:tblGrid>
      <w:tr w:rsidR="00CF14FB" w:rsidRPr="00D40F9F" w:rsidTr="00696676">
        <w:trPr>
          <w:trHeight w:val="602"/>
        </w:trPr>
        <w:tc>
          <w:tcPr>
            <w:tcW w:w="13953" w:type="dxa"/>
            <w:gridSpan w:val="6"/>
            <w:shd w:val="clear" w:color="auto" w:fill="7030A0"/>
          </w:tcPr>
          <w:p w:rsidR="00CF14FB" w:rsidRPr="00D40F9F" w:rsidRDefault="00CF14FB" w:rsidP="0043754C">
            <w:pPr>
              <w:spacing w:before="0" w:beforeAutospacing="0" w:after="0" w:afterAutospacing="0"/>
              <w:jc w:val="center"/>
              <w:rPr>
                <w:rFonts w:asciiTheme="majorHAnsi" w:hAnsiTheme="majorHAnsi" w:cstheme="majorHAnsi"/>
                <w:b/>
                <w:bCs/>
                <w:color w:val="FFFFFF" w:themeColor="background1"/>
                <w:sz w:val="28"/>
                <w:szCs w:val="28"/>
                <w:u w:val="single"/>
              </w:rPr>
            </w:pPr>
            <w:r w:rsidRPr="00D40F9F">
              <w:rPr>
                <w:rFonts w:asciiTheme="majorHAnsi" w:hAnsiTheme="majorHAnsi" w:cstheme="majorHAnsi"/>
                <w:b/>
                <w:bCs/>
                <w:color w:val="FFFFFF" w:themeColor="background1"/>
                <w:sz w:val="28"/>
                <w:szCs w:val="28"/>
                <w:u w:val="single"/>
              </w:rPr>
              <w:t xml:space="preserve">Year Two 2023-2024 </w:t>
            </w:r>
          </w:p>
          <w:p w:rsidR="00CF14FB" w:rsidRPr="00D40F9F" w:rsidRDefault="00CF14FB" w:rsidP="0043754C">
            <w:pPr>
              <w:spacing w:before="0" w:beforeAutospacing="0" w:after="0" w:afterAutospacing="0"/>
              <w:jc w:val="center"/>
              <w:rPr>
                <w:rFonts w:asciiTheme="majorHAnsi" w:hAnsiTheme="majorHAnsi" w:cstheme="majorHAnsi"/>
                <w:b/>
                <w:bCs/>
                <w:color w:val="FFFFFF" w:themeColor="background1"/>
                <w:sz w:val="28"/>
                <w:szCs w:val="28"/>
                <w:u w:val="single"/>
              </w:rPr>
            </w:pPr>
            <w:r w:rsidRPr="00D40F9F">
              <w:rPr>
                <w:rFonts w:asciiTheme="majorHAnsi" w:eastAsia="Calibri" w:hAnsiTheme="majorHAnsi" w:cstheme="majorHAnsi"/>
                <w:b/>
                <w:color w:val="FFFFFF" w:themeColor="background1"/>
                <w:sz w:val="28"/>
                <w:szCs w:val="28"/>
              </w:rPr>
              <w:t xml:space="preserve">Key Focus 1 </w:t>
            </w:r>
            <w:r>
              <w:rPr>
                <w:rFonts w:asciiTheme="majorHAnsi" w:eastAsia="Calibri" w:hAnsiTheme="majorHAnsi" w:cstheme="majorHAnsi"/>
                <w:b/>
                <w:color w:val="FFFFFF" w:themeColor="background1"/>
                <w:sz w:val="28"/>
                <w:szCs w:val="28"/>
              </w:rPr>
              <w:t>–Right support, right place &amp; right time</w:t>
            </w:r>
          </w:p>
        </w:tc>
      </w:tr>
      <w:tr w:rsidR="00CF14FB" w:rsidRPr="00AC0EBC" w:rsidTr="004F6BE9">
        <w:trPr>
          <w:trHeight w:val="728"/>
        </w:trPr>
        <w:tc>
          <w:tcPr>
            <w:tcW w:w="13953" w:type="dxa"/>
            <w:gridSpan w:val="6"/>
            <w:shd w:val="clear" w:color="auto" w:fill="D5C9DB"/>
          </w:tcPr>
          <w:p w:rsidR="00CF14FB" w:rsidRPr="00CD009C" w:rsidRDefault="00CF14FB" w:rsidP="00CD009C">
            <w:pPr>
              <w:rPr>
                <w:rFonts w:asciiTheme="majorHAnsi" w:hAnsiTheme="majorHAnsi"/>
                <w:b/>
                <w:bCs/>
              </w:rPr>
            </w:pPr>
            <w:r w:rsidRPr="00CD009C">
              <w:rPr>
                <w:rFonts w:asciiTheme="majorHAnsi" w:hAnsiTheme="majorHAnsi"/>
                <w:b/>
                <w:bCs/>
              </w:rPr>
              <w:t>Priority Area  1: Joined up and accessible pathways to support CYP to receive the right support at the right time</w:t>
            </w:r>
          </w:p>
        </w:tc>
      </w:tr>
      <w:tr w:rsidR="00CF14FB" w:rsidRPr="00AC0EBC" w:rsidTr="00CF14FB">
        <w:trPr>
          <w:trHeight w:val="728"/>
        </w:trPr>
        <w:tc>
          <w:tcPr>
            <w:tcW w:w="3168" w:type="dxa"/>
            <w:shd w:val="clear" w:color="auto" w:fill="D0CECE" w:themeFill="background2" w:themeFillShade="E6"/>
          </w:tcPr>
          <w:p w:rsidR="00CF14FB" w:rsidRPr="00AC0EBC" w:rsidRDefault="00CF14FB" w:rsidP="00D134F0">
            <w:pPr>
              <w:rPr>
                <w:b/>
                <w:bCs/>
              </w:rPr>
            </w:pPr>
            <w:r w:rsidRPr="00AC0EBC">
              <w:rPr>
                <w:b/>
                <w:bCs/>
              </w:rPr>
              <w:t xml:space="preserve">Outcomes </w:t>
            </w:r>
            <w:r>
              <w:rPr>
                <w:b/>
                <w:bCs/>
              </w:rPr>
              <w:t xml:space="preserve">we are aiming for </w:t>
            </w:r>
          </w:p>
        </w:tc>
        <w:tc>
          <w:tcPr>
            <w:tcW w:w="3061" w:type="dxa"/>
            <w:shd w:val="clear" w:color="auto" w:fill="D0CECE" w:themeFill="background2" w:themeFillShade="E6"/>
          </w:tcPr>
          <w:p w:rsidR="00CF14FB" w:rsidRPr="00AC0EBC" w:rsidRDefault="00CF14FB" w:rsidP="00D134F0">
            <w:pPr>
              <w:rPr>
                <w:b/>
                <w:bCs/>
              </w:rPr>
            </w:pPr>
            <w:r>
              <w:rPr>
                <w:b/>
                <w:bCs/>
              </w:rPr>
              <w:t>Year 2</w:t>
            </w:r>
            <w:r w:rsidRPr="00AC0EBC">
              <w:rPr>
                <w:b/>
                <w:bCs/>
              </w:rPr>
              <w:t xml:space="preserve"> Actions</w:t>
            </w:r>
          </w:p>
        </w:tc>
        <w:tc>
          <w:tcPr>
            <w:tcW w:w="3568" w:type="dxa"/>
            <w:shd w:val="clear" w:color="auto" w:fill="D0CECE" w:themeFill="background2" w:themeFillShade="E6"/>
          </w:tcPr>
          <w:p w:rsidR="00CF14FB" w:rsidRPr="00AC0EBC" w:rsidRDefault="00CF14FB" w:rsidP="00D134F0">
            <w:pPr>
              <w:rPr>
                <w:b/>
                <w:bCs/>
              </w:rPr>
            </w:pPr>
            <w:r w:rsidRPr="00AC0EBC">
              <w:rPr>
                <w:b/>
                <w:bCs/>
              </w:rPr>
              <w:t>Impact measurement – so what? What will we achieve?</w:t>
            </w:r>
          </w:p>
        </w:tc>
        <w:tc>
          <w:tcPr>
            <w:tcW w:w="1693" w:type="dxa"/>
            <w:shd w:val="clear" w:color="auto" w:fill="D0CECE" w:themeFill="background2" w:themeFillShade="E6"/>
          </w:tcPr>
          <w:p w:rsidR="00CF14FB" w:rsidRPr="00AC0EBC" w:rsidRDefault="00CF14FB" w:rsidP="00D134F0">
            <w:pPr>
              <w:rPr>
                <w:b/>
                <w:bCs/>
              </w:rPr>
            </w:pPr>
            <w:r w:rsidRPr="00AC0EBC">
              <w:rPr>
                <w:b/>
                <w:bCs/>
              </w:rPr>
              <w:t xml:space="preserve">Lead(s)  </w:t>
            </w:r>
          </w:p>
        </w:tc>
        <w:tc>
          <w:tcPr>
            <w:tcW w:w="1248" w:type="dxa"/>
            <w:shd w:val="clear" w:color="auto" w:fill="D0CECE" w:themeFill="background2" w:themeFillShade="E6"/>
          </w:tcPr>
          <w:p w:rsidR="00CF14FB" w:rsidRPr="00AC0EBC" w:rsidRDefault="00CF14FB" w:rsidP="00D134F0">
            <w:pPr>
              <w:rPr>
                <w:b/>
                <w:bCs/>
              </w:rPr>
            </w:pPr>
            <w:r w:rsidRPr="00AC0EBC">
              <w:rPr>
                <w:b/>
                <w:bCs/>
              </w:rPr>
              <w:t>By when</w:t>
            </w:r>
          </w:p>
        </w:tc>
        <w:tc>
          <w:tcPr>
            <w:tcW w:w="1215" w:type="dxa"/>
            <w:shd w:val="clear" w:color="auto" w:fill="D0CECE" w:themeFill="background2" w:themeFillShade="E6"/>
          </w:tcPr>
          <w:p w:rsidR="00CF14FB" w:rsidRPr="00AC0EBC" w:rsidRDefault="00CF14FB" w:rsidP="00CF14FB">
            <w:pPr>
              <w:jc w:val="center"/>
              <w:rPr>
                <w:b/>
                <w:bCs/>
              </w:rPr>
            </w:pPr>
            <w:r>
              <w:rPr>
                <w:b/>
                <w:bCs/>
              </w:rPr>
              <w:t>Supports SEND Priority</w:t>
            </w:r>
          </w:p>
        </w:tc>
      </w:tr>
      <w:tr w:rsidR="00CF14FB" w:rsidRPr="00AC0EBC" w:rsidTr="00CF14FB">
        <w:trPr>
          <w:trHeight w:val="1926"/>
        </w:trPr>
        <w:tc>
          <w:tcPr>
            <w:tcW w:w="3168" w:type="dxa"/>
            <w:vMerge w:val="restart"/>
            <w:shd w:val="clear" w:color="auto" w:fill="FFFFFF" w:themeFill="background1"/>
          </w:tcPr>
          <w:p w:rsidR="00CF14FB" w:rsidRDefault="00CF14FB" w:rsidP="00D134F0">
            <w:pPr>
              <w:spacing w:before="0" w:beforeAutospacing="0" w:after="120" w:afterAutospacing="0"/>
              <w:rPr>
                <w:rFonts w:asciiTheme="majorHAnsi" w:hAnsiTheme="majorHAnsi" w:cstheme="majorHAnsi"/>
                <w:bCs/>
                <w:sz w:val="22"/>
                <w:szCs w:val="22"/>
              </w:rPr>
            </w:pPr>
            <w:r w:rsidRPr="007319E0">
              <w:rPr>
                <w:rFonts w:asciiTheme="majorHAnsi" w:hAnsiTheme="majorHAnsi" w:cstheme="majorHAnsi"/>
                <w:bCs/>
                <w:sz w:val="22"/>
                <w:szCs w:val="22"/>
              </w:rPr>
              <w:t>That key frontline staff from Education settings and parent carers understand and use the graduated approach to meeting Speech Language and Communication Needs (SLCN). This includes using the Local Offer, the SLCN toolkit, and the bespoke training offer to early years and mainstream schools</w:t>
            </w:r>
            <w:proofErr w:type="gramStart"/>
            <w:r w:rsidRPr="007319E0">
              <w:rPr>
                <w:rFonts w:asciiTheme="majorHAnsi" w:hAnsiTheme="majorHAnsi" w:cstheme="majorHAnsi"/>
                <w:bCs/>
                <w:sz w:val="22"/>
                <w:szCs w:val="22"/>
              </w:rPr>
              <w:t>;</w:t>
            </w:r>
            <w:proofErr w:type="gramEnd"/>
            <w:r w:rsidRPr="007319E0">
              <w:rPr>
                <w:rFonts w:asciiTheme="majorHAnsi" w:hAnsiTheme="majorHAnsi" w:cstheme="majorHAnsi"/>
                <w:bCs/>
                <w:sz w:val="22"/>
                <w:szCs w:val="22"/>
              </w:rPr>
              <w:t xml:space="preserve"> so that the right support is provided for children, young people at the right time.</w:t>
            </w:r>
          </w:p>
          <w:p w:rsidR="00CF14FB" w:rsidRPr="005F1D34" w:rsidRDefault="00CF14FB" w:rsidP="009D724F">
            <w:pPr>
              <w:spacing w:before="0" w:beforeAutospacing="0" w:after="120" w:afterAutospacing="0"/>
              <w:rPr>
                <w:rFonts w:asciiTheme="majorHAnsi" w:hAnsiTheme="majorHAnsi" w:cstheme="majorHAnsi"/>
                <w:b/>
                <w:bCs/>
                <w:sz w:val="22"/>
                <w:szCs w:val="22"/>
              </w:rPr>
            </w:pPr>
          </w:p>
        </w:tc>
        <w:tc>
          <w:tcPr>
            <w:tcW w:w="3061" w:type="dxa"/>
            <w:shd w:val="clear" w:color="auto" w:fill="FFFFFF" w:themeFill="background1"/>
          </w:tcPr>
          <w:p w:rsidR="00CF14FB" w:rsidRPr="005F1D34" w:rsidRDefault="00CF14FB" w:rsidP="00D134F0">
            <w:pPr>
              <w:rPr>
                <w:rFonts w:asciiTheme="majorHAnsi" w:hAnsiTheme="majorHAnsi" w:cstheme="majorHAnsi"/>
                <w:sz w:val="22"/>
                <w:szCs w:val="22"/>
              </w:rPr>
            </w:pPr>
            <w:r w:rsidRPr="005F1D34">
              <w:rPr>
                <w:rFonts w:asciiTheme="majorHAnsi" w:hAnsiTheme="majorHAnsi" w:cstheme="majorHAnsi"/>
                <w:sz w:val="22"/>
                <w:szCs w:val="22"/>
              </w:rPr>
              <w:t xml:space="preserve">To review the impact of SLCNs training on mainstream schools to identify further improvements / gaps in service, to further enhance /support the graduated approach to therapies services within primary and secondary settings. </w:t>
            </w:r>
          </w:p>
          <w:p w:rsidR="00CF14FB" w:rsidRPr="005F1D34" w:rsidRDefault="00CF14FB" w:rsidP="005D3144">
            <w:pPr>
              <w:rPr>
                <w:rFonts w:asciiTheme="majorHAnsi" w:hAnsiTheme="majorHAnsi" w:cstheme="majorHAnsi"/>
                <w:sz w:val="22"/>
                <w:szCs w:val="22"/>
              </w:rPr>
            </w:pPr>
          </w:p>
        </w:tc>
        <w:tc>
          <w:tcPr>
            <w:tcW w:w="3568" w:type="dxa"/>
            <w:shd w:val="clear" w:color="auto" w:fill="FFFFFF" w:themeFill="background1"/>
          </w:tcPr>
          <w:p w:rsidR="00CF14FB" w:rsidRPr="005F1D34" w:rsidRDefault="00CF14FB" w:rsidP="005F1D34">
            <w:pPr>
              <w:spacing w:before="0" w:beforeAutospacing="0" w:after="0" w:afterAutospacing="0"/>
              <w:rPr>
                <w:rFonts w:asciiTheme="majorHAnsi" w:hAnsiTheme="majorHAnsi" w:cstheme="majorHAnsi"/>
                <w:sz w:val="22"/>
                <w:szCs w:val="22"/>
              </w:rPr>
            </w:pPr>
          </w:p>
          <w:p w:rsidR="00CF14FB" w:rsidRPr="005F1D34" w:rsidRDefault="00CF14FB" w:rsidP="005F1D34">
            <w:pPr>
              <w:spacing w:before="0" w:beforeAutospacing="0" w:after="0" w:afterAutospacing="0"/>
              <w:rPr>
                <w:rFonts w:asciiTheme="majorHAnsi" w:hAnsiTheme="majorHAnsi" w:cstheme="majorHAnsi"/>
                <w:sz w:val="22"/>
                <w:szCs w:val="22"/>
              </w:rPr>
            </w:pPr>
            <w:r w:rsidRPr="005F1D34">
              <w:rPr>
                <w:rFonts w:asciiTheme="majorHAnsi" w:hAnsiTheme="majorHAnsi" w:cstheme="majorHAnsi"/>
                <w:sz w:val="22"/>
                <w:szCs w:val="22"/>
              </w:rPr>
              <w:t>To ensure those with identified</w:t>
            </w:r>
          </w:p>
          <w:p w:rsidR="00CF14FB" w:rsidRPr="005F1D34" w:rsidRDefault="00CF14FB" w:rsidP="005F1D34">
            <w:pPr>
              <w:spacing w:before="0" w:beforeAutospacing="0" w:after="0" w:afterAutospacing="0"/>
              <w:rPr>
                <w:rFonts w:asciiTheme="majorHAnsi" w:hAnsiTheme="majorHAnsi" w:cstheme="majorHAnsi"/>
                <w:sz w:val="22"/>
                <w:szCs w:val="22"/>
              </w:rPr>
            </w:pPr>
            <w:r w:rsidRPr="005F1D34">
              <w:rPr>
                <w:rFonts w:asciiTheme="majorHAnsi" w:hAnsiTheme="majorHAnsi" w:cstheme="majorHAnsi"/>
                <w:sz w:val="22"/>
                <w:szCs w:val="22"/>
              </w:rPr>
              <w:t>need have access to appropriate</w:t>
            </w:r>
          </w:p>
          <w:p w:rsidR="00CF14FB" w:rsidRPr="005F1D34" w:rsidRDefault="00CF14FB" w:rsidP="005F1D34">
            <w:pPr>
              <w:spacing w:before="0" w:beforeAutospacing="0" w:after="0" w:afterAutospacing="0"/>
              <w:rPr>
                <w:rFonts w:asciiTheme="majorHAnsi" w:hAnsiTheme="majorHAnsi" w:cstheme="majorHAnsi"/>
                <w:sz w:val="22"/>
                <w:szCs w:val="22"/>
              </w:rPr>
            </w:pPr>
            <w:r w:rsidRPr="005F1D34">
              <w:rPr>
                <w:rFonts w:asciiTheme="majorHAnsi" w:hAnsiTheme="majorHAnsi" w:cstheme="majorHAnsi"/>
                <w:sz w:val="22"/>
                <w:szCs w:val="22"/>
              </w:rPr>
              <w:t>support at the earliest opportunity</w:t>
            </w:r>
          </w:p>
          <w:p w:rsidR="00CF14FB" w:rsidRPr="005F1D34" w:rsidRDefault="00CF14FB" w:rsidP="005F1D34">
            <w:pPr>
              <w:spacing w:before="0" w:beforeAutospacing="0" w:after="0" w:afterAutospacing="0"/>
              <w:jc w:val="both"/>
              <w:rPr>
                <w:rFonts w:asciiTheme="majorHAnsi" w:hAnsiTheme="majorHAnsi" w:cstheme="majorHAnsi"/>
                <w:sz w:val="22"/>
                <w:szCs w:val="22"/>
              </w:rPr>
            </w:pPr>
          </w:p>
          <w:p w:rsidR="00CF14FB" w:rsidRPr="005F1D34" w:rsidRDefault="00CF14FB" w:rsidP="005F1D34">
            <w:pPr>
              <w:spacing w:before="0" w:beforeAutospacing="0" w:after="0" w:afterAutospacing="0"/>
              <w:jc w:val="both"/>
              <w:rPr>
                <w:rFonts w:asciiTheme="majorHAnsi" w:hAnsiTheme="majorHAnsi" w:cstheme="majorHAnsi"/>
                <w:sz w:val="22"/>
                <w:szCs w:val="22"/>
              </w:rPr>
            </w:pPr>
          </w:p>
          <w:p w:rsidR="00CF14FB" w:rsidRPr="005F1D34" w:rsidRDefault="00CF14FB" w:rsidP="00027126">
            <w:pPr>
              <w:pStyle w:val="ListParagraph"/>
              <w:spacing w:before="0" w:beforeAutospacing="0" w:after="0" w:afterAutospacing="0"/>
              <w:jc w:val="both"/>
              <w:rPr>
                <w:rFonts w:asciiTheme="majorHAnsi" w:hAnsiTheme="majorHAnsi" w:cstheme="majorHAnsi"/>
                <w:sz w:val="22"/>
                <w:szCs w:val="22"/>
              </w:rPr>
            </w:pPr>
          </w:p>
        </w:tc>
        <w:tc>
          <w:tcPr>
            <w:tcW w:w="1693" w:type="dxa"/>
            <w:tcBorders>
              <w:right w:val="single" w:sz="4" w:space="0" w:color="auto"/>
            </w:tcBorders>
            <w:shd w:val="clear" w:color="auto" w:fill="FFFFFF" w:themeFill="background1"/>
          </w:tcPr>
          <w:p w:rsidR="00CF14FB" w:rsidRPr="005F1D34" w:rsidRDefault="00CF14FB" w:rsidP="005F1D34">
            <w:pPr>
              <w:spacing w:before="0" w:beforeAutospacing="0" w:after="0" w:afterAutospacing="0"/>
              <w:rPr>
                <w:rFonts w:asciiTheme="majorHAnsi" w:hAnsiTheme="majorHAnsi" w:cstheme="majorHAnsi"/>
                <w:sz w:val="22"/>
                <w:szCs w:val="22"/>
              </w:rPr>
            </w:pPr>
            <w:r w:rsidRPr="005F1D34">
              <w:rPr>
                <w:rFonts w:asciiTheme="majorHAnsi" w:hAnsiTheme="majorHAnsi" w:cstheme="majorHAnsi"/>
                <w:sz w:val="22"/>
                <w:szCs w:val="22"/>
              </w:rPr>
              <w:t>Joint Commissioner</w:t>
            </w:r>
          </w:p>
          <w:p w:rsidR="00CF14FB" w:rsidRPr="005F1D34" w:rsidRDefault="00CF14FB" w:rsidP="005F1D34">
            <w:pPr>
              <w:spacing w:before="0" w:beforeAutospacing="0" w:after="0" w:afterAutospacing="0"/>
              <w:rPr>
                <w:rFonts w:asciiTheme="majorHAnsi" w:hAnsiTheme="majorHAnsi" w:cstheme="majorHAnsi"/>
                <w:sz w:val="22"/>
                <w:szCs w:val="22"/>
              </w:rPr>
            </w:pPr>
          </w:p>
          <w:p w:rsidR="00CF14FB" w:rsidRPr="005F1D34" w:rsidRDefault="00CF14FB" w:rsidP="005F1D34">
            <w:pPr>
              <w:spacing w:before="0" w:beforeAutospacing="0" w:after="0" w:afterAutospacing="0"/>
              <w:rPr>
                <w:rFonts w:asciiTheme="majorHAnsi" w:hAnsiTheme="majorHAnsi" w:cstheme="majorHAnsi"/>
                <w:sz w:val="22"/>
                <w:szCs w:val="22"/>
              </w:rPr>
            </w:pPr>
          </w:p>
          <w:p w:rsidR="00CF14FB" w:rsidRPr="005F1D34" w:rsidRDefault="00CF14FB" w:rsidP="005F1D34">
            <w:pPr>
              <w:spacing w:before="0" w:beforeAutospacing="0" w:after="0" w:afterAutospacing="0"/>
              <w:rPr>
                <w:rFonts w:asciiTheme="majorHAnsi" w:hAnsiTheme="majorHAnsi" w:cstheme="majorHAnsi"/>
                <w:sz w:val="22"/>
                <w:szCs w:val="22"/>
              </w:rPr>
            </w:pPr>
          </w:p>
          <w:p w:rsidR="00CF14FB" w:rsidRDefault="00CF14FB" w:rsidP="005F1D34">
            <w:pPr>
              <w:spacing w:before="0" w:beforeAutospacing="0" w:after="0" w:afterAutospacing="0"/>
              <w:rPr>
                <w:rFonts w:asciiTheme="majorHAnsi" w:hAnsiTheme="majorHAnsi" w:cstheme="majorHAnsi"/>
                <w:sz w:val="22"/>
                <w:szCs w:val="22"/>
              </w:rPr>
            </w:pPr>
          </w:p>
          <w:p w:rsidR="00CF14FB" w:rsidRPr="005F1D34" w:rsidRDefault="00CF14FB" w:rsidP="005F1D34">
            <w:pPr>
              <w:spacing w:before="0" w:beforeAutospacing="0" w:after="0" w:afterAutospacing="0"/>
              <w:rPr>
                <w:rFonts w:asciiTheme="majorHAnsi" w:hAnsiTheme="majorHAnsi" w:cstheme="majorHAnsi"/>
                <w:sz w:val="22"/>
                <w:szCs w:val="22"/>
              </w:rPr>
            </w:pPr>
          </w:p>
          <w:p w:rsidR="00CF14FB" w:rsidRPr="005F1D34" w:rsidRDefault="00CF14FB" w:rsidP="005F1D34">
            <w:pPr>
              <w:spacing w:before="0" w:beforeAutospacing="0" w:after="0" w:afterAutospacing="0"/>
              <w:rPr>
                <w:rFonts w:asciiTheme="majorHAnsi" w:hAnsiTheme="majorHAnsi" w:cstheme="majorHAnsi"/>
                <w:sz w:val="22"/>
                <w:szCs w:val="22"/>
              </w:rPr>
            </w:pPr>
          </w:p>
          <w:p w:rsidR="00CF14FB" w:rsidRPr="005F1D34" w:rsidRDefault="00CF14FB" w:rsidP="005F1D34">
            <w:pPr>
              <w:spacing w:before="0" w:beforeAutospacing="0" w:after="0" w:afterAutospacing="0"/>
              <w:rPr>
                <w:rFonts w:asciiTheme="majorHAnsi" w:hAnsiTheme="majorHAnsi" w:cstheme="majorHAnsi"/>
                <w:sz w:val="22"/>
                <w:szCs w:val="22"/>
              </w:rPr>
            </w:pPr>
          </w:p>
        </w:tc>
        <w:tc>
          <w:tcPr>
            <w:tcW w:w="1248" w:type="dxa"/>
            <w:tcBorders>
              <w:right w:val="single" w:sz="4" w:space="0" w:color="auto"/>
            </w:tcBorders>
            <w:shd w:val="clear" w:color="auto" w:fill="FFC000"/>
          </w:tcPr>
          <w:p w:rsidR="00CF14FB" w:rsidRPr="005F1D34" w:rsidRDefault="00CF14FB" w:rsidP="00D134F0">
            <w:p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March 24</w:t>
            </w:r>
          </w:p>
          <w:p w:rsidR="00CF14FB" w:rsidRPr="005F1D34" w:rsidRDefault="00CF14FB" w:rsidP="00D134F0">
            <w:pPr>
              <w:spacing w:before="0" w:beforeAutospacing="0" w:after="0" w:afterAutospacing="0"/>
              <w:rPr>
                <w:rFonts w:asciiTheme="majorHAnsi" w:hAnsiTheme="majorHAnsi" w:cstheme="majorHAnsi"/>
                <w:sz w:val="22"/>
                <w:szCs w:val="22"/>
              </w:rPr>
            </w:pPr>
          </w:p>
          <w:p w:rsidR="00CF14FB" w:rsidRPr="005F1D34" w:rsidRDefault="00CF14FB" w:rsidP="00D134F0">
            <w:pPr>
              <w:spacing w:before="0" w:beforeAutospacing="0" w:after="0" w:afterAutospacing="0"/>
              <w:rPr>
                <w:rFonts w:asciiTheme="majorHAnsi" w:hAnsiTheme="majorHAnsi" w:cstheme="majorHAnsi"/>
                <w:sz w:val="22"/>
                <w:szCs w:val="22"/>
              </w:rPr>
            </w:pPr>
          </w:p>
          <w:p w:rsidR="00CF14FB" w:rsidRPr="005F1D34" w:rsidRDefault="00CF14FB" w:rsidP="00D134F0">
            <w:pPr>
              <w:spacing w:before="0" w:beforeAutospacing="0" w:after="0" w:afterAutospacing="0"/>
              <w:rPr>
                <w:rFonts w:asciiTheme="majorHAnsi" w:hAnsiTheme="majorHAnsi" w:cstheme="majorHAnsi"/>
                <w:sz w:val="22"/>
                <w:szCs w:val="22"/>
              </w:rPr>
            </w:pPr>
          </w:p>
          <w:p w:rsidR="00CF14FB" w:rsidRPr="005F1D34" w:rsidRDefault="00CF14FB" w:rsidP="00D134F0">
            <w:pPr>
              <w:spacing w:before="0" w:beforeAutospacing="0" w:after="0" w:afterAutospacing="0"/>
              <w:rPr>
                <w:rFonts w:asciiTheme="majorHAnsi" w:hAnsiTheme="majorHAnsi" w:cstheme="majorHAnsi"/>
                <w:sz w:val="22"/>
                <w:szCs w:val="22"/>
              </w:rPr>
            </w:pPr>
          </w:p>
          <w:p w:rsidR="00CF14FB" w:rsidRPr="005D3144" w:rsidRDefault="00CF14FB" w:rsidP="00D134F0">
            <w:pPr>
              <w:spacing w:before="0" w:beforeAutospacing="0" w:after="0" w:afterAutospacing="0"/>
              <w:rPr>
                <w:rFonts w:asciiTheme="majorHAnsi" w:hAnsiTheme="majorHAnsi" w:cstheme="majorHAnsi"/>
                <w:color w:val="FF0000"/>
                <w:sz w:val="22"/>
                <w:szCs w:val="22"/>
              </w:rPr>
            </w:pPr>
          </w:p>
          <w:p w:rsidR="00CF14FB" w:rsidRPr="005F1D34" w:rsidRDefault="00CF14FB" w:rsidP="00D134F0">
            <w:pPr>
              <w:spacing w:before="0" w:beforeAutospacing="0" w:after="0" w:afterAutospacing="0"/>
              <w:rPr>
                <w:rFonts w:asciiTheme="majorHAnsi" w:hAnsiTheme="majorHAnsi" w:cstheme="majorHAnsi"/>
                <w:sz w:val="22"/>
                <w:szCs w:val="22"/>
              </w:rPr>
            </w:pPr>
          </w:p>
          <w:p w:rsidR="00CF14FB" w:rsidRDefault="00CF14FB" w:rsidP="00D134F0">
            <w:pPr>
              <w:spacing w:before="0" w:beforeAutospacing="0" w:after="0" w:afterAutospacing="0"/>
              <w:rPr>
                <w:rFonts w:asciiTheme="majorHAnsi" w:hAnsiTheme="majorHAnsi" w:cstheme="majorHAnsi"/>
                <w:sz w:val="22"/>
                <w:szCs w:val="22"/>
              </w:rPr>
            </w:pPr>
          </w:p>
          <w:p w:rsidR="00CF14FB" w:rsidRPr="005F1D34" w:rsidRDefault="00CF14FB" w:rsidP="00D134F0">
            <w:pPr>
              <w:spacing w:before="0" w:beforeAutospacing="0" w:after="0" w:afterAutospacing="0"/>
              <w:rPr>
                <w:rFonts w:asciiTheme="majorHAnsi" w:hAnsiTheme="majorHAnsi" w:cstheme="majorHAnsi"/>
                <w:sz w:val="22"/>
                <w:szCs w:val="22"/>
              </w:rPr>
            </w:pPr>
          </w:p>
        </w:tc>
        <w:tc>
          <w:tcPr>
            <w:tcW w:w="1215" w:type="dxa"/>
            <w:tcBorders>
              <w:right w:val="single" w:sz="4" w:space="0" w:color="auto"/>
            </w:tcBorders>
            <w:shd w:val="clear" w:color="auto" w:fill="FFFFFF" w:themeFill="background1"/>
          </w:tcPr>
          <w:p w:rsidR="00CF14FB" w:rsidRDefault="00CF14FB" w:rsidP="00CF14FB">
            <w:pPr>
              <w:spacing w:before="0" w:beforeAutospacing="0" w:after="0" w:afterAutospacing="0"/>
              <w:jc w:val="center"/>
              <w:rPr>
                <w:rFonts w:asciiTheme="majorHAnsi" w:hAnsiTheme="majorHAnsi" w:cstheme="majorHAnsi"/>
                <w:sz w:val="22"/>
                <w:szCs w:val="22"/>
              </w:rPr>
            </w:pPr>
          </w:p>
          <w:p w:rsidR="00CF14FB" w:rsidRDefault="00CF14FB" w:rsidP="00CF14FB">
            <w:pPr>
              <w:spacing w:before="0" w:beforeAutospacing="0" w:after="0" w:afterAutospacing="0"/>
              <w:jc w:val="center"/>
              <w:rPr>
                <w:rFonts w:asciiTheme="majorHAnsi" w:hAnsiTheme="majorHAnsi" w:cstheme="majorHAnsi"/>
                <w:sz w:val="22"/>
                <w:szCs w:val="22"/>
              </w:rPr>
            </w:pPr>
          </w:p>
          <w:p w:rsidR="00CF14FB" w:rsidRDefault="00CF14FB" w:rsidP="00CF14FB">
            <w:pPr>
              <w:spacing w:before="0" w:beforeAutospacing="0" w:after="0" w:afterAutospacing="0"/>
              <w:jc w:val="center"/>
              <w:rPr>
                <w:rFonts w:asciiTheme="majorHAnsi" w:hAnsiTheme="majorHAnsi" w:cstheme="majorHAnsi"/>
                <w:sz w:val="22"/>
                <w:szCs w:val="22"/>
              </w:rPr>
            </w:pPr>
            <w:r>
              <w:rPr>
                <w:rFonts w:asciiTheme="majorHAnsi" w:hAnsiTheme="majorHAnsi" w:cstheme="majorHAnsi"/>
                <w:sz w:val="22"/>
                <w:szCs w:val="22"/>
              </w:rPr>
              <w:t>1</w:t>
            </w:r>
          </w:p>
        </w:tc>
      </w:tr>
      <w:tr w:rsidR="00CF14FB" w:rsidRPr="00AC0EBC" w:rsidTr="00CF14FB">
        <w:trPr>
          <w:trHeight w:val="2565"/>
        </w:trPr>
        <w:tc>
          <w:tcPr>
            <w:tcW w:w="3168" w:type="dxa"/>
            <w:vMerge/>
            <w:shd w:val="clear" w:color="auto" w:fill="FFFFFF" w:themeFill="background1"/>
          </w:tcPr>
          <w:p w:rsidR="00CF14FB" w:rsidRPr="005F1D34" w:rsidRDefault="00CF14FB" w:rsidP="005F1D34">
            <w:pPr>
              <w:spacing w:before="0" w:beforeAutospacing="0" w:after="120" w:afterAutospacing="0"/>
              <w:rPr>
                <w:rFonts w:asciiTheme="majorHAnsi" w:hAnsiTheme="majorHAnsi" w:cstheme="majorHAnsi"/>
                <w:b/>
                <w:bCs/>
                <w:sz w:val="22"/>
                <w:szCs w:val="22"/>
              </w:rPr>
            </w:pPr>
          </w:p>
        </w:tc>
        <w:tc>
          <w:tcPr>
            <w:tcW w:w="3061" w:type="dxa"/>
            <w:shd w:val="clear" w:color="auto" w:fill="FFFFFF" w:themeFill="background1"/>
          </w:tcPr>
          <w:p w:rsidR="00CF14FB" w:rsidRPr="005F1D34" w:rsidRDefault="00CF14FB" w:rsidP="00F77ED7">
            <w:pPr>
              <w:spacing w:before="0" w:beforeAutospacing="0" w:after="0" w:afterAutospacing="0"/>
              <w:rPr>
                <w:rFonts w:asciiTheme="majorHAnsi" w:hAnsiTheme="majorHAnsi" w:cstheme="majorHAnsi"/>
                <w:sz w:val="22"/>
                <w:szCs w:val="22"/>
              </w:rPr>
            </w:pPr>
            <w:r w:rsidRPr="005F1D34">
              <w:rPr>
                <w:rFonts w:asciiTheme="majorHAnsi" w:hAnsiTheme="majorHAnsi" w:cstheme="majorHAnsi"/>
                <w:sz w:val="22"/>
                <w:szCs w:val="22"/>
              </w:rPr>
              <w:t xml:space="preserve">To engage </w:t>
            </w:r>
            <w:r>
              <w:rPr>
                <w:rFonts w:asciiTheme="majorHAnsi" w:hAnsiTheme="majorHAnsi" w:cstheme="majorHAnsi"/>
                <w:sz w:val="22"/>
                <w:szCs w:val="22"/>
              </w:rPr>
              <w:t>EPIC</w:t>
            </w:r>
            <w:r w:rsidRPr="005F1D34">
              <w:rPr>
                <w:rFonts w:asciiTheme="majorHAnsi" w:hAnsiTheme="majorHAnsi" w:cstheme="majorHAnsi"/>
                <w:sz w:val="22"/>
                <w:szCs w:val="22"/>
              </w:rPr>
              <w:t xml:space="preserve"> to gain user / carer experience / feedback on how the graduated response is supporting their children with SLCN.</w:t>
            </w:r>
          </w:p>
        </w:tc>
        <w:tc>
          <w:tcPr>
            <w:tcW w:w="3568" w:type="dxa"/>
            <w:shd w:val="clear" w:color="auto" w:fill="FFFFFF" w:themeFill="background1"/>
          </w:tcPr>
          <w:p w:rsidR="00CF14FB" w:rsidRPr="005F1D34" w:rsidRDefault="00CF14FB" w:rsidP="005F1D34">
            <w:pPr>
              <w:spacing w:before="0" w:beforeAutospacing="0" w:after="0" w:afterAutospacing="0"/>
              <w:rPr>
                <w:rFonts w:asciiTheme="majorHAnsi" w:hAnsiTheme="majorHAnsi" w:cstheme="majorHAnsi"/>
                <w:sz w:val="22"/>
                <w:szCs w:val="22"/>
              </w:rPr>
            </w:pPr>
            <w:r w:rsidRPr="005F1D34">
              <w:rPr>
                <w:rFonts w:asciiTheme="majorHAnsi" w:hAnsiTheme="majorHAnsi" w:cstheme="majorHAnsi"/>
                <w:sz w:val="22"/>
                <w:szCs w:val="22"/>
              </w:rPr>
              <w:t xml:space="preserve">To identify what more is needed to meet needs, and track change by adopting a yearly report on ‘you said we did…’ </w:t>
            </w:r>
          </w:p>
        </w:tc>
        <w:tc>
          <w:tcPr>
            <w:tcW w:w="1693" w:type="dxa"/>
            <w:tcBorders>
              <w:right w:val="single" w:sz="4" w:space="0" w:color="auto"/>
            </w:tcBorders>
            <w:shd w:val="clear" w:color="auto" w:fill="FFFFFF" w:themeFill="background1"/>
          </w:tcPr>
          <w:p w:rsidR="00CF14FB" w:rsidRPr="005F1D34" w:rsidRDefault="00CF14FB" w:rsidP="005F1D34">
            <w:pPr>
              <w:spacing w:before="0" w:beforeAutospacing="0" w:after="0" w:afterAutospacing="0"/>
              <w:rPr>
                <w:rFonts w:asciiTheme="majorHAnsi" w:hAnsiTheme="majorHAnsi" w:cstheme="majorHAnsi"/>
                <w:sz w:val="22"/>
                <w:szCs w:val="22"/>
              </w:rPr>
            </w:pPr>
            <w:r w:rsidRPr="005F1D34">
              <w:rPr>
                <w:rFonts w:asciiTheme="majorHAnsi" w:hAnsiTheme="majorHAnsi" w:cstheme="majorHAnsi"/>
                <w:sz w:val="22"/>
                <w:szCs w:val="22"/>
              </w:rPr>
              <w:t>Joint Commissioner</w:t>
            </w:r>
          </w:p>
        </w:tc>
        <w:tc>
          <w:tcPr>
            <w:tcW w:w="1248" w:type="dxa"/>
            <w:tcBorders>
              <w:right w:val="single" w:sz="4" w:space="0" w:color="auto"/>
            </w:tcBorders>
            <w:shd w:val="clear" w:color="auto" w:fill="FF0000"/>
          </w:tcPr>
          <w:p w:rsidR="00CF14FB" w:rsidRPr="005F1D34" w:rsidRDefault="00CF14FB" w:rsidP="005F1D34">
            <w:pPr>
              <w:spacing w:before="0" w:beforeAutospacing="0" w:after="0" w:afterAutospacing="0"/>
              <w:rPr>
                <w:rFonts w:asciiTheme="majorHAnsi" w:hAnsiTheme="majorHAnsi" w:cstheme="majorHAnsi"/>
                <w:b/>
                <w:sz w:val="22"/>
                <w:szCs w:val="22"/>
              </w:rPr>
            </w:pPr>
            <w:r>
              <w:rPr>
                <w:rFonts w:asciiTheme="majorHAnsi" w:hAnsiTheme="majorHAnsi" w:cstheme="majorHAnsi"/>
                <w:sz w:val="22"/>
                <w:szCs w:val="22"/>
              </w:rPr>
              <w:t>Jan</w:t>
            </w:r>
            <w:r w:rsidRPr="005F1D34">
              <w:rPr>
                <w:rFonts w:asciiTheme="majorHAnsi" w:hAnsiTheme="majorHAnsi" w:cstheme="majorHAnsi"/>
                <w:sz w:val="22"/>
                <w:szCs w:val="22"/>
              </w:rPr>
              <w:t xml:space="preserve"> 24</w:t>
            </w:r>
          </w:p>
        </w:tc>
        <w:tc>
          <w:tcPr>
            <w:tcW w:w="1215" w:type="dxa"/>
            <w:tcBorders>
              <w:right w:val="single" w:sz="4" w:space="0" w:color="auto"/>
            </w:tcBorders>
            <w:shd w:val="clear" w:color="auto" w:fill="FFFFFF" w:themeFill="background1"/>
          </w:tcPr>
          <w:p w:rsidR="00CF14FB" w:rsidRDefault="00CF14FB" w:rsidP="005F1D34">
            <w:pPr>
              <w:spacing w:before="0" w:beforeAutospacing="0" w:after="0" w:afterAutospacing="0"/>
              <w:rPr>
                <w:rFonts w:asciiTheme="majorHAnsi" w:hAnsiTheme="majorHAnsi" w:cstheme="majorHAnsi"/>
                <w:sz w:val="22"/>
                <w:szCs w:val="22"/>
              </w:rPr>
            </w:pPr>
          </w:p>
          <w:p w:rsidR="00CF14FB" w:rsidRDefault="00CF14FB" w:rsidP="005F1D34">
            <w:pPr>
              <w:spacing w:before="0" w:beforeAutospacing="0" w:after="0" w:afterAutospacing="0"/>
              <w:rPr>
                <w:rFonts w:asciiTheme="majorHAnsi" w:hAnsiTheme="majorHAnsi" w:cstheme="majorHAnsi"/>
                <w:sz w:val="22"/>
                <w:szCs w:val="22"/>
              </w:rPr>
            </w:pPr>
          </w:p>
          <w:p w:rsidR="00CF14FB" w:rsidRDefault="00CF14FB" w:rsidP="005F1D34">
            <w:pPr>
              <w:spacing w:before="0" w:beforeAutospacing="0" w:after="0" w:afterAutospacing="0"/>
              <w:rPr>
                <w:rFonts w:asciiTheme="majorHAnsi" w:hAnsiTheme="majorHAnsi" w:cstheme="majorHAnsi"/>
                <w:sz w:val="22"/>
                <w:szCs w:val="22"/>
              </w:rPr>
            </w:pPr>
          </w:p>
          <w:p w:rsidR="00CF14FB" w:rsidRDefault="00CF14FB" w:rsidP="005F1D34">
            <w:pPr>
              <w:spacing w:before="0" w:beforeAutospacing="0" w:after="0" w:afterAutospacing="0"/>
              <w:rPr>
                <w:rFonts w:asciiTheme="majorHAnsi" w:hAnsiTheme="majorHAnsi" w:cstheme="majorHAnsi"/>
                <w:sz w:val="22"/>
                <w:szCs w:val="22"/>
              </w:rPr>
            </w:pPr>
          </w:p>
          <w:p w:rsidR="00CF14FB" w:rsidRDefault="00CF14FB" w:rsidP="00CF14FB">
            <w:pPr>
              <w:spacing w:before="0" w:beforeAutospacing="0" w:after="0" w:afterAutospacing="0"/>
              <w:jc w:val="center"/>
              <w:rPr>
                <w:rFonts w:asciiTheme="majorHAnsi" w:hAnsiTheme="majorHAnsi" w:cstheme="majorHAnsi"/>
                <w:sz w:val="22"/>
                <w:szCs w:val="22"/>
              </w:rPr>
            </w:pPr>
            <w:r>
              <w:rPr>
                <w:rFonts w:asciiTheme="majorHAnsi" w:hAnsiTheme="majorHAnsi" w:cstheme="majorHAnsi"/>
                <w:sz w:val="22"/>
                <w:szCs w:val="22"/>
              </w:rPr>
              <w:t>6</w:t>
            </w:r>
          </w:p>
        </w:tc>
      </w:tr>
      <w:tr w:rsidR="00CF14FB" w:rsidRPr="006E7BFD" w:rsidTr="00CF14FB">
        <w:trPr>
          <w:trHeight w:val="788"/>
        </w:trPr>
        <w:tc>
          <w:tcPr>
            <w:tcW w:w="3168" w:type="dxa"/>
            <w:vMerge/>
            <w:shd w:val="clear" w:color="auto" w:fill="FFFFFF" w:themeFill="background1"/>
          </w:tcPr>
          <w:p w:rsidR="00CF14FB" w:rsidRPr="006E7BFD" w:rsidRDefault="00CF14FB" w:rsidP="00A0597E">
            <w:pPr>
              <w:rPr>
                <w:rFonts w:asciiTheme="majorHAnsi" w:hAnsiTheme="majorHAnsi" w:cstheme="majorHAnsi"/>
                <w:sz w:val="18"/>
                <w:szCs w:val="18"/>
              </w:rPr>
            </w:pPr>
          </w:p>
        </w:tc>
        <w:tc>
          <w:tcPr>
            <w:tcW w:w="3061" w:type="dxa"/>
            <w:shd w:val="clear" w:color="auto" w:fill="FFFFFF" w:themeFill="background1"/>
          </w:tcPr>
          <w:p w:rsidR="00CF14FB" w:rsidRPr="00A0597E" w:rsidRDefault="00CF14FB" w:rsidP="00A445F6">
            <w:pPr>
              <w:spacing w:before="0" w:beforeAutospacing="0" w:after="0" w:afterAutospacing="0"/>
              <w:rPr>
                <w:rFonts w:asciiTheme="majorHAnsi" w:hAnsiTheme="majorHAnsi" w:cstheme="majorHAnsi"/>
                <w:sz w:val="22"/>
                <w:szCs w:val="22"/>
              </w:rPr>
            </w:pPr>
            <w:r w:rsidRPr="00A0597E">
              <w:rPr>
                <w:rFonts w:asciiTheme="majorHAnsi" w:hAnsiTheme="majorHAnsi" w:cstheme="majorHAnsi"/>
                <w:sz w:val="22"/>
                <w:szCs w:val="22"/>
              </w:rPr>
              <w:t xml:space="preserve">To review information on the Local Offer website to ensure visibility of </w:t>
            </w:r>
            <w:r>
              <w:rPr>
                <w:rFonts w:asciiTheme="majorHAnsi" w:hAnsiTheme="majorHAnsi" w:cstheme="majorHAnsi"/>
                <w:sz w:val="22"/>
                <w:szCs w:val="22"/>
              </w:rPr>
              <w:t xml:space="preserve">universal </w:t>
            </w:r>
            <w:r w:rsidRPr="00A0597E">
              <w:rPr>
                <w:rFonts w:asciiTheme="majorHAnsi" w:hAnsiTheme="majorHAnsi" w:cstheme="majorHAnsi"/>
                <w:sz w:val="22"/>
                <w:szCs w:val="22"/>
              </w:rPr>
              <w:t>support</w:t>
            </w:r>
            <w:r>
              <w:rPr>
                <w:rFonts w:asciiTheme="majorHAnsi" w:hAnsiTheme="majorHAnsi" w:cstheme="majorHAnsi"/>
                <w:sz w:val="22"/>
                <w:szCs w:val="22"/>
              </w:rPr>
              <w:t xml:space="preserve"> and to the referral pathway to access the graduated offer.</w:t>
            </w:r>
          </w:p>
        </w:tc>
        <w:tc>
          <w:tcPr>
            <w:tcW w:w="3568" w:type="dxa"/>
            <w:shd w:val="clear" w:color="auto" w:fill="FFFFFF" w:themeFill="background1"/>
          </w:tcPr>
          <w:p w:rsidR="00CF14FB" w:rsidRPr="00A0597E" w:rsidRDefault="00CF14FB" w:rsidP="00A0597E">
            <w:pPr>
              <w:spacing w:before="0" w:beforeAutospacing="0" w:after="0" w:afterAutospacing="0"/>
              <w:rPr>
                <w:rFonts w:asciiTheme="majorHAnsi" w:hAnsiTheme="majorHAnsi" w:cstheme="majorHAnsi"/>
                <w:sz w:val="22"/>
                <w:szCs w:val="22"/>
              </w:rPr>
            </w:pPr>
            <w:r w:rsidRPr="00A0597E">
              <w:rPr>
                <w:rFonts w:asciiTheme="majorHAnsi" w:hAnsiTheme="majorHAnsi" w:cstheme="majorHAnsi"/>
                <w:sz w:val="22"/>
                <w:szCs w:val="22"/>
              </w:rPr>
              <w:t>To empower / enable Parent Carers to find and follow the process in place to access the support at the various levels of the graduated offer.</w:t>
            </w:r>
          </w:p>
        </w:tc>
        <w:tc>
          <w:tcPr>
            <w:tcW w:w="1693" w:type="dxa"/>
            <w:tcBorders>
              <w:right w:val="single" w:sz="4" w:space="0" w:color="auto"/>
            </w:tcBorders>
            <w:shd w:val="clear" w:color="auto" w:fill="FFFFFF" w:themeFill="background1"/>
          </w:tcPr>
          <w:p w:rsidR="00CF14FB" w:rsidRPr="00A0597E" w:rsidRDefault="00CF14FB" w:rsidP="00A0597E">
            <w:pPr>
              <w:spacing w:before="0" w:beforeAutospacing="0" w:after="0" w:afterAutospacing="0"/>
              <w:rPr>
                <w:rFonts w:asciiTheme="majorHAnsi" w:hAnsiTheme="majorHAnsi" w:cstheme="majorHAnsi"/>
                <w:sz w:val="22"/>
                <w:szCs w:val="22"/>
              </w:rPr>
            </w:pPr>
          </w:p>
        </w:tc>
        <w:tc>
          <w:tcPr>
            <w:tcW w:w="1248" w:type="dxa"/>
            <w:tcBorders>
              <w:right w:val="single" w:sz="4" w:space="0" w:color="auto"/>
            </w:tcBorders>
            <w:shd w:val="clear" w:color="auto" w:fill="FFC000"/>
          </w:tcPr>
          <w:p w:rsidR="00CF14FB" w:rsidRPr="00A0597E" w:rsidRDefault="00CF14FB" w:rsidP="00A0597E">
            <w:pPr>
              <w:spacing w:before="0" w:beforeAutospacing="0" w:after="0" w:afterAutospacing="0"/>
              <w:rPr>
                <w:rFonts w:asciiTheme="majorHAnsi" w:hAnsiTheme="majorHAnsi" w:cstheme="majorHAnsi"/>
                <w:b/>
                <w:sz w:val="22"/>
                <w:szCs w:val="22"/>
              </w:rPr>
            </w:pPr>
            <w:r>
              <w:rPr>
                <w:rFonts w:asciiTheme="majorHAnsi" w:hAnsiTheme="majorHAnsi" w:cstheme="majorHAnsi"/>
                <w:sz w:val="22"/>
                <w:szCs w:val="22"/>
              </w:rPr>
              <w:t xml:space="preserve">Nov </w:t>
            </w:r>
            <w:r w:rsidRPr="00A0597E">
              <w:rPr>
                <w:rFonts w:asciiTheme="majorHAnsi" w:hAnsiTheme="majorHAnsi" w:cstheme="majorHAnsi"/>
                <w:sz w:val="22"/>
                <w:szCs w:val="22"/>
              </w:rPr>
              <w:t>24</w:t>
            </w:r>
          </w:p>
        </w:tc>
        <w:tc>
          <w:tcPr>
            <w:tcW w:w="1215" w:type="dxa"/>
            <w:tcBorders>
              <w:right w:val="single" w:sz="4" w:space="0" w:color="auto"/>
            </w:tcBorders>
            <w:shd w:val="clear" w:color="auto" w:fill="FFFFFF" w:themeFill="background1"/>
          </w:tcPr>
          <w:p w:rsidR="00DA0896" w:rsidRDefault="00DA0896" w:rsidP="00DA0896">
            <w:pPr>
              <w:spacing w:before="0" w:beforeAutospacing="0" w:after="0" w:afterAutospacing="0"/>
              <w:jc w:val="center"/>
              <w:rPr>
                <w:rFonts w:asciiTheme="majorHAnsi" w:hAnsiTheme="majorHAnsi" w:cstheme="majorHAnsi"/>
                <w:sz w:val="22"/>
                <w:szCs w:val="22"/>
              </w:rPr>
            </w:pPr>
          </w:p>
          <w:p w:rsidR="00DA0896" w:rsidRDefault="00DA0896" w:rsidP="00DA0896">
            <w:pPr>
              <w:spacing w:before="0" w:beforeAutospacing="0" w:after="0" w:afterAutospacing="0"/>
              <w:jc w:val="center"/>
              <w:rPr>
                <w:rFonts w:asciiTheme="majorHAnsi" w:hAnsiTheme="majorHAnsi" w:cstheme="majorHAnsi"/>
                <w:sz w:val="22"/>
                <w:szCs w:val="22"/>
              </w:rPr>
            </w:pPr>
          </w:p>
          <w:p w:rsidR="00DA0896" w:rsidRDefault="00DA0896" w:rsidP="00DA0896">
            <w:pPr>
              <w:spacing w:before="0" w:beforeAutospacing="0" w:after="0" w:afterAutospacing="0"/>
              <w:jc w:val="center"/>
              <w:rPr>
                <w:rFonts w:asciiTheme="majorHAnsi" w:hAnsiTheme="majorHAnsi" w:cstheme="majorHAnsi"/>
                <w:sz w:val="22"/>
                <w:szCs w:val="22"/>
              </w:rPr>
            </w:pPr>
          </w:p>
          <w:p w:rsidR="00CF14FB" w:rsidRDefault="00DA0896" w:rsidP="00DA0896">
            <w:pPr>
              <w:spacing w:before="0" w:beforeAutospacing="0" w:after="0" w:afterAutospacing="0"/>
              <w:jc w:val="center"/>
              <w:rPr>
                <w:rFonts w:asciiTheme="majorHAnsi" w:hAnsiTheme="majorHAnsi" w:cstheme="majorHAnsi"/>
                <w:sz w:val="22"/>
                <w:szCs w:val="22"/>
              </w:rPr>
            </w:pPr>
            <w:r>
              <w:rPr>
                <w:rFonts w:asciiTheme="majorHAnsi" w:hAnsiTheme="majorHAnsi" w:cstheme="majorHAnsi"/>
                <w:sz w:val="22"/>
                <w:szCs w:val="22"/>
              </w:rPr>
              <w:t>2</w:t>
            </w:r>
          </w:p>
        </w:tc>
      </w:tr>
      <w:tr w:rsidR="00CF14FB" w:rsidRPr="006E7BFD" w:rsidTr="00DA0896">
        <w:trPr>
          <w:trHeight w:val="788"/>
        </w:trPr>
        <w:tc>
          <w:tcPr>
            <w:tcW w:w="3168" w:type="dxa"/>
            <w:vMerge/>
            <w:shd w:val="clear" w:color="auto" w:fill="FFFFFF" w:themeFill="background1"/>
          </w:tcPr>
          <w:p w:rsidR="00CF14FB" w:rsidRPr="006E7BFD" w:rsidRDefault="00CF14FB" w:rsidP="00D2254A">
            <w:pPr>
              <w:rPr>
                <w:rFonts w:asciiTheme="majorHAnsi" w:hAnsiTheme="majorHAnsi" w:cstheme="majorHAnsi"/>
                <w:sz w:val="18"/>
                <w:szCs w:val="18"/>
              </w:rPr>
            </w:pPr>
          </w:p>
        </w:tc>
        <w:tc>
          <w:tcPr>
            <w:tcW w:w="3061" w:type="dxa"/>
            <w:shd w:val="clear" w:color="auto" w:fill="FFFFFF" w:themeFill="background1"/>
          </w:tcPr>
          <w:p w:rsidR="00CF14FB" w:rsidRPr="00B74613" w:rsidRDefault="00CF14FB" w:rsidP="00371002">
            <w:p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All Luton  schools to have a dedicated SLT link worker</w:t>
            </w:r>
          </w:p>
        </w:tc>
        <w:tc>
          <w:tcPr>
            <w:tcW w:w="3568" w:type="dxa"/>
            <w:shd w:val="clear" w:color="auto" w:fill="FFFFFF" w:themeFill="background1"/>
          </w:tcPr>
          <w:p w:rsidR="00CF14FB" w:rsidRPr="00B74613" w:rsidRDefault="00CF14FB" w:rsidP="00371002">
            <w:p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Enable better support to school </w:t>
            </w:r>
            <w:proofErr w:type="spellStart"/>
            <w:r>
              <w:rPr>
                <w:rFonts w:asciiTheme="majorHAnsi" w:hAnsiTheme="majorHAnsi" w:cstheme="majorHAnsi"/>
                <w:sz w:val="22"/>
                <w:szCs w:val="22"/>
              </w:rPr>
              <w:t>SENco</w:t>
            </w:r>
            <w:proofErr w:type="spellEnd"/>
            <w:r>
              <w:rPr>
                <w:rFonts w:asciiTheme="majorHAnsi" w:hAnsiTheme="majorHAnsi" w:cstheme="majorHAnsi"/>
                <w:sz w:val="22"/>
                <w:szCs w:val="22"/>
              </w:rPr>
              <w:t xml:space="preserve"> to use the graduated offer of support effectively.</w:t>
            </w:r>
          </w:p>
        </w:tc>
        <w:tc>
          <w:tcPr>
            <w:tcW w:w="1693" w:type="dxa"/>
            <w:tcBorders>
              <w:right w:val="single" w:sz="4" w:space="0" w:color="auto"/>
            </w:tcBorders>
            <w:shd w:val="clear" w:color="auto" w:fill="FFFFFF" w:themeFill="background1"/>
          </w:tcPr>
          <w:p w:rsidR="00CF14FB" w:rsidRPr="006A17E3" w:rsidRDefault="00CF14FB" w:rsidP="00371002">
            <w:pPr>
              <w:spacing w:before="0" w:beforeAutospacing="0" w:after="0" w:afterAutospacing="0"/>
              <w:rPr>
                <w:rFonts w:asciiTheme="majorHAnsi" w:hAnsiTheme="majorHAnsi" w:cstheme="majorHAnsi"/>
                <w:sz w:val="22"/>
                <w:szCs w:val="22"/>
              </w:rPr>
            </w:pPr>
            <w:r w:rsidRPr="006A17E3">
              <w:rPr>
                <w:rFonts w:asciiTheme="majorHAnsi" w:hAnsiTheme="majorHAnsi" w:cstheme="majorHAnsi"/>
                <w:sz w:val="22"/>
                <w:szCs w:val="22"/>
              </w:rPr>
              <w:t>Joint Commissioner  &amp; CCS</w:t>
            </w:r>
          </w:p>
          <w:p w:rsidR="00CF14FB" w:rsidRPr="006A17E3" w:rsidRDefault="00CF14FB" w:rsidP="00371002">
            <w:pPr>
              <w:spacing w:before="0" w:beforeAutospacing="0" w:after="0" w:afterAutospacing="0"/>
              <w:rPr>
                <w:rFonts w:asciiTheme="majorHAnsi" w:hAnsiTheme="majorHAnsi" w:cstheme="majorHAnsi"/>
                <w:sz w:val="22"/>
                <w:szCs w:val="22"/>
              </w:rPr>
            </w:pPr>
          </w:p>
        </w:tc>
        <w:tc>
          <w:tcPr>
            <w:tcW w:w="1248" w:type="dxa"/>
            <w:tcBorders>
              <w:right w:val="single" w:sz="4" w:space="0" w:color="auto"/>
            </w:tcBorders>
            <w:shd w:val="clear" w:color="auto" w:fill="FF0000"/>
          </w:tcPr>
          <w:p w:rsidR="00CF14FB" w:rsidRPr="006A17E3" w:rsidRDefault="00CF14FB" w:rsidP="00371002">
            <w:p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March </w:t>
            </w:r>
            <w:r w:rsidRPr="006A17E3">
              <w:rPr>
                <w:rFonts w:asciiTheme="majorHAnsi" w:hAnsiTheme="majorHAnsi" w:cstheme="majorHAnsi"/>
                <w:sz w:val="22"/>
                <w:szCs w:val="22"/>
              </w:rPr>
              <w:t>24</w:t>
            </w:r>
          </w:p>
        </w:tc>
        <w:tc>
          <w:tcPr>
            <w:tcW w:w="1215" w:type="dxa"/>
            <w:tcBorders>
              <w:right w:val="single" w:sz="4" w:space="0" w:color="auto"/>
            </w:tcBorders>
            <w:shd w:val="clear" w:color="auto" w:fill="FFFFFF" w:themeFill="background1"/>
          </w:tcPr>
          <w:p w:rsidR="00DA0896" w:rsidRDefault="00DA0896" w:rsidP="00DA0896">
            <w:pPr>
              <w:spacing w:before="0" w:beforeAutospacing="0" w:after="0" w:afterAutospacing="0"/>
              <w:jc w:val="center"/>
              <w:rPr>
                <w:rFonts w:asciiTheme="majorHAnsi" w:hAnsiTheme="majorHAnsi" w:cstheme="majorHAnsi"/>
                <w:sz w:val="22"/>
                <w:szCs w:val="22"/>
              </w:rPr>
            </w:pPr>
          </w:p>
          <w:p w:rsidR="00CF14FB" w:rsidRDefault="00DA0896" w:rsidP="00DA0896">
            <w:pPr>
              <w:spacing w:before="0" w:beforeAutospacing="0" w:after="0" w:afterAutospacing="0"/>
              <w:jc w:val="center"/>
              <w:rPr>
                <w:rFonts w:asciiTheme="majorHAnsi" w:hAnsiTheme="majorHAnsi" w:cstheme="majorHAnsi"/>
                <w:sz w:val="22"/>
                <w:szCs w:val="22"/>
              </w:rPr>
            </w:pPr>
            <w:r>
              <w:rPr>
                <w:rFonts w:asciiTheme="majorHAnsi" w:hAnsiTheme="majorHAnsi" w:cstheme="majorHAnsi"/>
                <w:sz w:val="22"/>
                <w:szCs w:val="22"/>
              </w:rPr>
              <w:t>1</w:t>
            </w:r>
          </w:p>
        </w:tc>
      </w:tr>
      <w:tr w:rsidR="00CF14FB" w:rsidRPr="006E7BFD" w:rsidTr="00DA0896">
        <w:trPr>
          <w:trHeight w:val="1345"/>
        </w:trPr>
        <w:tc>
          <w:tcPr>
            <w:tcW w:w="3168" w:type="dxa"/>
            <w:vMerge w:val="restart"/>
            <w:shd w:val="clear" w:color="auto" w:fill="FFFFFF" w:themeFill="background1"/>
          </w:tcPr>
          <w:p w:rsidR="00CF14FB" w:rsidRPr="006D2BC6" w:rsidRDefault="00CF14FB" w:rsidP="006D2BC6">
            <w:pPr>
              <w:jc w:val="both"/>
              <w:rPr>
                <w:rFonts w:asciiTheme="majorHAnsi" w:hAnsiTheme="majorHAnsi" w:cstheme="majorHAnsi"/>
                <w:sz w:val="22"/>
                <w:szCs w:val="22"/>
              </w:rPr>
            </w:pPr>
            <w:r w:rsidRPr="006D2BC6">
              <w:rPr>
                <w:rFonts w:asciiTheme="majorHAnsi" w:hAnsiTheme="majorHAnsi" w:cstheme="majorHAnsi"/>
                <w:sz w:val="22"/>
                <w:szCs w:val="22"/>
              </w:rPr>
              <w:t>Children, young people, families, carers and partners know what support is available, and how to access services to support Autistic Spectrum Condition (ASC) before and after diagnosis</w:t>
            </w:r>
          </w:p>
          <w:p w:rsidR="00CF14FB" w:rsidRPr="006E7BFD" w:rsidRDefault="00CF14FB" w:rsidP="00D2254A">
            <w:pPr>
              <w:rPr>
                <w:rFonts w:asciiTheme="majorHAnsi" w:hAnsiTheme="majorHAnsi" w:cstheme="majorHAnsi"/>
                <w:sz w:val="18"/>
                <w:szCs w:val="18"/>
              </w:rPr>
            </w:pPr>
          </w:p>
        </w:tc>
        <w:tc>
          <w:tcPr>
            <w:tcW w:w="3061" w:type="dxa"/>
            <w:shd w:val="clear" w:color="auto" w:fill="FFFFFF" w:themeFill="background1"/>
          </w:tcPr>
          <w:p w:rsidR="00CF14FB" w:rsidRPr="006D2BC6" w:rsidRDefault="00CF14FB" w:rsidP="006D2BC6">
            <w:pPr>
              <w:spacing w:before="0" w:beforeAutospacing="0" w:after="0" w:afterAutospacing="0"/>
              <w:rPr>
                <w:rFonts w:asciiTheme="majorHAnsi" w:hAnsiTheme="majorHAnsi" w:cstheme="majorHAnsi"/>
                <w:sz w:val="22"/>
                <w:szCs w:val="22"/>
              </w:rPr>
            </w:pPr>
            <w:r w:rsidRPr="006D2BC6">
              <w:rPr>
                <w:rFonts w:asciiTheme="majorHAnsi" w:hAnsiTheme="majorHAnsi" w:cstheme="majorHAnsi"/>
                <w:sz w:val="22"/>
                <w:szCs w:val="22"/>
              </w:rPr>
              <w:t>Participate in the BLMK System wide programme plan to develop the NDD pre and post diagnosis support in Luton.</w:t>
            </w:r>
          </w:p>
          <w:p w:rsidR="00CF14FB" w:rsidRDefault="00CF14FB" w:rsidP="006D2BC6">
            <w:pPr>
              <w:spacing w:before="0" w:beforeAutospacing="0" w:after="0" w:afterAutospacing="0"/>
              <w:rPr>
                <w:rFonts w:asciiTheme="majorHAnsi" w:hAnsiTheme="majorHAnsi" w:cstheme="majorHAnsi"/>
                <w:sz w:val="22"/>
                <w:szCs w:val="22"/>
              </w:rPr>
            </w:pPr>
          </w:p>
          <w:p w:rsidR="00CF14FB" w:rsidRDefault="00CF14FB" w:rsidP="006D2BC6">
            <w:pPr>
              <w:spacing w:before="0" w:beforeAutospacing="0" w:after="0" w:afterAutospacing="0"/>
              <w:jc w:val="both"/>
              <w:rPr>
                <w:rFonts w:asciiTheme="majorHAnsi" w:hAnsiTheme="majorHAnsi" w:cstheme="majorHAnsi"/>
                <w:sz w:val="22"/>
                <w:szCs w:val="22"/>
              </w:rPr>
            </w:pPr>
          </w:p>
        </w:tc>
        <w:tc>
          <w:tcPr>
            <w:tcW w:w="3568" w:type="dxa"/>
            <w:vMerge w:val="restart"/>
            <w:shd w:val="clear" w:color="auto" w:fill="FFFFFF" w:themeFill="background1"/>
          </w:tcPr>
          <w:p w:rsidR="00CF14FB" w:rsidRPr="00230274" w:rsidRDefault="00CF14FB" w:rsidP="00341322">
            <w:pPr>
              <w:jc w:val="both"/>
              <w:rPr>
                <w:rFonts w:asciiTheme="majorHAnsi" w:hAnsiTheme="majorHAnsi" w:cstheme="majorHAnsi"/>
                <w:sz w:val="22"/>
                <w:szCs w:val="22"/>
              </w:rPr>
            </w:pPr>
            <w:r w:rsidRPr="00230274">
              <w:rPr>
                <w:rFonts w:asciiTheme="majorHAnsi" w:hAnsiTheme="majorHAnsi" w:cstheme="majorHAnsi"/>
                <w:sz w:val="22"/>
                <w:szCs w:val="22"/>
              </w:rPr>
              <w:t>Needs are identified and support is in place, to enable the young person to be fully supported, and families to access support and services appropriately and in a timely manner.</w:t>
            </w:r>
          </w:p>
          <w:p w:rsidR="00CF14FB" w:rsidRDefault="00CF14FB" w:rsidP="00341322">
            <w:pPr>
              <w:rPr>
                <w:rFonts w:asciiTheme="majorHAnsi" w:hAnsiTheme="majorHAnsi" w:cstheme="majorHAnsi"/>
                <w:sz w:val="22"/>
                <w:szCs w:val="22"/>
              </w:rPr>
            </w:pPr>
          </w:p>
        </w:tc>
        <w:tc>
          <w:tcPr>
            <w:tcW w:w="1693" w:type="dxa"/>
            <w:vMerge w:val="restart"/>
            <w:tcBorders>
              <w:right w:val="single" w:sz="4" w:space="0" w:color="auto"/>
            </w:tcBorders>
            <w:shd w:val="clear" w:color="auto" w:fill="FFFFFF" w:themeFill="background1"/>
          </w:tcPr>
          <w:p w:rsidR="00CF14FB" w:rsidRDefault="00CF14FB" w:rsidP="00371002">
            <w:pPr>
              <w:spacing w:before="0" w:beforeAutospacing="0" w:after="0" w:afterAutospacing="0"/>
              <w:rPr>
                <w:rFonts w:asciiTheme="majorHAnsi" w:hAnsiTheme="majorHAnsi" w:cstheme="majorHAnsi"/>
                <w:sz w:val="22"/>
                <w:szCs w:val="22"/>
              </w:rPr>
            </w:pPr>
          </w:p>
          <w:p w:rsidR="00CF14FB" w:rsidRDefault="00CF14FB" w:rsidP="00371002">
            <w:pPr>
              <w:spacing w:before="0" w:beforeAutospacing="0" w:after="0" w:afterAutospacing="0"/>
              <w:rPr>
                <w:rFonts w:asciiTheme="majorHAnsi" w:hAnsiTheme="majorHAnsi" w:cstheme="majorHAnsi"/>
                <w:sz w:val="22"/>
                <w:szCs w:val="22"/>
              </w:rPr>
            </w:pPr>
          </w:p>
          <w:p w:rsidR="00CF14FB" w:rsidRDefault="00CF14FB" w:rsidP="00371002">
            <w:pPr>
              <w:spacing w:before="0" w:beforeAutospacing="0" w:after="0" w:afterAutospacing="0"/>
              <w:rPr>
                <w:rFonts w:asciiTheme="majorHAnsi" w:hAnsiTheme="majorHAnsi" w:cstheme="majorHAnsi"/>
                <w:sz w:val="22"/>
                <w:szCs w:val="22"/>
              </w:rPr>
            </w:pPr>
          </w:p>
          <w:p w:rsidR="00CF14FB" w:rsidRPr="006A17E3" w:rsidRDefault="00CF14FB" w:rsidP="00371002">
            <w:p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Joint Commissioner</w:t>
            </w:r>
          </w:p>
        </w:tc>
        <w:tc>
          <w:tcPr>
            <w:tcW w:w="1248" w:type="dxa"/>
            <w:tcBorders>
              <w:right w:val="single" w:sz="4" w:space="0" w:color="auto"/>
            </w:tcBorders>
            <w:shd w:val="clear" w:color="auto" w:fill="FFC000"/>
          </w:tcPr>
          <w:p w:rsidR="00CF14FB" w:rsidRDefault="00CF14FB" w:rsidP="00371002">
            <w:pPr>
              <w:spacing w:before="0" w:beforeAutospacing="0" w:after="0" w:afterAutospacing="0"/>
              <w:rPr>
                <w:rFonts w:asciiTheme="majorHAnsi" w:hAnsiTheme="majorHAnsi" w:cstheme="majorHAnsi"/>
                <w:sz w:val="22"/>
                <w:szCs w:val="22"/>
              </w:rPr>
            </w:pPr>
          </w:p>
          <w:p w:rsidR="00CF14FB" w:rsidRDefault="00CF14FB" w:rsidP="00371002">
            <w:pPr>
              <w:spacing w:before="0" w:beforeAutospacing="0" w:after="0" w:afterAutospacing="0"/>
              <w:rPr>
                <w:rFonts w:asciiTheme="majorHAnsi" w:hAnsiTheme="majorHAnsi" w:cstheme="majorHAnsi"/>
                <w:sz w:val="22"/>
                <w:szCs w:val="22"/>
              </w:rPr>
            </w:pPr>
          </w:p>
          <w:p w:rsidR="00CF14FB" w:rsidRPr="005D3144" w:rsidRDefault="00CF14FB" w:rsidP="00371002">
            <w:pPr>
              <w:spacing w:before="0" w:beforeAutospacing="0" w:after="0" w:afterAutospacing="0"/>
              <w:rPr>
                <w:rFonts w:asciiTheme="majorHAnsi" w:hAnsiTheme="majorHAnsi" w:cstheme="majorHAnsi"/>
                <w:color w:val="FFC000"/>
                <w:sz w:val="22"/>
                <w:szCs w:val="22"/>
              </w:rPr>
            </w:pPr>
          </w:p>
          <w:p w:rsidR="00CF14FB" w:rsidRDefault="00CF14FB" w:rsidP="00371002">
            <w:pPr>
              <w:spacing w:before="0" w:beforeAutospacing="0" w:after="0" w:afterAutospacing="0"/>
              <w:rPr>
                <w:rFonts w:asciiTheme="majorHAnsi" w:hAnsiTheme="majorHAnsi" w:cstheme="majorHAnsi"/>
                <w:sz w:val="22"/>
                <w:szCs w:val="22"/>
              </w:rPr>
            </w:pPr>
          </w:p>
          <w:p w:rsidR="00CF14FB" w:rsidRPr="006A17E3" w:rsidRDefault="00CF14FB" w:rsidP="00371002">
            <w:p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March 24</w:t>
            </w:r>
          </w:p>
        </w:tc>
        <w:tc>
          <w:tcPr>
            <w:tcW w:w="1215" w:type="dxa"/>
            <w:tcBorders>
              <w:right w:val="single" w:sz="4" w:space="0" w:color="auto"/>
            </w:tcBorders>
            <w:shd w:val="clear" w:color="auto" w:fill="FFFFFF" w:themeFill="background1"/>
          </w:tcPr>
          <w:p w:rsidR="00D639A6" w:rsidRDefault="00D639A6" w:rsidP="00371002">
            <w:pPr>
              <w:spacing w:before="0" w:beforeAutospacing="0" w:after="0" w:afterAutospacing="0"/>
              <w:rPr>
                <w:rFonts w:asciiTheme="majorHAnsi" w:hAnsiTheme="majorHAnsi" w:cstheme="majorHAnsi"/>
                <w:sz w:val="22"/>
                <w:szCs w:val="22"/>
              </w:rPr>
            </w:pPr>
          </w:p>
          <w:p w:rsidR="00D639A6" w:rsidRDefault="00D639A6" w:rsidP="00371002">
            <w:pPr>
              <w:spacing w:before="0" w:beforeAutospacing="0" w:after="0" w:afterAutospacing="0"/>
              <w:rPr>
                <w:rFonts w:asciiTheme="majorHAnsi" w:hAnsiTheme="majorHAnsi" w:cstheme="majorHAnsi"/>
                <w:sz w:val="22"/>
                <w:szCs w:val="22"/>
              </w:rPr>
            </w:pPr>
          </w:p>
          <w:p w:rsidR="00D639A6" w:rsidRDefault="00D639A6" w:rsidP="00371002">
            <w:pPr>
              <w:spacing w:before="0" w:beforeAutospacing="0" w:after="0" w:afterAutospacing="0"/>
              <w:rPr>
                <w:rFonts w:asciiTheme="majorHAnsi" w:hAnsiTheme="majorHAnsi" w:cstheme="majorHAnsi"/>
                <w:sz w:val="22"/>
                <w:szCs w:val="22"/>
              </w:rPr>
            </w:pPr>
          </w:p>
          <w:p w:rsidR="00CF14FB" w:rsidRDefault="00D639A6" w:rsidP="00D639A6">
            <w:pPr>
              <w:spacing w:before="0" w:beforeAutospacing="0" w:after="0" w:afterAutospacing="0"/>
              <w:jc w:val="center"/>
              <w:rPr>
                <w:rFonts w:asciiTheme="majorHAnsi" w:hAnsiTheme="majorHAnsi" w:cstheme="majorHAnsi"/>
                <w:sz w:val="22"/>
                <w:szCs w:val="22"/>
              </w:rPr>
            </w:pPr>
            <w:r>
              <w:rPr>
                <w:rFonts w:asciiTheme="majorHAnsi" w:hAnsiTheme="majorHAnsi" w:cstheme="majorHAnsi"/>
                <w:sz w:val="22"/>
                <w:szCs w:val="22"/>
              </w:rPr>
              <w:t>2</w:t>
            </w:r>
          </w:p>
        </w:tc>
      </w:tr>
      <w:tr w:rsidR="00CF14FB" w:rsidRPr="006E7BFD" w:rsidTr="00DA0896">
        <w:trPr>
          <w:trHeight w:val="1345"/>
        </w:trPr>
        <w:tc>
          <w:tcPr>
            <w:tcW w:w="3168" w:type="dxa"/>
            <w:vMerge/>
            <w:shd w:val="clear" w:color="auto" w:fill="FFFFFF" w:themeFill="background1"/>
          </w:tcPr>
          <w:p w:rsidR="00CF14FB" w:rsidRPr="006D2BC6" w:rsidRDefault="00CF14FB" w:rsidP="006D2BC6">
            <w:pPr>
              <w:jc w:val="both"/>
              <w:rPr>
                <w:rFonts w:asciiTheme="majorHAnsi" w:hAnsiTheme="majorHAnsi" w:cstheme="majorHAnsi"/>
                <w:sz w:val="22"/>
                <w:szCs w:val="22"/>
              </w:rPr>
            </w:pPr>
          </w:p>
        </w:tc>
        <w:tc>
          <w:tcPr>
            <w:tcW w:w="3061" w:type="dxa"/>
            <w:shd w:val="clear" w:color="auto" w:fill="FFFFFF" w:themeFill="background1"/>
          </w:tcPr>
          <w:p w:rsidR="00CF14FB" w:rsidRPr="006D2BC6" w:rsidRDefault="00CF14FB" w:rsidP="006D2BC6">
            <w:p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Map &amp; Review current Autism in schools support. Work with EPIC, SENS and cohort of primary schools to develop and pilot offer.</w:t>
            </w:r>
          </w:p>
        </w:tc>
        <w:tc>
          <w:tcPr>
            <w:tcW w:w="3568" w:type="dxa"/>
            <w:vMerge/>
            <w:shd w:val="clear" w:color="auto" w:fill="FFFFFF" w:themeFill="background1"/>
          </w:tcPr>
          <w:p w:rsidR="00CF14FB" w:rsidRPr="006D2BC6" w:rsidRDefault="00CF14FB" w:rsidP="006D2BC6">
            <w:pPr>
              <w:rPr>
                <w:rFonts w:asciiTheme="majorHAnsi" w:hAnsiTheme="majorHAnsi" w:cstheme="majorHAnsi"/>
                <w:sz w:val="22"/>
                <w:szCs w:val="22"/>
              </w:rPr>
            </w:pPr>
          </w:p>
        </w:tc>
        <w:tc>
          <w:tcPr>
            <w:tcW w:w="1693" w:type="dxa"/>
            <w:vMerge/>
            <w:tcBorders>
              <w:right w:val="single" w:sz="4" w:space="0" w:color="auto"/>
            </w:tcBorders>
            <w:shd w:val="clear" w:color="auto" w:fill="FFFFFF" w:themeFill="background1"/>
          </w:tcPr>
          <w:p w:rsidR="00CF14FB" w:rsidRDefault="00CF14FB" w:rsidP="00371002">
            <w:pPr>
              <w:spacing w:before="0" w:beforeAutospacing="0" w:after="0" w:afterAutospacing="0"/>
              <w:rPr>
                <w:rFonts w:asciiTheme="majorHAnsi" w:hAnsiTheme="majorHAnsi" w:cstheme="majorHAnsi"/>
                <w:sz w:val="22"/>
                <w:szCs w:val="22"/>
              </w:rPr>
            </w:pPr>
          </w:p>
        </w:tc>
        <w:tc>
          <w:tcPr>
            <w:tcW w:w="1248" w:type="dxa"/>
            <w:tcBorders>
              <w:right w:val="single" w:sz="4" w:space="0" w:color="auto"/>
            </w:tcBorders>
            <w:shd w:val="clear" w:color="auto" w:fill="FFC000"/>
          </w:tcPr>
          <w:p w:rsidR="00CF14FB" w:rsidRDefault="00CF14FB" w:rsidP="00371002">
            <w:p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Nov 23</w:t>
            </w:r>
          </w:p>
        </w:tc>
        <w:tc>
          <w:tcPr>
            <w:tcW w:w="1215" w:type="dxa"/>
            <w:tcBorders>
              <w:right w:val="single" w:sz="4" w:space="0" w:color="auto"/>
            </w:tcBorders>
            <w:shd w:val="clear" w:color="auto" w:fill="FFFFFF" w:themeFill="background1"/>
          </w:tcPr>
          <w:p w:rsidR="00D639A6" w:rsidRDefault="00D639A6" w:rsidP="00D639A6">
            <w:pPr>
              <w:spacing w:before="0" w:beforeAutospacing="0" w:after="0" w:afterAutospacing="0"/>
              <w:jc w:val="center"/>
              <w:rPr>
                <w:rFonts w:asciiTheme="majorHAnsi" w:hAnsiTheme="majorHAnsi" w:cstheme="majorHAnsi"/>
                <w:sz w:val="22"/>
                <w:szCs w:val="22"/>
              </w:rPr>
            </w:pPr>
          </w:p>
          <w:p w:rsidR="00D639A6" w:rsidRDefault="00D639A6" w:rsidP="00D639A6">
            <w:pPr>
              <w:spacing w:before="0" w:beforeAutospacing="0" w:after="0" w:afterAutospacing="0"/>
              <w:jc w:val="center"/>
              <w:rPr>
                <w:rFonts w:asciiTheme="majorHAnsi" w:hAnsiTheme="majorHAnsi" w:cstheme="majorHAnsi"/>
                <w:sz w:val="22"/>
                <w:szCs w:val="22"/>
              </w:rPr>
            </w:pPr>
          </w:p>
          <w:p w:rsidR="00CF14FB" w:rsidRDefault="00D639A6" w:rsidP="00D639A6">
            <w:pPr>
              <w:spacing w:before="0" w:beforeAutospacing="0" w:after="0" w:afterAutospacing="0"/>
              <w:jc w:val="center"/>
              <w:rPr>
                <w:rFonts w:asciiTheme="majorHAnsi" w:hAnsiTheme="majorHAnsi" w:cstheme="majorHAnsi"/>
                <w:sz w:val="22"/>
                <w:szCs w:val="22"/>
              </w:rPr>
            </w:pPr>
            <w:r>
              <w:rPr>
                <w:rFonts w:asciiTheme="majorHAnsi" w:hAnsiTheme="majorHAnsi" w:cstheme="majorHAnsi"/>
                <w:sz w:val="22"/>
                <w:szCs w:val="22"/>
              </w:rPr>
              <w:t>1</w:t>
            </w:r>
          </w:p>
        </w:tc>
      </w:tr>
      <w:tr w:rsidR="00CF14FB" w:rsidRPr="006E7BFD" w:rsidTr="00DA0896">
        <w:trPr>
          <w:trHeight w:val="1819"/>
        </w:trPr>
        <w:tc>
          <w:tcPr>
            <w:tcW w:w="3168" w:type="dxa"/>
            <w:vMerge w:val="restart"/>
            <w:shd w:val="clear" w:color="auto" w:fill="FFFFFF" w:themeFill="background1"/>
          </w:tcPr>
          <w:p w:rsidR="00CF14FB" w:rsidRPr="006D2BC6" w:rsidRDefault="00CF14FB" w:rsidP="0002142E">
            <w:pPr>
              <w:jc w:val="both"/>
              <w:rPr>
                <w:rFonts w:asciiTheme="majorHAnsi" w:hAnsiTheme="majorHAnsi" w:cstheme="majorHAnsi"/>
                <w:sz w:val="22"/>
                <w:szCs w:val="22"/>
              </w:rPr>
            </w:pPr>
            <w:r w:rsidRPr="0002142E">
              <w:rPr>
                <w:rFonts w:asciiTheme="majorHAnsi" w:hAnsiTheme="majorHAnsi" w:cstheme="majorHAnsi"/>
                <w:sz w:val="22"/>
                <w:szCs w:val="22"/>
              </w:rPr>
              <w:t>Refresh Section75 pooled budget arrangements.</w:t>
            </w:r>
            <w:r w:rsidRPr="006D2BC6">
              <w:rPr>
                <w:rFonts w:asciiTheme="majorHAnsi" w:hAnsiTheme="majorHAnsi" w:cstheme="majorHAnsi"/>
                <w:sz w:val="22"/>
                <w:szCs w:val="22"/>
              </w:rPr>
              <w:t xml:space="preserve"> </w:t>
            </w:r>
          </w:p>
        </w:tc>
        <w:tc>
          <w:tcPr>
            <w:tcW w:w="3061" w:type="dxa"/>
            <w:vMerge w:val="restart"/>
            <w:shd w:val="clear" w:color="auto" w:fill="FFFFFF" w:themeFill="background1"/>
          </w:tcPr>
          <w:p w:rsidR="00CF14FB" w:rsidRPr="005D3144" w:rsidRDefault="00CF14FB" w:rsidP="0002142E">
            <w:pPr>
              <w:jc w:val="both"/>
              <w:rPr>
                <w:rFonts w:asciiTheme="majorHAnsi" w:hAnsiTheme="majorHAnsi" w:cstheme="majorHAnsi"/>
                <w:sz w:val="22"/>
                <w:szCs w:val="22"/>
              </w:rPr>
            </w:pPr>
            <w:r w:rsidRPr="005D3144">
              <w:rPr>
                <w:rFonts w:asciiTheme="majorHAnsi" w:hAnsiTheme="majorHAnsi" w:cstheme="majorHAnsi"/>
                <w:sz w:val="22"/>
                <w:szCs w:val="22"/>
              </w:rPr>
              <w:t>Review of current jointly commissioned provision and our integrated approach to support a CYP with complex needs:</w:t>
            </w:r>
          </w:p>
          <w:p w:rsidR="00CF14FB" w:rsidRPr="009F1A5D" w:rsidRDefault="00CF14FB" w:rsidP="009F1A5D">
            <w:pPr>
              <w:pStyle w:val="ListParagraph"/>
              <w:numPr>
                <w:ilvl w:val="0"/>
                <w:numId w:val="6"/>
              </w:numPr>
              <w:jc w:val="both"/>
              <w:rPr>
                <w:rFonts w:asciiTheme="majorHAnsi" w:hAnsiTheme="majorHAnsi" w:cstheme="majorHAnsi"/>
                <w:sz w:val="22"/>
                <w:szCs w:val="22"/>
              </w:rPr>
            </w:pPr>
            <w:r>
              <w:rPr>
                <w:rFonts w:asciiTheme="majorHAnsi" w:hAnsiTheme="majorHAnsi" w:cstheme="majorHAnsi"/>
                <w:sz w:val="22"/>
                <w:szCs w:val="22"/>
              </w:rPr>
              <w:t>Implement</w:t>
            </w:r>
            <w:r w:rsidRPr="009F1A5D">
              <w:rPr>
                <w:rFonts w:asciiTheme="majorHAnsi" w:hAnsiTheme="majorHAnsi" w:cstheme="majorHAnsi"/>
                <w:sz w:val="22"/>
                <w:szCs w:val="22"/>
              </w:rPr>
              <w:t xml:space="preserve"> a Short Breaks Service consisting of a Shared Care Team and a London Road Resource Centre Team; responsible for delivery of both targeted specialist and intensive holistic earlier help interventions with families.</w:t>
            </w:r>
          </w:p>
          <w:p w:rsidR="00CF14FB" w:rsidRDefault="00CF14FB" w:rsidP="0091362B">
            <w:pPr>
              <w:pStyle w:val="ListParagraph"/>
              <w:numPr>
                <w:ilvl w:val="0"/>
                <w:numId w:val="6"/>
              </w:numPr>
              <w:jc w:val="both"/>
              <w:rPr>
                <w:rFonts w:asciiTheme="majorHAnsi" w:hAnsiTheme="majorHAnsi" w:cstheme="majorHAnsi"/>
                <w:sz w:val="22"/>
                <w:szCs w:val="22"/>
              </w:rPr>
            </w:pPr>
            <w:r>
              <w:rPr>
                <w:rFonts w:asciiTheme="majorHAnsi" w:hAnsiTheme="majorHAnsi" w:cstheme="majorHAnsi"/>
                <w:sz w:val="22"/>
                <w:szCs w:val="22"/>
              </w:rPr>
              <w:t>A</w:t>
            </w:r>
            <w:r w:rsidRPr="0091362B">
              <w:rPr>
                <w:rFonts w:asciiTheme="majorHAnsi" w:hAnsiTheme="majorHAnsi" w:cstheme="majorHAnsi"/>
                <w:sz w:val="22"/>
                <w:szCs w:val="22"/>
              </w:rPr>
              <w:t>lignment of Resource Allocation Panel (Kate chairs) and Complex Care Panel (Julie chairs)</w:t>
            </w:r>
          </w:p>
          <w:p w:rsidR="00CF14FB" w:rsidRDefault="00CF14FB" w:rsidP="0091362B">
            <w:pPr>
              <w:pStyle w:val="ListParagraph"/>
              <w:numPr>
                <w:ilvl w:val="0"/>
                <w:numId w:val="6"/>
              </w:numPr>
              <w:jc w:val="both"/>
              <w:rPr>
                <w:rFonts w:asciiTheme="majorHAnsi" w:hAnsiTheme="majorHAnsi" w:cstheme="majorHAnsi"/>
                <w:sz w:val="22"/>
                <w:szCs w:val="22"/>
              </w:rPr>
            </w:pPr>
            <w:r>
              <w:rPr>
                <w:rFonts w:asciiTheme="majorHAnsi" w:hAnsiTheme="majorHAnsi" w:cstheme="majorHAnsi"/>
                <w:sz w:val="22"/>
                <w:szCs w:val="22"/>
              </w:rPr>
              <w:t>Review of Shared Carers Service</w:t>
            </w:r>
          </w:p>
          <w:p w:rsidR="00CF14FB" w:rsidRPr="0091362B" w:rsidRDefault="00CF14FB" w:rsidP="0091362B">
            <w:pPr>
              <w:pStyle w:val="ListParagraph"/>
              <w:jc w:val="both"/>
              <w:rPr>
                <w:rFonts w:asciiTheme="majorHAnsi" w:hAnsiTheme="majorHAnsi" w:cstheme="majorHAnsi"/>
                <w:sz w:val="22"/>
                <w:szCs w:val="22"/>
              </w:rPr>
            </w:pPr>
          </w:p>
          <w:p w:rsidR="00CF14FB" w:rsidRDefault="00CF14FB" w:rsidP="00027126">
            <w:pPr>
              <w:jc w:val="both"/>
              <w:rPr>
                <w:rFonts w:asciiTheme="majorHAnsi" w:hAnsiTheme="majorHAnsi" w:cstheme="majorHAnsi"/>
                <w:sz w:val="22"/>
                <w:szCs w:val="22"/>
              </w:rPr>
            </w:pPr>
          </w:p>
        </w:tc>
        <w:tc>
          <w:tcPr>
            <w:tcW w:w="3568" w:type="dxa"/>
            <w:vMerge w:val="restart"/>
            <w:shd w:val="clear" w:color="auto" w:fill="FFFFFF" w:themeFill="background1"/>
          </w:tcPr>
          <w:p w:rsidR="00CF14FB" w:rsidRDefault="00CF14FB" w:rsidP="0002142E">
            <w:pPr>
              <w:spacing w:before="0" w:beforeAutospacing="0" w:after="0" w:afterAutospacing="0"/>
              <w:jc w:val="both"/>
              <w:rPr>
                <w:rFonts w:asciiTheme="majorHAnsi" w:hAnsiTheme="majorHAnsi" w:cstheme="majorHAnsi"/>
                <w:sz w:val="22"/>
                <w:szCs w:val="22"/>
              </w:rPr>
            </w:pPr>
          </w:p>
          <w:p w:rsidR="00CF14FB" w:rsidRDefault="00CF14FB" w:rsidP="0002142E">
            <w:pPr>
              <w:spacing w:before="0" w:beforeAutospacing="0" w:after="0" w:afterAutospacing="0"/>
              <w:jc w:val="both"/>
              <w:rPr>
                <w:rFonts w:asciiTheme="majorHAnsi" w:hAnsiTheme="majorHAnsi" w:cstheme="majorHAnsi"/>
                <w:sz w:val="22"/>
                <w:szCs w:val="22"/>
              </w:rPr>
            </w:pPr>
          </w:p>
          <w:p w:rsidR="00CF14FB" w:rsidRDefault="00CF14FB" w:rsidP="0002142E">
            <w:pPr>
              <w:spacing w:before="0" w:beforeAutospacing="0" w:after="0" w:afterAutospacing="0"/>
              <w:jc w:val="both"/>
              <w:rPr>
                <w:rFonts w:asciiTheme="majorHAnsi" w:hAnsiTheme="majorHAnsi" w:cstheme="majorHAnsi"/>
                <w:sz w:val="22"/>
                <w:szCs w:val="22"/>
              </w:rPr>
            </w:pPr>
          </w:p>
          <w:p w:rsidR="00CF14FB" w:rsidRDefault="00CF14FB" w:rsidP="0002142E">
            <w:pPr>
              <w:spacing w:before="0" w:beforeAutospacing="0" w:after="0" w:afterAutospacing="0"/>
              <w:jc w:val="both"/>
              <w:rPr>
                <w:rFonts w:asciiTheme="majorHAnsi" w:hAnsiTheme="majorHAnsi" w:cstheme="majorHAnsi"/>
                <w:sz w:val="22"/>
                <w:szCs w:val="22"/>
              </w:rPr>
            </w:pPr>
          </w:p>
          <w:p w:rsidR="00CF14FB" w:rsidRDefault="00CF14FB" w:rsidP="0002142E">
            <w:pPr>
              <w:spacing w:before="0" w:beforeAutospacing="0" w:after="0" w:afterAutospacing="0"/>
              <w:jc w:val="both"/>
              <w:rPr>
                <w:rFonts w:asciiTheme="majorHAnsi" w:hAnsiTheme="majorHAnsi" w:cstheme="majorHAnsi"/>
                <w:sz w:val="22"/>
                <w:szCs w:val="22"/>
              </w:rPr>
            </w:pPr>
          </w:p>
          <w:p w:rsidR="00CF14FB" w:rsidRDefault="00CF14FB" w:rsidP="0002142E">
            <w:pPr>
              <w:spacing w:before="0" w:beforeAutospacing="0" w:after="0" w:afterAutospacing="0"/>
              <w:jc w:val="both"/>
              <w:rPr>
                <w:rFonts w:asciiTheme="majorHAnsi" w:hAnsiTheme="majorHAnsi" w:cstheme="majorHAnsi"/>
                <w:sz w:val="22"/>
                <w:szCs w:val="22"/>
              </w:rPr>
            </w:pPr>
          </w:p>
          <w:p w:rsidR="00CF14FB" w:rsidRDefault="00CF14FB" w:rsidP="0002142E">
            <w:pPr>
              <w:spacing w:before="0" w:beforeAutospacing="0" w:after="0" w:afterAutospacing="0"/>
              <w:jc w:val="both"/>
              <w:rPr>
                <w:rFonts w:asciiTheme="majorHAnsi" w:hAnsiTheme="majorHAnsi" w:cstheme="majorHAnsi"/>
                <w:sz w:val="22"/>
                <w:szCs w:val="22"/>
              </w:rPr>
            </w:pPr>
          </w:p>
          <w:p w:rsidR="00CF14FB" w:rsidRDefault="00CF14FB" w:rsidP="0002142E">
            <w:pPr>
              <w:spacing w:before="0" w:beforeAutospacing="0" w:after="0" w:afterAutospacing="0"/>
              <w:jc w:val="both"/>
              <w:rPr>
                <w:rFonts w:asciiTheme="majorHAnsi" w:hAnsiTheme="majorHAnsi" w:cstheme="majorHAnsi"/>
                <w:sz w:val="22"/>
                <w:szCs w:val="22"/>
              </w:rPr>
            </w:pPr>
            <w:r w:rsidRPr="0002142E">
              <w:rPr>
                <w:rFonts w:asciiTheme="majorHAnsi" w:hAnsiTheme="majorHAnsi" w:cstheme="majorHAnsi"/>
                <w:sz w:val="22"/>
                <w:szCs w:val="22"/>
              </w:rPr>
              <w:t>Health &amp; social care services work effectively together to re design services, making best use of local resources to improve the experiences of CYP and their families</w:t>
            </w:r>
          </w:p>
          <w:p w:rsidR="00CF14FB" w:rsidRDefault="00CF14FB" w:rsidP="0002142E">
            <w:pPr>
              <w:spacing w:before="0" w:beforeAutospacing="0" w:after="0" w:afterAutospacing="0"/>
              <w:jc w:val="both"/>
              <w:rPr>
                <w:rFonts w:asciiTheme="majorHAnsi" w:hAnsiTheme="majorHAnsi" w:cstheme="majorHAnsi"/>
                <w:sz w:val="22"/>
                <w:szCs w:val="22"/>
              </w:rPr>
            </w:pPr>
          </w:p>
          <w:p w:rsidR="00CF14FB" w:rsidRDefault="00CF14FB" w:rsidP="0002142E">
            <w:pPr>
              <w:spacing w:before="0" w:beforeAutospacing="0" w:after="0" w:afterAutospacing="0"/>
              <w:jc w:val="both"/>
              <w:rPr>
                <w:rFonts w:asciiTheme="majorHAnsi" w:hAnsiTheme="majorHAnsi" w:cstheme="majorHAnsi"/>
                <w:sz w:val="22"/>
                <w:szCs w:val="22"/>
              </w:rPr>
            </w:pPr>
          </w:p>
          <w:p w:rsidR="00CF14FB" w:rsidRDefault="00CF14FB" w:rsidP="0002142E">
            <w:pPr>
              <w:spacing w:before="0" w:beforeAutospacing="0" w:after="0" w:afterAutospacing="0"/>
              <w:jc w:val="both"/>
              <w:rPr>
                <w:rFonts w:asciiTheme="majorHAnsi" w:hAnsiTheme="majorHAnsi" w:cstheme="majorHAnsi"/>
                <w:sz w:val="22"/>
                <w:szCs w:val="22"/>
              </w:rPr>
            </w:pPr>
          </w:p>
          <w:p w:rsidR="00CF14FB" w:rsidRDefault="00CF14FB" w:rsidP="0002142E">
            <w:pPr>
              <w:spacing w:before="0" w:beforeAutospacing="0" w:after="0" w:afterAutospacing="0"/>
              <w:jc w:val="both"/>
              <w:rPr>
                <w:rFonts w:asciiTheme="majorHAnsi" w:hAnsiTheme="majorHAnsi" w:cstheme="majorHAnsi"/>
                <w:sz w:val="22"/>
                <w:szCs w:val="22"/>
              </w:rPr>
            </w:pPr>
          </w:p>
          <w:p w:rsidR="00CF14FB" w:rsidRDefault="00CF14FB" w:rsidP="0002142E">
            <w:pPr>
              <w:spacing w:before="0" w:beforeAutospacing="0" w:after="0" w:afterAutospacing="0"/>
              <w:jc w:val="both"/>
              <w:rPr>
                <w:rFonts w:asciiTheme="majorHAnsi" w:hAnsiTheme="majorHAnsi" w:cstheme="majorHAnsi"/>
                <w:sz w:val="22"/>
                <w:szCs w:val="22"/>
              </w:rPr>
            </w:pPr>
          </w:p>
          <w:p w:rsidR="00CF14FB" w:rsidRDefault="00CF14FB" w:rsidP="0002142E">
            <w:pPr>
              <w:spacing w:before="0" w:beforeAutospacing="0" w:after="0" w:afterAutospacing="0"/>
              <w:jc w:val="both"/>
              <w:rPr>
                <w:rFonts w:asciiTheme="majorHAnsi" w:hAnsiTheme="majorHAnsi" w:cstheme="majorHAnsi"/>
                <w:sz w:val="22"/>
                <w:szCs w:val="22"/>
              </w:rPr>
            </w:pPr>
          </w:p>
          <w:p w:rsidR="00CF14FB" w:rsidRDefault="00CF14FB" w:rsidP="0002142E">
            <w:pPr>
              <w:spacing w:before="0" w:beforeAutospacing="0" w:after="0" w:afterAutospacing="0"/>
              <w:jc w:val="both"/>
              <w:rPr>
                <w:rFonts w:asciiTheme="majorHAnsi" w:hAnsiTheme="majorHAnsi" w:cstheme="majorHAnsi"/>
                <w:sz w:val="22"/>
                <w:szCs w:val="22"/>
              </w:rPr>
            </w:pPr>
          </w:p>
          <w:p w:rsidR="00CF14FB" w:rsidRPr="00E73AE1" w:rsidRDefault="00CF14FB" w:rsidP="00AE671F">
            <w:pPr>
              <w:spacing w:before="0" w:beforeAutospacing="0" w:after="0" w:afterAutospacing="0"/>
              <w:jc w:val="both"/>
              <w:rPr>
                <w:rFonts w:asciiTheme="majorHAnsi" w:hAnsiTheme="majorHAnsi" w:cstheme="majorHAnsi"/>
                <w:sz w:val="22"/>
                <w:szCs w:val="22"/>
              </w:rPr>
            </w:pPr>
          </w:p>
        </w:tc>
        <w:tc>
          <w:tcPr>
            <w:tcW w:w="1693" w:type="dxa"/>
            <w:tcBorders>
              <w:right w:val="single" w:sz="4" w:space="0" w:color="auto"/>
            </w:tcBorders>
            <w:shd w:val="clear" w:color="auto" w:fill="FFFFFF" w:themeFill="background1"/>
          </w:tcPr>
          <w:p w:rsidR="00CF14FB" w:rsidRDefault="00CF14FB" w:rsidP="00E73AE1">
            <w:pPr>
              <w:spacing w:before="0" w:beforeAutospacing="0" w:after="0" w:afterAutospacing="0"/>
              <w:rPr>
                <w:rFonts w:asciiTheme="majorHAnsi" w:hAnsiTheme="majorHAnsi" w:cstheme="majorHAnsi"/>
                <w:sz w:val="22"/>
                <w:szCs w:val="22"/>
              </w:rPr>
            </w:pPr>
          </w:p>
          <w:p w:rsidR="00CF14FB" w:rsidRDefault="00CF14FB" w:rsidP="00E73AE1">
            <w:pPr>
              <w:spacing w:before="0" w:beforeAutospacing="0" w:after="0" w:afterAutospacing="0"/>
              <w:rPr>
                <w:rFonts w:asciiTheme="majorHAnsi" w:hAnsiTheme="majorHAnsi" w:cstheme="majorHAnsi"/>
                <w:sz w:val="22"/>
                <w:szCs w:val="22"/>
              </w:rPr>
            </w:pPr>
          </w:p>
          <w:p w:rsidR="00CF14FB" w:rsidRDefault="00CF14FB" w:rsidP="00E73AE1">
            <w:pPr>
              <w:spacing w:before="0" w:beforeAutospacing="0" w:after="0" w:afterAutospacing="0"/>
              <w:rPr>
                <w:rFonts w:asciiTheme="majorHAnsi" w:hAnsiTheme="majorHAnsi" w:cstheme="majorHAnsi"/>
                <w:sz w:val="22"/>
                <w:szCs w:val="22"/>
              </w:rPr>
            </w:pPr>
          </w:p>
          <w:p w:rsidR="00CF14FB" w:rsidRDefault="00CF14FB" w:rsidP="00E73AE1">
            <w:pPr>
              <w:spacing w:before="0" w:beforeAutospacing="0" w:after="0" w:afterAutospacing="0"/>
              <w:rPr>
                <w:rFonts w:asciiTheme="majorHAnsi" w:hAnsiTheme="majorHAnsi" w:cstheme="majorHAnsi"/>
                <w:sz w:val="22"/>
                <w:szCs w:val="22"/>
              </w:rPr>
            </w:pPr>
          </w:p>
          <w:p w:rsidR="00CF14FB" w:rsidRDefault="00CF14FB" w:rsidP="00E73AE1">
            <w:pPr>
              <w:spacing w:before="0" w:beforeAutospacing="0" w:after="0" w:afterAutospacing="0"/>
              <w:rPr>
                <w:rFonts w:asciiTheme="majorHAnsi" w:hAnsiTheme="majorHAnsi" w:cstheme="majorHAnsi"/>
                <w:sz w:val="22"/>
                <w:szCs w:val="22"/>
              </w:rPr>
            </w:pPr>
          </w:p>
          <w:p w:rsidR="00CF14FB" w:rsidRDefault="00CF14FB" w:rsidP="00E73AE1">
            <w:p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Kate Burchell</w:t>
            </w:r>
          </w:p>
          <w:p w:rsidR="00CF14FB" w:rsidRDefault="00CF14FB" w:rsidP="00E73AE1">
            <w:pPr>
              <w:spacing w:before="0" w:beforeAutospacing="0" w:after="0" w:afterAutospacing="0"/>
              <w:rPr>
                <w:rFonts w:asciiTheme="majorHAnsi" w:hAnsiTheme="majorHAnsi" w:cstheme="majorHAnsi"/>
                <w:sz w:val="22"/>
                <w:szCs w:val="22"/>
              </w:rPr>
            </w:pPr>
          </w:p>
          <w:p w:rsidR="00CF14FB" w:rsidRDefault="00CF14FB" w:rsidP="00E73AE1">
            <w:pPr>
              <w:spacing w:before="0" w:beforeAutospacing="0" w:after="0" w:afterAutospacing="0"/>
              <w:rPr>
                <w:rFonts w:asciiTheme="majorHAnsi" w:hAnsiTheme="majorHAnsi" w:cstheme="majorHAnsi"/>
                <w:sz w:val="22"/>
                <w:szCs w:val="22"/>
              </w:rPr>
            </w:pPr>
          </w:p>
          <w:p w:rsidR="00CF14FB" w:rsidRDefault="00CF14FB" w:rsidP="00E73AE1">
            <w:pPr>
              <w:spacing w:before="0" w:beforeAutospacing="0" w:after="0" w:afterAutospacing="0"/>
              <w:rPr>
                <w:rFonts w:asciiTheme="majorHAnsi" w:hAnsiTheme="majorHAnsi" w:cstheme="majorHAnsi"/>
                <w:sz w:val="22"/>
                <w:szCs w:val="22"/>
              </w:rPr>
            </w:pPr>
          </w:p>
          <w:p w:rsidR="00CF14FB" w:rsidRDefault="00CF14FB" w:rsidP="00E73AE1">
            <w:pPr>
              <w:spacing w:before="0" w:beforeAutospacing="0" w:after="0" w:afterAutospacing="0"/>
              <w:rPr>
                <w:rFonts w:asciiTheme="majorHAnsi" w:hAnsiTheme="majorHAnsi" w:cstheme="majorHAnsi"/>
                <w:sz w:val="22"/>
                <w:szCs w:val="22"/>
              </w:rPr>
            </w:pPr>
          </w:p>
          <w:p w:rsidR="00CF14FB" w:rsidRDefault="00CF14FB" w:rsidP="00E73AE1">
            <w:pPr>
              <w:spacing w:before="0" w:beforeAutospacing="0" w:after="0" w:afterAutospacing="0"/>
              <w:rPr>
                <w:rFonts w:asciiTheme="majorHAnsi" w:hAnsiTheme="majorHAnsi" w:cstheme="majorHAnsi"/>
                <w:sz w:val="22"/>
                <w:szCs w:val="22"/>
              </w:rPr>
            </w:pPr>
          </w:p>
          <w:p w:rsidR="00CF14FB" w:rsidRDefault="00CF14FB" w:rsidP="00E73AE1">
            <w:pPr>
              <w:spacing w:before="0" w:beforeAutospacing="0" w:after="0" w:afterAutospacing="0"/>
              <w:rPr>
                <w:rFonts w:asciiTheme="majorHAnsi" w:hAnsiTheme="majorHAnsi" w:cstheme="majorHAnsi"/>
                <w:sz w:val="22"/>
                <w:szCs w:val="22"/>
              </w:rPr>
            </w:pPr>
          </w:p>
          <w:p w:rsidR="00CF14FB" w:rsidRDefault="00CF14FB" w:rsidP="00E73AE1">
            <w:pPr>
              <w:spacing w:before="0" w:beforeAutospacing="0" w:after="0" w:afterAutospacing="0"/>
              <w:rPr>
                <w:rFonts w:asciiTheme="majorHAnsi" w:hAnsiTheme="majorHAnsi" w:cstheme="majorHAnsi"/>
                <w:sz w:val="22"/>
                <w:szCs w:val="22"/>
              </w:rPr>
            </w:pPr>
          </w:p>
          <w:p w:rsidR="00CF14FB" w:rsidRDefault="00CF14FB" w:rsidP="00E73AE1">
            <w:pPr>
              <w:spacing w:before="0" w:beforeAutospacing="0" w:after="0" w:afterAutospacing="0"/>
              <w:rPr>
                <w:rFonts w:asciiTheme="majorHAnsi" w:hAnsiTheme="majorHAnsi" w:cstheme="majorHAnsi"/>
                <w:sz w:val="22"/>
                <w:szCs w:val="22"/>
              </w:rPr>
            </w:pPr>
          </w:p>
          <w:p w:rsidR="00CF14FB" w:rsidRDefault="00CF14FB" w:rsidP="00E73AE1">
            <w:pPr>
              <w:spacing w:before="0" w:beforeAutospacing="0" w:after="0" w:afterAutospacing="0"/>
              <w:rPr>
                <w:rFonts w:asciiTheme="majorHAnsi" w:hAnsiTheme="majorHAnsi" w:cstheme="majorHAnsi"/>
                <w:sz w:val="22"/>
                <w:szCs w:val="22"/>
              </w:rPr>
            </w:pPr>
          </w:p>
          <w:p w:rsidR="00CF14FB" w:rsidRDefault="00CF14FB" w:rsidP="00E73AE1">
            <w:pPr>
              <w:spacing w:before="0" w:beforeAutospacing="0" w:after="0" w:afterAutospacing="0"/>
              <w:rPr>
                <w:rFonts w:asciiTheme="majorHAnsi" w:hAnsiTheme="majorHAnsi" w:cstheme="majorHAnsi"/>
                <w:sz w:val="22"/>
                <w:szCs w:val="22"/>
              </w:rPr>
            </w:pPr>
          </w:p>
          <w:p w:rsidR="00CF14FB" w:rsidRPr="00E73AE1" w:rsidRDefault="00CF14FB" w:rsidP="00E73AE1">
            <w:p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Kate/Julie Cronin &amp; Joint Commissioner</w:t>
            </w:r>
          </w:p>
        </w:tc>
        <w:tc>
          <w:tcPr>
            <w:tcW w:w="1248" w:type="dxa"/>
            <w:tcBorders>
              <w:right w:val="single" w:sz="4" w:space="0" w:color="auto"/>
            </w:tcBorders>
            <w:shd w:val="clear" w:color="auto" w:fill="FFC000"/>
          </w:tcPr>
          <w:p w:rsidR="00CF14FB" w:rsidRDefault="00CF14FB" w:rsidP="00E73AE1">
            <w:pPr>
              <w:spacing w:before="0" w:beforeAutospacing="0" w:after="0" w:afterAutospacing="0"/>
              <w:rPr>
                <w:rFonts w:asciiTheme="majorHAnsi" w:hAnsiTheme="majorHAnsi" w:cstheme="majorHAnsi"/>
                <w:sz w:val="22"/>
                <w:szCs w:val="22"/>
              </w:rPr>
            </w:pPr>
          </w:p>
          <w:p w:rsidR="00CF14FB" w:rsidRDefault="00CF14FB" w:rsidP="00E73AE1">
            <w:pPr>
              <w:spacing w:before="0" w:beforeAutospacing="0" w:after="0" w:afterAutospacing="0"/>
              <w:rPr>
                <w:rFonts w:asciiTheme="majorHAnsi" w:hAnsiTheme="majorHAnsi" w:cstheme="majorHAnsi"/>
                <w:sz w:val="22"/>
                <w:szCs w:val="22"/>
              </w:rPr>
            </w:pPr>
          </w:p>
          <w:p w:rsidR="00CF14FB" w:rsidRDefault="00CF14FB" w:rsidP="00E73AE1">
            <w:pPr>
              <w:spacing w:before="0" w:beforeAutospacing="0" w:after="0" w:afterAutospacing="0"/>
              <w:rPr>
                <w:rFonts w:asciiTheme="majorHAnsi" w:hAnsiTheme="majorHAnsi" w:cstheme="majorHAnsi"/>
                <w:sz w:val="22"/>
                <w:szCs w:val="22"/>
              </w:rPr>
            </w:pPr>
          </w:p>
          <w:p w:rsidR="00CF14FB" w:rsidRDefault="00CF14FB" w:rsidP="00E73AE1">
            <w:pPr>
              <w:spacing w:before="0" w:beforeAutospacing="0" w:after="0" w:afterAutospacing="0"/>
              <w:rPr>
                <w:rFonts w:asciiTheme="majorHAnsi" w:hAnsiTheme="majorHAnsi" w:cstheme="majorHAnsi"/>
                <w:sz w:val="22"/>
                <w:szCs w:val="22"/>
              </w:rPr>
            </w:pPr>
          </w:p>
          <w:p w:rsidR="00CF14FB" w:rsidRDefault="00CF14FB" w:rsidP="00E73AE1">
            <w:pPr>
              <w:spacing w:before="0" w:beforeAutospacing="0" w:after="0" w:afterAutospacing="0"/>
              <w:rPr>
                <w:rFonts w:asciiTheme="majorHAnsi" w:hAnsiTheme="majorHAnsi" w:cstheme="majorHAnsi"/>
                <w:sz w:val="22"/>
                <w:szCs w:val="22"/>
              </w:rPr>
            </w:pPr>
          </w:p>
          <w:p w:rsidR="00CF14FB" w:rsidRDefault="00CF14FB" w:rsidP="00E73AE1">
            <w:pPr>
              <w:spacing w:before="0" w:beforeAutospacing="0" w:after="0" w:afterAutospacing="0"/>
              <w:rPr>
                <w:rFonts w:asciiTheme="majorHAnsi" w:hAnsiTheme="majorHAnsi" w:cstheme="majorHAnsi"/>
                <w:sz w:val="22"/>
                <w:szCs w:val="22"/>
              </w:rPr>
            </w:pPr>
          </w:p>
          <w:p w:rsidR="00CF14FB" w:rsidRPr="00E73AE1" w:rsidRDefault="00CF14FB" w:rsidP="00E73AE1">
            <w:pPr>
              <w:spacing w:before="0" w:beforeAutospacing="0" w:after="0" w:afterAutospacing="0"/>
              <w:rPr>
                <w:rFonts w:asciiTheme="majorHAnsi" w:hAnsiTheme="majorHAnsi" w:cstheme="majorHAnsi"/>
                <w:sz w:val="22"/>
                <w:szCs w:val="22"/>
              </w:rPr>
            </w:pPr>
            <w:r w:rsidRPr="00E73AE1">
              <w:rPr>
                <w:rFonts w:asciiTheme="majorHAnsi" w:hAnsiTheme="majorHAnsi" w:cstheme="majorHAnsi"/>
                <w:sz w:val="22"/>
                <w:szCs w:val="22"/>
              </w:rPr>
              <w:t>Mar-24</w:t>
            </w:r>
          </w:p>
        </w:tc>
        <w:tc>
          <w:tcPr>
            <w:tcW w:w="1215" w:type="dxa"/>
            <w:tcBorders>
              <w:right w:val="single" w:sz="4" w:space="0" w:color="auto"/>
            </w:tcBorders>
            <w:shd w:val="clear" w:color="auto" w:fill="FFFFFF" w:themeFill="background1"/>
          </w:tcPr>
          <w:p w:rsidR="00CF14FB" w:rsidRDefault="00CF14FB" w:rsidP="00E73AE1">
            <w:pPr>
              <w:spacing w:before="0" w:beforeAutospacing="0" w:after="0" w:afterAutospacing="0"/>
              <w:rPr>
                <w:rFonts w:asciiTheme="majorHAnsi" w:hAnsiTheme="majorHAnsi" w:cstheme="majorHAnsi"/>
                <w:sz w:val="22"/>
                <w:szCs w:val="22"/>
              </w:rPr>
            </w:pPr>
          </w:p>
          <w:p w:rsidR="00D639A6" w:rsidRDefault="00D639A6" w:rsidP="00E73AE1">
            <w:pPr>
              <w:spacing w:before="0" w:beforeAutospacing="0" w:after="0" w:afterAutospacing="0"/>
              <w:rPr>
                <w:rFonts w:asciiTheme="majorHAnsi" w:hAnsiTheme="majorHAnsi" w:cstheme="majorHAnsi"/>
                <w:sz w:val="22"/>
                <w:szCs w:val="22"/>
              </w:rPr>
            </w:pPr>
          </w:p>
          <w:p w:rsidR="00D639A6" w:rsidRDefault="00D639A6" w:rsidP="00E73AE1">
            <w:pPr>
              <w:spacing w:before="0" w:beforeAutospacing="0" w:after="0" w:afterAutospacing="0"/>
              <w:rPr>
                <w:rFonts w:asciiTheme="majorHAnsi" w:hAnsiTheme="majorHAnsi" w:cstheme="majorHAnsi"/>
                <w:sz w:val="22"/>
                <w:szCs w:val="22"/>
              </w:rPr>
            </w:pPr>
          </w:p>
          <w:p w:rsidR="00D639A6" w:rsidRDefault="00D639A6" w:rsidP="00E73AE1">
            <w:pPr>
              <w:spacing w:before="0" w:beforeAutospacing="0" w:after="0" w:afterAutospacing="0"/>
              <w:rPr>
                <w:rFonts w:asciiTheme="majorHAnsi" w:hAnsiTheme="majorHAnsi" w:cstheme="majorHAnsi"/>
                <w:sz w:val="22"/>
                <w:szCs w:val="22"/>
              </w:rPr>
            </w:pPr>
          </w:p>
          <w:p w:rsidR="00D639A6" w:rsidRDefault="00D639A6" w:rsidP="00D639A6">
            <w:pPr>
              <w:spacing w:before="0" w:beforeAutospacing="0" w:after="0" w:afterAutospacing="0"/>
              <w:jc w:val="center"/>
              <w:rPr>
                <w:rFonts w:asciiTheme="majorHAnsi" w:hAnsiTheme="majorHAnsi" w:cstheme="majorHAnsi"/>
                <w:sz w:val="22"/>
                <w:szCs w:val="22"/>
              </w:rPr>
            </w:pPr>
            <w:r>
              <w:rPr>
                <w:rFonts w:asciiTheme="majorHAnsi" w:hAnsiTheme="majorHAnsi" w:cstheme="majorHAnsi"/>
                <w:sz w:val="22"/>
                <w:szCs w:val="22"/>
              </w:rPr>
              <w:t>2</w:t>
            </w:r>
          </w:p>
        </w:tc>
      </w:tr>
      <w:tr w:rsidR="00CF14FB" w:rsidRPr="006E7BFD" w:rsidTr="00D639A6">
        <w:trPr>
          <w:trHeight w:val="1817"/>
        </w:trPr>
        <w:tc>
          <w:tcPr>
            <w:tcW w:w="3168" w:type="dxa"/>
            <w:vMerge/>
            <w:shd w:val="clear" w:color="auto" w:fill="FFFFFF" w:themeFill="background1"/>
          </w:tcPr>
          <w:p w:rsidR="00CF14FB" w:rsidRPr="0002142E" w:rsidRDefault="00CF14FB" w:rsidP="0002142E">
            <w:pPr>
              <w:jc w:val="both"/>
              <w:rPr>
                <w:rFonts w:asciiTheme="majorHAnsi" w:hAnsiTheme="majorHAnsi" w:cstheme="majorHAnsi"/>
                <w:sz w:val="22"/>
                <w:szCs w:val="22"/>
              </w:rPr>
            </w:pPr>
          </w:p>
        </w:tc>
        <w:tc>
          <w:tcPr>
            <w:tcW w:w="3061" w:type="dxa"/>
            <w:vMerge/>
            <w:shd w:val="clear" w:color="auto" w:fill="FFFFFF" w:themeFill="background1"/>
          </w:tcPr>
          <w:p w:rsidR="00CF14FB" w:rsidRPr="009F1A5D" w:rsidRDefault="00CF14FB" w:rsidP="0002142E">
            <w:pPr>
              <w:jc w:val="both"/>
              <w:rPr>
                <w:rFonts w:asciiTheme="majorHAnsi" w:hAnsiTheme="majorHAnsi" w:cstheme="majorHAnsi"/>
                <w:b/>
                <w:sz w:val="22"/>
                <w:szCs w:val="22"/>
              </w:rPr>
            </w:pPr>
          </w:p>
        </w:tc>
        <w:tc>
          <w:tcPr>
            <w:tcW w:w="3568" w:type="dxa"/>
            <w:vMerge/>
            <w:shd w:val="clear" w:color="auto" w:fill="FFFFFF" w:themeFill="background1"/>
          </w:tcPr>
          <w:p w:rsidR="00CF14FB" w:rsidRDefault="00CF14FB" w:rsidP="0002142E">
            <w:pPr>
              <w:spacing w:before="0" w:beforeAutospacing="0" w:after="0" w:afterAutospacing="0"/>
              <w:jc w:val="both"/>
              <w:rPr>
                <w:rFonts w:asciiTheme="majorHAnsi" w:hAnsiTheme="majorHAnsi" w:cstheme="majorHAnsi"/>
                <w:sz w:val="22"/>
                <w:szCs w:val="22"/>
              </w:rPr>
            </w:pPr>
          </w:p>
        </w:tc>
        <w:tc>
          <w:tcPr>
            <w:tcW w:w="1693" w:type="dxa"/>
            <w:tcBorders>
              <w:right w:val="single" w:sz="4" w:space="0" w:color="auto"/>
            </w:tcBorders>
            <w:shd w:val="clear" w:color="auto" w:fill="FFFFFF" w:themeFill="background1"/>
          </w:tcPr>
          <w:p w:rsidR="00CF14FB" w:rsidRDefault="00CF14FB" w:rsidP="00E73AE1">
            <w:pPr>
              <w:spacing w:before="0" w:beforeAutospacing="0" w:after="0" w:afterAutospacing="0"/>
              <w:rPr>
                <w:rFonts w:asciiTheme="majorHAnsi" w:hAnsiTheme="majorHAnsi" w:cstheme="majorHAnsi"/>
                <w:sz w:val="22"/>
                <w:szCs w:val="22"/>
              </w:rPr>
            </w:pPr>
          </w:p>
          <w:p w:rsidR="00CF14FB" w:rsidRDefault="00CF14FB" w:rsidP="00E73AE1">
            <w:pPr>
              <w:spacing w:before="0" w:beforeAutospacing="0" w:after="0" w:afterAutospacing="0"/>
              <w:rPr>
                <w:rFonts w:asciiTheme="majorHAnsi" w:hAnsiTheme="majorHAnsi" w:cstheme="majorHAnsi"/>
                <w:sz w:val="22"/>
                <w:szCs w:val="22"/>
              </w:rPr>
            </w:pPr>
          </w:p>
          <w:p w:rsidR="00CF14FB" w:rsidRDefault="00CF14FB" w:rsidP="00E73AE1">
            <w:p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Joint Commissioner</w:t>
            </w:r>
          </w:p>
        </w:tc>
        <w:tc>
          <w:tcPr>
            <w:tcW w:w="1248" w:type="dxa"/>
            <w:tcBorders>
              <w:right w:val="single" w:sz="4" w:space="0" w:color="auto"/>
            </w:tcBorders>
            <w:shd w:val="clear" w:color="auto" w:fill="FFC000"/>
          </w:tcPr>
          <w:p w:rsidR="00CF14FB" w:rsidRDefault="00CF14FB" w:rsidP="00E73AE1">
            <w:pPr>
              <w:spacing w:before="0" w:beforeAutospacing="0" w:after="0" w:afterAutospacing="0"/>
              <w:rPr>
                <w:rFonts w:asciiTheme="majorHAnsi" w:hAnsiTheme="majorHAnsi" w:cstheme="majorHAnsi"/>
                <w:sz w:val="22"/>
                <w:szCs w:val="22"/>
              </w:rPr>
            </w:pPr>
          </w:p>
          <w:p w:rsidR="00CF14FB" w:rsidRDefault="00CF14FB" w:rsidP="00E73AE1">
            <w:pPr>
              <w:spacing w:before="0" w:beforeAutospacing="0" w:after="0" w:afterAutospacing="0"/>
              <w:rPr>
                <w:rFonts w:asciiTheme="majorHAnsi" w:hAnsiTheme="majorHAnsi" w:cstheme="majorHAnsi"/>
                <w:sz w:val="22"/>
                <w:szCs w:val="22"/>
              </w:rPr>
            </w:pPr>
          </w:p>
          <w:p w:rsidR="00CF14FB" w:rsidRPr="00E73AE1" w:rsidRDefault="00CF14FB" w:rsidP="00E73AE1">
            <w:p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March 24</w:t>
            </w:r>
          </w:p>
        </w:tc>
        <w:tc>
          <w:tcPr>
            <w:tcW w:w="1215" w:type="dxa"/>
            <w:tcBorders>
              <w:right w:val="single" w:sz="4" w:space="0" w:color="auto"/>
            </w:tcBorders>
            <w:shd w:val="clear" w:color="auto" w:fill="FFFFFF" w:themeFill="background1"/>
          </w:tcPr>
          <w:p w:rsidR="00D639A6" w:rsidRDefault="00D639A6" w:rsidP="00D639A6">
            <w:pPr>
              <w:spacing w:before="0" w:beforeAutospacing="0" w:after="0" w:afterAutospacing="0"/>
              <w:jc w:val="center"/>
              <w:rPr>
                <w:rFonts w:asciiTheme="majorHAnsi" w:hAnsiTheme="majorHAnsi" w:cstheme="majorHAnsi"/>
                <w:sz w:val="22"/>
                <w:szCs w:val="22"/>
              </w:rPr>
            </w:pPr>
          </w:p>
          <w:p w:rsidR="00D639A6" w:rsidRDefault="00D639A6" w:rsidP="00D639A6">
            <w:pPr>
              <w:spacing w:before="0" w:beforeAutospacing="0" w:after="0" w:afterAutospacing="0"/>
              <w:jc w:val="center"/>
              <w:rPr>
                <w:rFonts w:asciiTheme="majorHAnsi" w:hAnsiTheme="majorHAnsi" w:cstheme="majorHAnsi"/>
                <w:sz w:val="22"/>
                <w:szCs w:val="22"/>
              </w:rPr>
            </w:pPr>
          </w:p>
          <w:p w:rsidR="00D639A6" w:rsidRDefault="00D639A6" w:rsidP="00D639A6">
            <w:pPr>
              <w:spacing w:before="0" w:beforeAutospacing="0" w:after="0" w:afterAutospacing="0"/>
              <w:jc w:val="center"/>
              <w:rPr>
                <w:rFonts w:asciiTheme="majorHAnsi" w:hAnsiTheme="majorHAnsi" w:cstheme="majorHAnsi"/>
                <w:sz w:val="22"/>
                <w:szCs w:val="22"/>
              </w:rPr>
            </w:pPr>
          </w:p>
          <w:p w:rsidR="00D639A6" w:rsidRDefault="00D639A6" w:rsidP="00D639A6">
            <w:pPr>
              <w:spacing w:before="0" w:beforeAutospacing="0" w:after="0" w:afterAutospacing="0"/>
              <w:jc w:val="center"/>
              <w:rPr>
                <w:rFonts w:asciiTheme="majorHAnsi" w:hAnsiTheme="majorHAnsi" w:cstheme="majorHAnsi"/>
                <w:sz w:val="22"/>
                <w:szCs w:val="22"/>
              </w:rPr>
            </w:pPr>
          </w:p>
          <w:p w:rsidR="00CF14FB" w:rsidRDefault="00D639A6" w:rsidP="00D639A6">
            <w:pPr>
              <w:spacing w:before="0" w:beforeAutospacing="0" w:after="0" w:afterAutospacing="0"/>
              <w:jc w:val="center"/>
              <w:rPr>
                <w:rFonts w:asciiTheme="majorHAnsi" w:hAnsiTheme="majorHAnsi" w:cstheme="majorHAnsi"/>
                <w:sz w:val="22"/>
                <w:szCs w:val="22"/>
              </w:rPr>
            </w:pPr>
            <w:r>
              <w:rPr>
                <w:rFonts w:asciiTheme="majorHAnsi" w:hAnsiTheme="majorHAnsi" w:cstheme="majorHAnsi"/>
                <w:sz w:val="22"/>
                <w:szCs w:val="22"/>
              </w:rPr>
              <w:t>2</w:t>
            </w:r>
          </w:p>
        </w:tc>
      </w:tr>
      <w:tr w:rsidR="00CF14FB" w:rsidRPr="006E7BFD" w:rsidTr="00DB5850">
        <w:trPr>
          <w:trHeight w:val="3060"/>
        </w:trPr>
        <w:tc>
          <w:tcPr>
            <w:tcW w:w="3168" w:type="dxa"/>
            <w:vMerge/>
            <w:shd w:val="clear" w:color="auto" w:fill="FFFFFF" w:themeFill="background1"/>
          </w:tcPr>
          <w:p w:rsidR="00CF14FB" w:rsidRPr="0002142E" w:rsidRDefault="00CF14FB" w:rsidP="0002142E">
            <w:pPr>
              <w:jc w:val="both"/>
              <w:rPr>
                <w:rFonts w:asciiTheme="majorHAnsi" w:hAnsiTheme="majorHAnsi" w:cstheme="majorHAnsi"/>
                <w:sz w:val="22"/>
                <w:szCs w:val="22"/>
              </w:rPr>
            </w:pPr>
          </w:p>
        </w:tc>
        <w:tc>
          <w:tcPr>
            <w:tcW w:w="3061" w:type="dxa"/>
            <w:shd w:val="clear" w:color="auto" w:fill="FFFFFF" w:themeFill="background1"/>
          </w:tcPr>
          <w:p w:rsidR="00CF14FB" w:rsidRPr="00027126" w:rsidRDefault="00CF14FB" w:rsidP="0002142E">
            <w:pPr>
              <w:jc w:val="both"/>
              <w:rPr>
                <w:rFonts w:asciiTheme="majorHAnsi" w:hAnsiTheme="majorHAnsi" w:cstheme="majorHAnsi"/>
                <w:sz w:val="22"/>
                <w:szCs w:val="22"/>
              </w:rPr>
            </w:pPr>
            <w:r w:rsidRPr="00027126">
              <w:rPr>
                <w:rFonts w:asciiTheme="majorHAnsi" w:hAnsiTheme="majorHAnsi" w:cstheme="majorHAnsi"/>
                <w:sz w:val="22"/>
                <w:szCs w:val="22"/>
              </w:rPr>
              <w:t>Review contract arrangements in place for 4 OOB Residential placements</w:t>
            </w:r>
            <w:r>
              <w:rPr>
                <w:rFonts w:asciiTheme="majorHAnsi" w:hAnsiTheme="majorHAnsi" w:cstheme="majorHAnsi"/>
                <w:sz w:val="22"/>
                <w:szCs w:val="22"/>
              </w:rPr>
              <w:t xml:space="preserve">    </w:t>
            </w:r>
          </w:p>
        </w:tc>
        <w:tc>
          <w:tcPr>
            <w:tcW w:w="3568" w:type="dxa"/>
            <w:shd w:val="clear" w:color="auto" w:fill="FFFFFF" w:themeFill="background1"/>
          </w:tcPr>
          <w:p w:rsidR="00CF14FB" w:rsidRPr="0002142E" w:rsidRDefault="00CF14FB" w:rsidP="0002142E">
            <w:pPr>
              <w:spacing w:before="0" w:beforeAutospacing="0" w:after="0" w:afterAutospacing="0"/>
              <w:jc w:val="both"/>
              <w:rPr>
                <w:rFonts w:asciiTheme="majorHAnsi" w:hAnsiTheme="majorHAnsi" w:cstheme="majorHAnsi"/>
                <w:sz w:val="22"/>
                <w:szCs w:val="22"/>
              </w:rPr>
            </w:pPr>
            <w:r>
              <w:rPr>
                <w:rFonts w:asciiTheme="majorHAnsi" w:hAnsiTheme="majorHAnsi" w:cstheme="majorHAnsi"/>
                <w:sz w:val="22"/>
                <w:szCs w:val="22"/>
              </w:rPr>
              <w:t>Placements are contractually compliant</w:t>
            </w:r>
          </w:p>
        </w:tc>
        <w:tc>
          <w:tcPr>
            <w:tcW w:w="1693" w:type="dxa"/>
            <w:tcBorders>
              <w:right w:val="single" w:sz="4" w:space="0" w:color="auto"/>
            </w:tcBorders>
            <w:shd w:val="clear" w:color="auto" w:fill="FFFFFF" w:themeFill="background1"/>
          </w:tcPr>
          <w:p w:rsidR="00CF14FB" w:rsidRDefault="00CF14FB" w:rsidP="00E73AE1">
            <w:p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Joint Commissioner</w:t>
            </w:r>
          </w:p>
        </w:tc>
        <w:tc>
          <w:tcPr>
            <w:tcW w:w="1248" w:type="dxa"/>
            <w:tcBorders>
              <w:right w:val="single" w:sz="4" w:space="0" w:color="auto"/>
            </w:tcBorders>
            <w:shd w:val="clear" w:color="auto" w:fill="FFC000"/>
          </w:tcPr>
          <w:p w:rsidR="00CF14FB" w:rsidRPr="00E73AE1" w:rsidRDefault="00CF14FB" w:rsidP="00E73AE1">
            <w:p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Dec23</w:t>
            </w:r>
          </w:p>
        </w:tc>
        <w:tc>
          <w:tcPr>
            <w:tcW w:w="1215" w:type="dxa"/>
            <w:tcBorders>
              <w:right w:val="single" w:sz="4" w:space="0" w:color="auto"/>
            </w:tcBorders>
            <w:shd w:val="clear" w:color="auto" w:fill="FFFFFF" w:themeFill="background1"/>
          </w:tcPr>
          <w:p w:rsidR="00CF14FB" w:rsidRDefault="00CF14FB" w:rsidP="00E73AE1">
            <w:pPr>
              <w:spacing w:before="0" w:beforeAutospacing="0" w:after="0" w:afterAutospacing="0"/>
              <w:rPr>
                <w:rFonts w:asciiTheme="majorHAnsi" w:hAnsiTheme="majorHAnsi" w:cstheme="majorHAnsi"/>
                <w:sz w:val="22"/>
                <w:szCs w:val="22"/>
              </w:rPr>
            </w:pPr>
          </w:p>
          <w:p w:rsidR="00DB5850" w:rsidRDefault="00DB5850" w:rsidP="00E73AE1">
            <w:pPr>
              <w:spacing w:before="0" w:beforeAutospacing="0" w:after="0" w:afterAutospacing="0"/>
              <w:rPr>
                <w:rFonts w:asciiTheme="majorHAnsi" w:hAnsiTheme="majorHAnsi" w:cstheme="majorHAnsi"/>
                <w:sz w:val="22"/>
                <w:szCs w:val="22"/>
              </w:rPr>
            </w:pPr>
          </w:p>
          <w:p w:rsidR="00DB5850" w:rsidRDefault="00DB5850" w:rsidP="00E73AE1">
            <w:pPr>
              <w:spacing w:before="0" w:beforeAutospacing="0" w:after="0" w:afterAutospacing="0"/>
              <w:rPr>
                <w:rFonts w:asciiTheme="majorHAnsi" w:hAnsiTheme="majorHAnsi" w:cstheme="majorHAnsi"/>
                <w:sz w:val="22"/>
                <w:szCs w:val="22"/>
              </w:rPr>
            </w:pPr>
          </w:p>
          <w:p w:rsidR="00DB5850" w:rsidRDefault="00DB5850" w:rsidP="00E73AE1">
            <w:pPr>
              <w:spacing w:before="0" w:beforeAutospacing="0" w:after="0" w:afterAutospacing="0"/>
              <w:rPr>
                <w:rFonts w:asciiTheme="majorHAnsi" w:hAnsiTheme="majorHAnsi" w:cstheme="majorHAnsi"/>
                <w:sz w:val="22"/>
                <w:szCs w:val="22"/>
              </w:rPr>
            </w:pPr>
          </w:p>
          <w:p w:rsidR="00DB5850" w:rsidRDefault="00DB5850" w:rsidP="00E73AE1">
            <w:pPr>
              <w:spacing w:before="0" w:beforeAutospacing="0" w:after="0" w:afterAutospacing="0"/>
              <w:rPr>
                <w:rFonts w:asciiTheme="majorHAnsi" w:hAnsiTheme="majorHAnsi" w:cstheme="majorHAnsi"/>
                <w:sz w:val="22"/>
                <w:szCs w:val="22"/>
              </w:rPr>
            </w:pPr>
          </w:p>
          <w:p w:rsidR="00DB5850" w:rsidRDefault="00DB5850" w:rsidP="00DB5850">
            <w:pPr>
              <w:spacing w:before="0" w:beforeAutospacing="0" w:after="0" w:afterAutospacing="0"/>
              <w:jc w:val="center"/>
              <w:rPr>
                <w:rFonts w:asciiTheme="majorHAnsi" w:hAnsiTheme="majorHAnsi" w:cstheme="majorHAnsi"/>
                <w:sz w:val="22"/>
                <w:szCs w:val="22"/>
              </w:rPr>
            </w:pPr>
            <w:r>
              <w:rPr>
                <w:rFonts w:asciiTheme="majorHAnsi" w:hAnsiTheme="majorHAnsi" w:cstheme="majorHAnsi"/>
                <w:sz w:val="22"/>
                <w:szCs w:val="22"/>
              </w:rPr>
              <w:t>4</w:t>
            </w:r>
          </w:p>
        </w:tc>
      </w:tr>
      <w:tr w:rsidR="00CF14FB" w:rsidRPr="006E7BFD" w:rsidTr="00DB5850">
        <w:trPr>
          <w:trHeight w:val="3060"/>
        </w:trPr>
        <w:tc>
          <w:tcPr>
            <w:tcW w:w="3168" w:type="dxa"/>
            <w:vMerge/>
            <w:shd w:val="clear" w:color="auto" w:fill="FFFFFF" w:themeFill="background1"/>
          </w:tcPr>
          <w:p w:rsidR="00CF14FB" w:rsidRPr="0002142E" w:rsidRDefault="00CF14FB" w:rsidP="0002142E">
            <w:pPr>
              <w:jc w:val="both"/>
              <w:rPr>
                <w:rFonts w:asciiTheme="majorHAnsi" w:hAnsiTheme="majorHAnsi" w:cstheme="majorHAnsi"/>
                <w:sz w:val="22"/>
                <w:szCs w:val="22"/>
              </w:rPr>
            </w:pPr>
          </w:p>
        </w:tc>
        <w:tc>
          <w:tcPr>
            <w:tcW w:w="3061" w:type="dxa"/>
            <w:shd w:val="clear" w:color="auto" w:fill="FFFFFF" w:themeFill="background1"/>
          </w:tcPr>
          <w:p w:rsidR="00CF14FB" w:rsidRPr="00027126" w:rsidRDefault="00CF14FB" w:rsidP="0002142E">
            <w:pPr>
              <w:jc w:val="both"/>
              <w:rPr>
                <w:rFonts w:asciiTheme="majorHAnsi" w:hAnsiTheme="majorHAnsi" w:cstheme="majorHAnsi"/>
                <w:sz w:val="22"/>
                <w:szCs w:val="22"/>
              </w:rPr>
            </w:pPr>
            <w:r w:rsidRPr="00027126">
              <w:rPr>
                <w:rFonts w:asciiTheme="majorHAnsi" w:hAnsiTheme="majorHAnsi" w:cstheme="majorHAnsi"/>
                <w:sz w:val="22"/>
                <w:szCs w:val="22"/>
              </w:rPr>
              <w:t xml:space="preserve">Review SENDIASS compliance with </w:t>
            </w:r>
            <w:hyperlink r:id="rId14" w:history="1">
              <w:r w:rsidRPr="00027126">
                <w:rPr>
                  <w:rStyle w:val="Hyperlink"/>
                  <w:rFonts w:asciiTheme="majorHAnsi" w:hAnsiTheme="majorHAnsi" w:cstheme="majorHAnsi"/>
                  <w:sz w:val="22"/>
                  <w:szCs w:val="22"/>
                </w:rPr>
                <w:t xml:space="preserve">Minimum Standards </w:t>
              </w:r>
            </w:hyperlink>
            <w:r w:rsidRPr="00027126">
              <w:rPr>
                <w:rFonts w:asciiTheme="majorHAnsi" w:hAnsiTheme="majorHAnsi" w:cstheme="majorHAnsi"/>
                <w:sz w:val="22"/>
                <w:szCs w:val="22"/>
              </w:rPr>
              <w:t xml:space="preserve"> </w:t>
            </w:r>
          </w:p>
        </w:tc>
        <w:tc>
          <w:tcPr>
            <w:tcW w:w="3568" w:type="dxa"/>
            <w:shd w:val="clear" w:color="auto" w:fill="FFFFFF" w:themeFill="background1"/>
          </w:tcPr>
          <w:p w:rsidR="00CF14FB" w:rsidRPr="0002142E" w:rsidRDefault="00CF14FB" w:rsidP="00027126">
            <w:pPr>
              <w:spacing w:before="0" w:beforeAutospacing="0" w:after="0" w:afterAutospacing="0"/>
              <w:jc w:val="both"/>
              <w:rPr>
                <w:rFonts w:asciiTheme="majorHAnsi" w:hAnsiTheme="majorHAnsi" w:cstheme="majorHAnsi"/>
                <w:sz w:val="22"/>
                <w:szCs w:val="22"/>
              </w:rPr>
            </w:pPr>
            <w:r>
              <w:rPr>
                <w:rFonts w:asciiTheme="majorHAnsi" w:hAnsiTheme="majorHAnsi" w:cstheme="majorHAnsi"/>
                <w:sz w:val="22"/>
                <w:szCs w:val="22"/>
              </w:rPr>
              <w:t xml:space="preserve">The jointly commissioned </w:t>
            </w:r>
            <w:r w:rsidRPr="00027126">
              <w:rPr>
                <w:rFonts w:asciiTheme="majorHAnsi" w:hAnsiTheme="majorHAnsi" w:cstheme="majorHAnsi"/>
                <w:sz w:val="22"/>
                <w:szCs w:val="22"/>
              </w:rPr>
              <w:t xml:space="preserve">SENDIAS services </w:t>
            </w:r>
            <w:r>
              <w:rPr>
                <w:rFonts w:asciiTheme="majorHAnsi" w:hAnsiTheme="majorHAnsi" w:cstheme="majorHAnsi"/>
                <w:sz w:val="22"/>
                <w:szCs w:val="22"/>
              </w:rPr>
              <w:t>is compliant with</w:t>
            </w:r>
            <w:r w:rsidRPr="00027126">
              <w:rPr>
                <w:rFonts w:asciiTheme="majorHAnsi" w:hAnsiTheme="majorHAnsi" w:cstheme="majorHAnsi"/>
                <w:sz w:val="22"/>
                <w:szCs w:val="22"/>
              </w:rPr>
              <w:t xml:space="preserve"> </w:t>
            </w:r>
            <w:r>
              <w:rPr>
                <w:rFonts w:asciiTheme="majorHAnsi" w:hAnsiTheme="majorHAnsi" w:cstheme="majorHAnsi"/>
                <w:sz w:val="22"/>
                <w:szCs w:val="22"/>
              </w:rPr>
              <w:t xml:space="preserve">the requirements of the </w:t>
            </w:r>
            <w:r w:rsidRPr="00027126">
              <w:rPr>
                <w:rFonts w:asciiTheme="majorHAnsi" w:hAnsiTheme="majorHAnsi" w:cstheme="majorHAnsi"/>
                <w:sz w:val="22"/>
                <w:szCs w:val="22"/>
              </w:rPr>
              <w:t>Child</w:t>
            </w:r>
            <w:r>
              <w:rPr>
                <w:rFonts w:asciiTheme="majorHAnsi" w:hAnsiTheme="majorHAnsi" w:cstheme="majorHAnsi"/>
                <w:sz w:val="22"/>
                <w:szCs w:val="22"/>
              </w:rPr>
              <w:t>ren and Families Act (CFA) 2014 &amp;</w:t>
            </w:r>
            <w:r w:rsidRPr="00027126">
              <w:rPr>
                <w:rFonts w:asciiTheme="majorHAnsi" w:hAnsiTheme="majorHAnsi" w:cstheme="majorHAnsi"/>
                <w:sz w:val="22"/>
                <w:szCs w:val="22"/>
              </w:rPr>
              <w:t xml:space="preserve"> the SEND Code of Practice </w:t>
            </w:r>
          </w:p>
        </w:tc>
        <w:tc>
          <w:tcPr>
            <w:tcW w:w="1693" w:type="dxa"/>
            <w:tcBorders>
              <w:right w:val="single" w:sz="4" w:space="0" w:color="auto"/>
            </w:tcBorders>
            <w:shd w:val="clear" w:color="auto" w:fill="FFFFFF" w:themeFill="background1"/>
          </w:tcPr>
          <w:p w:rsidR="00CF14FB" w:rsidRDefault="00CF14FB" w:rsidP="00E73AE1">
            <w:p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Joint Commissioner</w:t>
            </w:r>
          </w:p>
        </w:tc>
        <w:tc>
          <w:tcPr>
            <w:tcW w:w="1248" w:type="dxa"/>
            <w:tcBorders>
              <w:right w:val="single" w:sz="4" w:space="0" w:color="auto"/>
            </w:tcBorders>
            <w:shd w:val="clear" w:color="auto" w:fill="FFC000"/>
          </w:tcPr>
          <w:p w:rsidR="00CF14FB" w:rsidRPr="00296D5A" w:rsidRDefault="00CF14FB" w:rsidP="00E73AE1">
            <w:p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Dec23</w:t>
            </w:r>
          </w:p>
        </w:tc>
        <w:tc>
          <w:tcPr>
            <w:tcW w:w="1215" w:type="dxa"/>
            <w:tcBorders>
              <w:right w:val="single" w:sz="4" w:space="0" w:color="auto"/>
            </w:tcBorders>
            <w:shd w:val="clear" w:color="auto" w:fill="FFFFFF" w:themeFill="background1"/>
          </w:tcPr>
          <w:p w:rsidR="00DB5850" w:rsidRDefault="00DB5850" w:rsidP="00E73AE1">
            <w:pPr>
              <w:spacing w:before="0" w:beforeAutospacing="0" w:after="0" w:afterAutospacing="0"/>
              <w:rPr>
                <w:rFonts w:asciiTheme="majorHAnsi" w:hAnsiTheme="majorHAnsi" w:cstheme="majorHAnsi"/>
                <w:sz w:val="22"/>
                <w:szCs w:val="22"/>
              </w:rPr>
            </w:pPr>
          </w:p>
          <w:p w:rsidR="00DB5850" w:rsidRDefault="00DB5850" w:rsidP="00E73AE1">
            <w:pPr>
              <w:spacing w:before="0" w:beforeAutospacing="0" w:after="0" w:afterAutospacing="0"/>
              <w:rPr>
                <w:rFonts w:asciiTheme="majorHAnsi" w:hAnsiTheme="majorHAnsi" w:cstheme="majorHAnsi"/>
                <w:sz w:val="22"/>
                <w:szCs w:val="22"/>
              </w:rPr>
            </w:pPr>
          </w:p>
          <w:p w:rsidR="00DB5850" w:rsidRDefault="00DB5850" w:rsidP="00E73AE1">
            <w:pPr>
              <w:spacing w:before="0" w:beforeAutospacing="0" w:after="0" w:afterAutospacing="0"/>
              <w:rPr>
                <w:rFonts w:asciiTheme="majorHAnsi" w:hAnsiTheme="majorHAnsi" w:cstheme="majorHAnsi"/>
                <w:sz w:val="22"/>
                <w:szCs w:val="22"/>
              </w:rPr>
            </w:pPr>
          </w:p>
          <w:p w:rsidR="00DB5850" w:rsidRDefault="00DB5850" w:rsidP="00E73AE1">
            <w:pPr>
              <w:spacing w:before="0" w:beforeAutospacing="0" w:after="0" w:afterAutospacing="0"/>
              <w:rPr>
                <w:rFonts w:asciiTheme="majorHAnsi" w:hAnsiTheme="majorHAnsi" w:cstheme="majorHAnsi"/>
                <w:sz w:val="22"/>
                <w:szCs w:val="22"/>
              </w:rPr>
            </w:pPr>
          </w:p>
          <w:p w:rsidR="00DB5850" w:rsidRDefault="00DB5850" w:rsidP="00E73AE1">
            <w:pPr>
              <w:spacing w:before="0" w:beforeAutospacing="0" w:after="0" w:afterAutospacing="0"/>
              <w:rPr>
                <w:rFonts w:asciiTheme="majorHAnsi" w:hAnsiTheme="majorHAnsi" w:cstheme="majorHAnsi"/>
                <w:sz w:val="22"/>
                <w:szCs w:val="22"/>
              </w:rPr>
            </w:pPr>
          </w:p>
          <w:p w:rsidR="00CF14FB" w:rsidRDefault="00DB5850" w:rsidP="00DB5850">
            <w:pPr>
              <w:spacing w:before="0" w:beforeAutospacing="0" w:after="0" w:afterAutospacing="0"/>
              <w:jc w:val="center"/>
              <w:rPr>
                <w:rFonts w:asciiTheme="majorHAnsi" w:hAnsiTheme="majorHAnsi" w:cstheme="majorHAnsi"/>
                <w:sz w:val="22"/>
                <w:szCs w:val="22"/>
              </w:rPr>
            </w:pPr>
            <w:r>
              <w:rPr>
                <w:rFonts w:asciiTheme="majorHAnsi" w:hAnsiTheme="majorHAnsi" w:cstheme="majorHAnsi"/>
                <w:sz w:val="22"/>
                <w:szCs w:val="22"/>
              </w:rPr>
              <w:t>1</w:t>
            </w:r>
          </w:p>
        </w:tc>
      </w:tr>
      <w:tr w:rsidR="00CF14FB" w:rsidRPr="006E7BFD" w:rsidTr="00DB5850">
        <w:trPr>
          <w:trHeight w:val="788"/>
        </w:trPr>
        <w:tc>
          <w:tcPr>
            <w:tcW w:w="3168" w:type="dxa"/>
            <w:vMerge w:val="restart"/>
            <w:shd w:val="clear" w:color="auto" w:fill="FFFFFF" w:themeFill="background1"/>
          </w:tcPr>
          <w:p w:rsidR="00CF14FB" w:rsidRPr="0091362B" w:rsidRDefault="00CF14FB" w:rsidP="0091362B">
            <w:pPr>
              <w:rPr>
                <w:rFonts w:asciiTheme="majorHAnsi" w:hAnsiTheme="majorHAnsi" w:cstheme="majorHAnsi"/>
                <w:sz w:val="22"/>
                <w:szCs w:val="22"/>
              </w:rPr>
            </w:pPr>
            <w:r w:rsidRPr="0091362B">
              <w:rPr>
                <w:rFonts w:asciiTheme="majorHAnsi" w:hAnsiTheme="majorHAnsi" w:cstheme="majorHAnsi"/>
                <w:sz w:val="22"/>
                <w:szCs w:val="22"/>
              </w:rPr>
              <w:t xml:space="preserve">To have clear sufficiency planning of health support for new / expanding special schools for children with complex health needs - across Luton schools. </w:t>
            </w:r>
          </w:p>
          <w:p w:rsidR="00CF14FB" w:rsidRPr="00E73AE1" w:rsidRDefault="00CF14FB" w:rsidP="0091362B">
            <w:pPr>
              <w:rPr>
                <w:rFonts w:asciiTheme="majorHAnsi" w:hAnsiTheme="majorHAnsi" w:cstheme="majorHAnsi"/>
                <w:sz w:val="22"/>
                <w:szCs w:val="22"/>
              </w:rPr>
            </w:pPr>
          </w:p>
        </w:tc>
        <w:tc>
          <w:tcPr>
            <w:tcW w:w="3061" w:type="dxa"/>
            <w:shd w:val="clear" w:color="auto" w:fill="FFFFFF" w:themeFill="background1"/>
          </w:tcPr>
          <w:p w:rsidR="00CF14FB" w:rsidRPr="0091362B" w:rsidRDefault="00CF14FB" w:rsidP="0091362B">
            <w:pPr>
              <w:spacing w:before="0" w:beforeAutospacing="0" w:after="0" w:afterAutospacing="0"/>
              <w:jc w:val="both"/>
              <w:rPr>
                <w:rFonts w:asciiTheme="majorHAnsi" w:hAnsiTheme="majorHAnsi" w:cstheme="majorHAnsi"/>
                <w:sz w:val="22"/>
                <w:szCs w:val="22"/>
              </w:rPr>
            </w:pPr>
            <w:r w:rsidRPr="0091362B">
              <w:rPr>
                <w:rFonts w:asciiTheme="majorHAnsi" w:hAnsiTheme="majorHAnsi" w:cstheme="majorHAnsi"/>
                <w:sz w:val="22"/>
                <w:szCs w:val="22"/>
              </w:rPr>
              <w:t xml:space="preserve">To map new schools pipeline and pupil populations to plan for health provision                                                                                                                                                        </w:t>
            </w:r>
          </w:p>
          <w:p w:rsidR="00CF14FB" w:rsidRPr="00E73AE1" w:rsidRDefault="00CF14FB" w:rsidP="0091362B">
            <w:pPr>
              <w:spacing w:before="0" w:beforeAutospacing="0" w:after="0" w:afterAutospacing="0"/>
              <w:jc w:val="both"/>
              <w:rPr>
                <w:rFonts w:asciiTheme="majorHAnsi" w:hAnsiTheme="majorHAnsi" w:cstheme="majorHAnsi"/>
                <w:sz w:val="22"/>
                <w:szCs w:val="22"/>
              </w:rPr>
            </w:pPr>
          </w:p>
        </w:tc>
        <w:tc>
          <w:tcPr>
            <w:tcW w:w="3568" w:type="dxa"/>
            <w:vMerge w:val="restart"/>
            <w:shd w:val="clear" w:color="auto" w:fill="FFFFFF" w:themeFill="background1"/>
          </w:tcPr>
          <w:p w:rsidR="00CF14FB" w:rsidRPr="0091362B" w:rsidRDefault="00CF14FB" w:rsidP="0091362B">
            <w:pPr>
              <w:spacing w:before="0" w:after="0"/>
              <w:jc w:val="both"/>
              <w:rPr>
                <w:rFonts w:asciiTheme="majorHAnsi" w:hAnsiTheme="majorHAnsi" w:cstheme="majorHAnsi"/>
                <w:sz w:val="22"/>
                <w:szCs w:val="22"/>
              </w:rPr>
            </w:pPr>
            <w:r>
              <w:rPr>
                <w:rFonts w:asciiTheme="majorHAnsi" w:hAnsiTheme="majorHAnsi"/>
                <w:sz w:val="22"/>
                <w:szCs w:val="22"/>
              </w:rPr>
              <w:t>C</w:t>
            </w:r>
            <w:r w:rsidRPr="0091362B">
              <w:rPr>
                <w:rFonts w:asciiTheme="majorHAnsi" w:hAnsiTheme="majorHAnsi"/>
                <w:sz w:val="22"/>
                <w:szCs w:val="22"/>
              </w:rPr>
              <w:t>hildren and young people with complex needs receive the right health and support at the right time within the setting.</w:t>
            </w:r>
          </w:p>
        </w:tc>
        <w:tc>
          <w:tcPr>
            <w:tcW w:w="1693" w:type="dxa"/>
            <w:vMerge w:val="restart"/>
            <w:tcBorders>
              <w:right w:val="single" w:sz="4" w:space="0" w:color="auto"/>
            </w:tcBorders>
            <w:shd w:val="clear" w:color="auto" w:fill="FFFFFF" w:themeFill="background1"/>
          </w:tcPr>
          <w:p w:rsidR="00CF14FB" w:rsidRPr="0002142E" w:rsidRDefault="00CF14FB" w:rsidP="00D731F2">
            <w:pPr>
              <w:spacing w:before="0" w:beforeAutospacing="0" w:after="0" w:afterAutospacing="0"/>
              <w:rPr>
                <w:rFonts w:asciiTheme="majorHAnsi" w:hAnsiTheme="majorHAnsi" w:cstheme="majorHAnsi"/>
                <w:sz w:val="22"/>
                <w:szCs w:val="22"/>
              </w:rPr>
            </w:pPr>
            <w:r w:rsidRPr="00D731F2">
              <w:rPr>
                <w:rFonts w:asciiTheme="majorHAnsi" w:hAnsiTheme="majorHAnsi" w:cstheme="majorHAnsi"/>
                <w:sz w:val="22"/>
                <w:szCs w:val="22"/>
              </w:rPr>
              <w:t xml:space="preserve">AD Children and Maternity Commissioning </w:t>
            </w:r>
            <w:r>
              <w:rPr>
                <w:rFonts w:asciiTheme="majorHAnsi" w:hAnsiTheme="majorHAnsi" w:cstheme="majorHAnsi"/>
                <w:sz w:val="22"/>
                <w:szCs w:val="22"/>
              </w:rPr>
              <w:t>&amp; Joint Commissioner</w:t>
            </w:r>
          </w:p>
        </w:tc>
        <w:tc>
          <w:tcPr>
            <w:tcW w:w="1248" w:type="dxa"/>
            <w:tcBorders>
              <w:right w:val="single" w:sz="4" w:space="0" w:color="auto"/>
            </w:tcBorders>
            <w:shd w:val="clear" w:color="auto" w:fill="FFC000"/>
          </w:tcPr>
          <w:p w:rsidR="00CF14FB" w:rsidRDefault="00CF14FB" w:rsidP="0091362B">
            <w:p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Nov 23</w:t>
            </w:r>
          </w:p>
          <w:p w:rsidR="00CF14FB" w:rsidRPr="0002142E" w:rsidRDefault="00CF14FB" w:rsidP="0091362B">
            <w:pPr>
              <w:spacing w:before="0" w:beforeAutospacing="0" w:after="0" w:afterAutospacing="0"/>
              <w:rPr>
                <w:rFonts w:asciiTheme="majorHAnsi" w:hAnsiTheme="majorHAnsi" w:cstheme="majorHAnsi"/>
                <w:sz w:val="22"/>
                <w:szCs w:val="22"/>
              </w:rPr>
            </w:pPr>
          </w:p>
        </w:tc>
        <w:tc>
          <w:tcPr>
            <w:tcW w:w="1215" w:type="dxa"/>
            <w:tcBorders>
              <w:right w:val="single" w:sz="4" w:space="0" w:color="auto"/>
            </w:tcBorders>
            <w:shd w:val="clear" w:color="auto" w:fill="FFFFFF" w:themeFill="background1"/>
          </w:tcPr>
          <w:p w:rsidR="00DB5850" w:rsidRDefault="00DB5850" w:rsidP="00DB5850">
            <w:pPr>
              <w:spacing w:before="0" w:beforeAutospacing="0" w:after="0" w:afterAutospacing="0"/>
              <w:jc w:val="center"/>
              <w:rPr>
                <w:rFonts w:asciiTheme="majorHAnsi" w:hAnsiTheme="majorHAnsi" w:cstheme="majorHAnsi"/>
                <w:sz w:val="22"/>
                <w:szCs w:val="22"/>
              </w:rPr>
            </w:pPr>
          </w:p>
          <w:p w:rsidR="00CF14FB" w:rsidRDefault="00DB5850" w:rsidP="00DB5850">
            <w:pPr>
              <w:spacing w:before="0" w:beforeAutospacing="0" w:after="0" w:afterAutospacing="0"/>
              <w:jc w:val="center"/>
              <w:rPr>
                <w:rFonts w:asciiTheme="majorHAnsi" w:hAnsiTheme="majorHAnsi" w:cstheme="majorHAnsi"/>
                <w:sz w:val="22"/>
                <w:szCs w:val="22"/>
              </w:rPr>
            </w:pPr>
            <w:r>
              <w:rPr>
                <w:rFonts w:asciiTheme="majorHAnsi" w:hAnsiTheme="majorHAnsi" w:cstheme="majorHAnsi"/>
                <w:sz w:val="22"/>
                <w:szCs w:val="22"/>
              </w:rPr>
              <w:t>4</w:t>
            </w:r>
          </w:p>
        </w:tc>
      </w:tr>
      <w:tr w:rsidR="00CF14FB" w:rsidRPr="006E7BFD" w:rsidTr="00DB5850">
        <w:trPr>
          <w:trHeight w:val="788"/>
        </w:trPr>
        <w:tc>
          <w:tcPr>
            <w:tcW w:w="3168" w:type="dxa"/>
            <w:vMerge/>
            <w:shd w:val="clear" w:color="auto" w:fill="FFFFFF" w:themeFill="background1"/>
          </w:tcPr>
          <w:p w:rsidR="00CF14FB" w:rsidRPr="0091362B" w:rsidRDefault="00CF14FB" w:rsidP="0091362B">
            <w:pPr>
              <w:rPr>
                <w:rFonts w:asciiTheme="majorHAnsi" w:hAnsiTheme="majorHAnsi" w:cstheme="majorHAnsi"/>
                <w:sz w:val="22"/>
                <w:szCs w:val="22"/>
              </w:rPr>
            </w:pPr>
          </w:p>
        </w:tc>
        <w:tc>
          <w:tcPr>
            <w:tcW w:w="3061" w:type="dxa"/>
            <w:shd w:val="clear" w:color="auto" w:fill="FFFFFF" w:themeFill="background1"/>
          </w:tcPr>
          <w:p w:rsidR="00CF14FB" w:rsidRPr="0091362B" w:rsidRDefault="00CF14FB" w:rsidP="0091362B">
            <w:pPr>
              <w:spacing w:before="0" w:beforeAutospacing="0" w:after="0" w:afterAutospacing="0"/>
              <w:jc w:val="both"/>
              <w:rPr>
                <w:rFonts w:asciiTheme="majorHAnsi" w:hAnsiTheme="majorHAnsi" w:cstheme="majorHAnsi"/>
                <w:sz w:val="22"/>
                <w:szCs w:val="22"/>
              </w:rPr>
            </w:pPr>
            <w:r w:rsidRPr="0091362B">
              <w:rPr>
                <w:rFonts w:asciiTheme="majorHAnsi" w:hAnsiTheme="majorHAnsi" w:cstheme="majorHAnsi"/>
                <w:sz w:val="22"/>
                <w:szCs w:val="22"/>
              </w:rPr>
              <w:t>Develop early notification and engagement approach with health colleagues to agree commissioned provision required.</w:t>
            </w:r>
          </w:p>
        </w:tc>
        <w:tc>
          <w:tcPr>
            <w:tcW w:w="3568" w:type="dxa"/>
            <w:vMerge/>
            <w:shd w:val="clear" w:color="auto" w:fill="FFFFFF" w:themeFill="background1"/>
          </w:tcPr>
          <w:p w:rsidR="00CF14FB" w:rsidRDefault="00CF14FB" w:rsidP="0091362B">
            <w:pPr>
              <w:spacing w:before="0" w:after="0"/>
              <w:jc w:val="both"/>
              <w:rPr>
                <w:rFonts w:asciiTheme="majorHAnsi" w:hAnsiTheme="majorHAnsi"/>
                <w:sz w:val="22"/>
                <w:szCs w:val="22"/>
              </w:rPr>
            </w:pPr>
          </w:p>
        </w:tc>
        <w:tc>
          <w:tcPr>
            <w:tcW w:w="1693" w:type="dxa"/>
            <w:vMerge/>
            <w:tcBorders>
              <w:right w:val="single" w:sz="4" w:space="0" w:color="auto"/>
            </w:tcBorders>
            <w:shd w:val="clear" w:color="auto" w:fill="FFFFFF" w:themeFill="background1"/>
          </w:tcPr>
          <w:p w:rsidR="00CF14FB" w:rsidRPr="00D731F2" w:rsidRDefault="00CF14FB" w:rsidP="00D731F2">
            <w:pPr>
              <w:spacing w:before="0" w:beforeAutospacing="0" w:after="0" w:afterAutospacing="0"/>
              <w:rPr>
                <w:rFonts w:asciiTheme="majorHAnsi" w:hAnsiTheme="majorHAnsi" w:cstheme="majorHAnsi"/>
                <w:sz w:val="22"/>
                <w:szCs w:val="22"/>
              </w:rPr>
            </w:pPr>
          </w:p>
        </w:tc>
        <w:tc>
          <w:tcPr>
            <w:tcW w:w="1248" w:type="dxa"/>
            <w:tcBorders>
              <w:right w:val="single" w:sz="4" w:space="0" w:color="auto"/>
            </w:tcBorders>
            <w:shd w:val="clear" w:color="auto" w:fill="FFC000"/>
          </w:tcPr>
          <w:p w:rsidR="00CF14FB" w:rsidRPr="0002142E" w:rsidRDefault="00CF14FB" w:rsidP="0091362B">
            <w:p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March 24</w:t>
            </w:r>
          </w:p>
        </w:tc>
        <w:tc>
          <w:tcPr>
            <w:tcW w:w="1215" w:type="dxa"/>
            <w:tcBorders>
              <w:right w:val="single" w:sz="4" w:space="0" w:color="auto"/>
            </w:tcBorders>
            <w:shd w:val="clear" w:color="auto" w:fill="FFFFFF" w:themeFill="background1"/>
          </w:tcPr>
          <w:p w:rsidR="00CF14FB" w:rsidRDefault="00CF14FB" w:rsidP="0091362B">
            <w:pPr>
              <w:spacing w:before="0" w:beforeAutospacing="0" w:after="0" w:afterAutospacing="0"/>
              <w:rPr>
                <w:rFonts w:asciiTheme="majorHAnsi" w:hAnsiTheme="majorHAnsi" w:cstheme="majorHAnsi"/>
                <w:sz w:val="22"/>
                <w:szCs w:val="22"/>
              </w:rPr>
            </w:pPr>
          </w:p>
          <w:p w:rsidR="00DB5850" w:rsidRDefault="00DB5850" w:rsidP="0091362B">
            <w:pPr>
              <w:spacing w:before="0" w:beforeAutospacing="0" w:after="0" w:afterAutospacing="0"/>
              <w:rPr>
                <w:rFonts w:asciiTheme="majorHAnsi" w:hAnsiTheme="majorHAnsi" w:cstheme="majorHAnsi"/>
                <w:sz w:val="22"/>
                <w:szCs w:val="22"/>
              </w:rPr>
            </w:pPr>
          </w:p>
          <w:p w:rsidR="00DB5850" w:rsidRDefault="00DB5850" w:rsidP="00DB5850">
            <w:pPr>
              <w:spacing w:before="0" w:beforeAutospacing="0" w:after="0" w:afterAutospacing="0"/>
              <w:jc w:val="center"/>
              <w:rPr>
                <w:rFonts w:asciiTheme="majorHAnsi" w:hAnsiTheme="majorHAnsi" w:cstheme="majorHAnsi"/>
                <w:sz w:val="22"/>
                <w:szCs w:val="22"/>
              </w:rPr>
            </w:pPr>
            <w:r>
              <w:rPr>
                <w:rFonts w:asciiTheme="majorHAnsi" w:hAnsiTheme="majorHAnsi" w:cstheme="majorHAnsi"/>
                <w:sz w:val="22"/>
                <w:szCs w:val="22"/>
              </w:rPr>
              <w:t>4</w:t>
            </w:r>
          </w:p>
        </w:tc>
      </w:tr>
      <w:tr w:rsidR="00CF14FB" w:rsidRPr="006E7BFD" w:rsidTr="00DB5850">
        <w:trPr>
          <w:trHeight w:val="788"/>
        </w:trPr>
        <w:tc>
          <w:tcPr>
            <w:tcW w:w="3168" w:type="dxa"/>
            <w:shd w:val="clear" w:color="auto" w:fill="FFFFFF" w:themeFill="background1"/>
          </w:tcPr>
          <w:p w:rsidR="00CF14FB" w:rsidRPr="00D64CD0" w:rsidRDefault="00CF14FB" w:rsidP="00D64CD0">
            <w:pPr>
              <w:rPr>
                <w:rFonts w:asciiTheme="majorHAnsi" w:hAnsiTheme="majorHAnsi" w:cstheme="majorHAnsi"/>
                <w:sz w:val="22"/>
                <w:szCs w:val="22"/>
              </w:rPr>
            </w:pPr>
            <w:r w:rsidRPr="00D64CD0">
              <w:rPr>
                <w:rFonts w:asciiTheme="majorHAnsi" w:hAnsiTheme="majorHAnsi"/>
                <w:sz w:val="22"/>
                <w:szCs w:val="22"/>
              </w:rPr>
              <w:t xml:space="preserve">Children and young people </w:t>
            </w:r>
            <w:r>
              <w:rPr>
                <w:rFonts w:asciiTheme="majorHAnsi" w:hAnsiTheme="majorHAnsi"/>
                <w:sz w:val="22"/>
                <w:szCs w:val="22"/>
              </w:rPr>
              <w:t xml:space="preserve">with SEND </w:t>
            </w:r>
            <w:r w:rsidRPr="00D64CD0">
              <w:rPr>
                <w:rFonts w:asciiTheme="majorHAnsi" w:hAnsiTheme="majorHAnsi"/>
                <w:sz w:val="22"/>
                <w:szCs w:val="22"/>
              </w:rPr>
              <w:t>can access the dental services they need in a timely manner.</w:t>
            </w:r>
          </w:p>
        </w:tc>
        <w:tc>
          <w:tcPr>
            <w:tcW w:w="3061" w:type="dxa"/>
            <w:shd w:val="clear" w:color="auto" w:fill="FFFFFF" w:themeFill="background1"/>
          </w:tcPr>
          <w:p w:rsidR="00CF14FB" w:rsidRPr="00D64CD0" w:rsidRDefault="00CF14FB" w:rsidP="00D64CD0">
            <w:pPr>
              <w:spacing w:before="0" w:beforeAutospacing="0" w:after="0" w:afterAutospacing="0"/>
              <w:jc w:val="both"/>
              <w:rPr>
                <w:rFonts w:asciiTheme="majorHAnsi" w:hAnsiTheme="majorHAnsi" w:cstheme="majorHAnsi"/>
                <w:sz w:val="22"/>
                <w:szCs w:val="22"/>
              </w:rPr>
            </w:pPr>
            <w:r w:rsidRPr="00D64CD0">
              <w:rPr>
                <w:rFonts w:asciiTheme="majorHAnsi" w:hAnsiTheme="majorHAnsi"/>
                <w:sz w:val="22"/>
                <w:szCs w:val="22"/>
              </w:rPr>
              <w:t>Understand the barriers for CYP with SEND accessing the dental services they require.</w:t>
            </w:r>
          </w:p>
        </w:tc>
        <w:tc>
          <w:tcPr>
            <w:tcW w:w="3568" w:type="dxa"/>
            <w:shd w:val="clear" w:color="auto" w:fill="FFFFFF" w:themeFill="background1"/>
          </w:tcPr>
          <w:p w:rsidR="00CF14FB" w:rsidRPr="00D64CD0" w:rsidRDefault="00CF14FB" w:rsidP="00D64CD0">
            <w:pPr>
              <w:spacing w:before="0" w:beforeAutospacing="0" w:after="0" w:afterAutospacing="0"/>
              <w:jc w:val="both"/>
              <w:rPr>
                <w:rFonts w:asciiTheme="majorHAnsi" w:hAnsiTheme="majorHAnsi" w:cstheme="majorHAnsi"/>
                <w:sz w:val="22"/>
                <w:szCs w:val="22"/>
              </w:rPr>
            </w:pPr>
            <w:r>
              <w:rPr>
                <w:rFonts w:asciiTheme="majorHAnsi" w:hAnsiTheme="majorHAnsi"/>
                <w:sz w:val="22"/>
                <w:szCs w:val="22"/>
              </w:rPr>
              <w:t>CYP with SEND can access the dental support they need.</w:t>
            </w:r>
          </w:p>
        </w:tc>
        <w:tc>
          <w:tcPr>
            <w:tcW w:w="1693" w:type="dxa"/>
            <w:tcBorders>
              <w:right w:val="single" w:sz="4" w:space="0" w:color="auto"/>
            </w:tcBorders>
            <w:shd w:val="clear" w:color="auto" w:fill="FFFFFF" w:themeFill="background1"/>
          </w:tcPr>
          <w:p w:rsidR="00CF14FB" w:rsidRPr="00D64CD0" w:rsidRDefault="00CF14FB" w:rsidP="00D64CD0">
            <w:pPr>
              <w:spacing w:before="0" w:beforeAutospacing="0" w:after="0" w:afterAutospacing="0"/>
              <w:rPr>
                <w:rFonts w:asciiTheme="majorHAnsi" w:hAnsiTheme="majorHAnsi" w:cstheme="majorHAnsi"/>
                <w:sz w:val="22"/>
                <w:szCs w:val="22"/>
              </w:rPr>
            </w:pPr>
            <w:r w:rsidRPr="00D64CD0">
              <w:rPr>
                <w:rFonts w:asciiTheme="majorHAnsi" w:hAnsiTheme="majorHAnsi"/>
                <w:sz w:val="22"/>
                <w:szCs w:val="22"/>
              </w:rPr>
              <w:t>Joint commissioner</w:t>
            </w:r>
          </w:p>
        </w:tc>
        <w:tc>
          <w:tcPr>
            <w:tcW w:w="1248" w:type="dxa"/>
            <w:tcBorders>
              <w:right w:val="single" w:sz="4" w:space="0" w:color="auto"/>
            </w:tcBorders>
            <w:shd w:val="clear" w:color="auto" w:fill="FFC000"/>
          </w:tcPr>
          <w:p w:rsidR="00CF14FB" w:rsidRPr="00D64CD0" w:rsidRDefault="00CF14FB" w:rsidP="00D64CD0">
            <w:pPr>
              <w:spacing w:before="0" w:beforeAutospacing="0" w:after="0" w:afterAutospacing="0"/>
              <w:rPr>
                <w:rFonts w:asciiTheme="majorHAnsi" w:hAnsiTheme="majorHAnsi" w:cstheme="majorHAnsi"/>
                <w:sz w:val="22"/>
                <w:szCs w:val="22"/>
              </w:rPr>
            </w:pPr>
            <w:r>
              <w:rPr>
                <w:rFonts w:asciiTheme="majorHAnsi" w:hAnsiTheme="majorHAnsi"/>
                <w:sz w:val="22"/>
                <w:szCs w:val="22"/>
              </w:rPr>
              <w:t>Dec 23</w:t>
            </w:r>
          </w:p>
        </w:tc>
        <w:tc>
          <w:tcPr>
            <w:tcW w:w="1215" w:type="dxa"/>
            <w:tcBorders>
              <w:right w:val="single" w:sz="4" w:space="0" w:color="auto"/>
            </w:tcBorders>
            <w:shd w:val="clear" w:color="auto" w:fill="FFFFFF" w:themeFill="background1"/>
          </w:tcPr>
          <w:p w:rsidR="00DB5850" w:rsidRDefault="00DB5850" w:rsidP="00DB5850">
            <w:pPr>
              <w:spacing w:before="0" w:beforeAutospacing="0" w:after="0" w:afterAutospacing="0"/>
              <w:jc w:val="center"/>
              <w:rPr>
                <w:rFonts w:asciiTheme="majorHAnsi" w:hAnsiTheme="majorHAnsi"/>
                <w:sz w:val="22"/>
                <w:szCs w:val="22"/>
              </w:rPr>
            </w:pPr>
          </w:p>
          <w:p w:rsidR="00CF14FB" w:rsidRDefault="00DB5850" w:rsidP="00DB5850">
            <w:pPr>
              <w:spacing w:before="0" w:beforeAutospacing="0" w:after="0" w:afterAutospacing="0"/>
              <w:jc w:val="center"/>
              <w:rPr>
                <w:rFonts w:asciiTheme="majorHAnsi" w:hAnsiTheme="majorHAnsi"/>
                <w:sz w:val="22"/>
                <w:szCs w:val="22"/>
              </w:rPr>
            </w:pPr>
            <w:r>
              <w:rPr>
                <w:rFonts w:asciiTheme="majorHAnsi" w:hAnsiTheme="majorHAnsi"/>
                <w:sz w:val="22"/>
                <w:szCs w:val="22"/>
              </w:rPr>
              <w:t>1</w:t>
            </w:r>
          </w:p>
          <w:p w:rsidR="00DB5850" w:rsidRDefault="00DB5850" w:rsidP="00DB5850">
            <w:pPr>
              <w:spacing w:before="0" w:beforeAutospacing="0" w:after="0" w:afterAutospacing="0"/>
              <w:jc w:val="center"/>
              <w:rPr>
                <w:rFonts w:asciiTheme="majorHAnsi" w:hAnsiTheme="majorHAnsi"/>
                <w:sz w:val="22"/>
                <w:szCs w:val="22"/>
              </w:rPr>
            </w:pPr>
          </w:p>
          <w:p w:rsidR="00DB5850" w:rsidRDefault="00DB5850" w:rsidP="00DB5850">
            <w:pPr>
              <w:spacing w:before="0" w:beforeAutospacing="0" w:after="0" w:afterAutospacing="0"/>
              <w:jc w:val="center"/>
              <w:rPr>
                <w:rFonts w:asciiTheme="majorHAnsi" w:hAnsiTheme="majorHAnsi"/>
                <w:sz w:val="22"/>
                <w:szCs w:val="22"/>
              </w:rPr>
            </w:pPr>
          </w:p>
        </w:tc>
      </w:tr>
      <w:tr w:rsidR="00CF14FB" w:rsidRPr="006E7BFD" w:rsidTr="00911411">
        <w:trPr>
          <w:trHeight w:val="788"/>
        </w:trPr>
        <w:tc>
          <w:tcPr>
            <w:tcW w:w="3168" w:type="dxa"/>
            <w:shd w:val="clear" w:color="auto" w:fill="FFFFFF" w:themeFill="background1"/>
          </w:tcPr>
          <w:p w:rsidR="00CF14FB" w:rsidRPr="00D64CD0" w:rsidRDefault="00CF14FB" w:rsidP="00D64CD0">
            <w:pPr>
              <w:rPr>
                <w:rFonts w:asciiTheme="majorHAnsi" w:hAnsiTheme="majorHAnsi" w:cstheme="majorHAnsi"/>
                <w:sz w:val="22"/>
                <w:szCs w:val="22"/>
              </w:rPr>
            </w:pPr>
            <w:r w:rsidRPr="00D64CD0">
              <w:rPr>
                <w:rFonts w:asciiTheme="majorHAnsi" w:hAnsiTheme="majorHAnsi"/>
                <w:sz w:val="22"/>
                <w:szCs w:val="22"/>
              </w:rPr>
              <w:t>The weight management pathway and referral system best supports and addresses the needs of children and young people</w:t>
            </w:r>
            <w:r>
              <w:rPr>
                <w:rFonts w:asciiTheme="majorHAnsi" w:hAnsiTheme="majorHAnsi"/>
                <w:sz w:val="22"/>
                <w:szCs w:val="22"/>
              </w:rPr>
              <w:t xml:space="preserve"> with SEND</w:t>
            </w:r>
          </w:p>
        </w:tc>
        <w:tc>
          <w:tcPr>
            <w:tcW w:w="3061" w:type="dxa"/>
            <w:shd w:val="clear" w:color="auto" w:fill="FFFFFF" w:themeFill="background1"/>
          </w:tcPr>
          <w:p w:rsidR="00CF14FB" w:rsidRPr="00D64CD0" w:rsidRDefault="00CF14FB" w:rsidP="00D64CD0">
            <w:pPr>
              <w:spacing w:before="0" w:beforeAutospacing="0" w:after="0" w:afterAutospacing="0"/>
              <w:jc w:val="both"/>
              <w:rPr>
                <w:rFonts w:asciiTheme="majorHAnsi" w:hAnsiTheme="majorHAnsi" w:cstheme="majorHAnsi"/>
                <w:sz w:val="22"/>
                <w:szCs w:val="22"/>
              </w:rPr>
            </w:pPr>
            <w:r w:rsidRPr="00D64CD0">
              <w:rPr>
                <w:rFonts w:asciiTheme="majorHAnsi" w:hAnsiTheme="majorHAnsi"/>
                <w:sz w:val="22"/>
                <w:szCs w:val="22"/>
              </w:rPr>
              <w:t>Review current referral pathways between/across services/Tiers with respec</w:t>
            </w:r>
            <w:r>
              <w:rPr>
                <w:rFonts w:asciiTheme="majorHAnsi" w:hAnsiTheme="majorHAnsi"/>
                <w:sz w:val="22"/>
                <w:szCs w:val="22"/>
              </w:rPr>
              <w:t>t to specific needs e.g. CYP with</w:t>
            </w:r>
            <w:r w:rsidRPr="00D64CD0">
              <w:rPr>
                <w:rFonts w:asciiTheme="majorHAnsi" w:hAnsiTheme="majorHAnsi"/>
                <w:sz w:val="22"/>
                <w:szCs w:val="22"/>
              </w:rPr>
              <w:t xml:space="preserve"> SEND</w:t>
            </w:r>
          </w:p>
        </w:tc>
        <w:tc>
          <w:tcPr>
            <w:tcW w:w="3568" w:type="dxa"/>
            <w:shd w:val="clear" w:color="auto" w:fill="FFFFFF" w:themeFill="background1"/>
          </w:tcPr>
          <w:p w:rsidR="00CF14FB" w:rsidRPr="00D64CD0" w:rsidRDefault="00CF14FB" w:rsidP="00D64CD0">
            <w:pPr>
              <w:spacing w:before="0" w:beforeAutospacing="0" w:after="0" w:afterAutospacing="0"/>
              <w:jc w:val="both"/>
              <w:rPr>
                <w:rFonts w:asciiTheme="majorHAnsi" w:hAnsiTheme="majorHAnsi" w:cstheme="majorHAnsi"/>
                <w:sz w:val="22"/>
                <w:szCs w:val="22"/>
              </w:rPr>
            </w:pPr>
            <w:r>
              <w:rPr>
                <w:rFonts w:asciiTheme="majorHAnsi" w:hAnsiTheme="majorHAnsi" w:cstheme="majorHAnsi"/>
                <w:sz w:val="22"/>
                <w:szCs w:val="22"/>
              </w:rPr>
              <w:t>CYP with SEND grow up in a community and environment which supports their health and wellbeing with a focus on addressing and ensuring weight management</w:t>
            </w:r>
          </w:p>
        </w:tc>
        <w:tc>
          <w:tcPr>
            <w:tcW w:w="1693" w:type="dxa"/>
            <w:tcBorders>
              <w:right w:val="single" w:sz="4" w:space="0" w:color="auto"/>
            </w:tcBorders>
            <w:shd w:val="clear" w:color="auto" w:fill="FFFFFF" w:themeFill="background1"/>
          </w:tcPr>
          <w:p w:rsidR="00CF14FB" w:rsidRDefault="00CF14FB" w:rsidP="00D64CD0">
            <w:pPr>
              <w:spacing w:before="0" w:beforeAutospacing="0" w:after="0" w:afterAutospacing="0"/>
              <w:rPr>
                <w:rFonts w:asciiTheme="majorHAnsi" w:hAnsiTheme="majorHAnsi" w:cstheme="majorHAnsi"/>
                <w:sz w:val="22"/>
                <w:szCs w:val="22"/>
              </w:rPr>
            </w:pPr>
          </w:p>
          <w:p w:rsidR="00CF14FB" w:rsidRPr="00D64CD0" w:rsidRDefault="00CF14FB" w:rsidP="00D64CD0">
            <w:p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PH &amp; Joint Commissioner</w:t>
            </w:r>
          </w:p>
        </w:tc>
        <w:tc>
          <w:tcPr>
            <w:tcW w:w="1248" w:type="dxa"/>
            <w:tcBorders>
              <w:right w:val="single" w:sz="4" w:space="0" w:color="auto"/>
            </w:tcBorders>
            <w:shd w:val="clear" w:color="auto" w:fill="FF0000"/>
          </w:tcPr>
          <w:p w:rsidR="00CF14FB" w:rsidRPr="00D64CD0" w:rsidRDefault="00CF14FB" w:rsidP="00D64CD0">
            <w:p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Feb 24</w:t>
            </w:r>
          </w:p>
        </w:tc>
        <w:tc>
          <w:tcPr>
            <w:tcW w:w="1215" w:type="dxa"/>
            <w:tcBorders>
              <w:right w:val="single" w:sz="4" w:space="0" w:color="auto"/>
            </w:tcBorders>
            <w:shd w:val="clear" w:color="auto" w:fill="FFFFFF" w:themeFill="background1"/>
          </w:tcPr>
          <w:p w:rsidR="00911411" w:rsidRDefault="00911411" w:rsidP="00911411">
            <w:pPr>
              <w:spacing w:before="0" w:beforeAutospacing="0" w:after="0" w:afterAutospacing="0"/>
              <w:jc w:val="center"/>
              <w:rPr>
                <w:rFonts w:asciiTheme="majorHAnsi" w:hAnsiTheme="majorHAnsi" w:cstheme="majorHAnsi"/>
                <w:sz w:val="22"/>
                <w:szCs w:val="22"/>
              </w:rPr>
            </w:pPr>
          </w:p>
          <w:p w:rsidR="00911411" w:rsidRDefault="00911411" w:rsidP="00911411">
            <w:pPr>
              <w:spacing w:before="0" w:beforeAutospacing="0" w:after="0" w:afterAutospacing="0"/>
              <w:jc w:val="center"/>
              <w:rPr>
                <w:rFonts w:asciiTheme="majorHAnsi" w:hAnsiTheme="majorHAnsi" w:cstheme="majorHAnsi"/>
                <w:sz w:val="22"/>
                <w:szCs w:val="22"/>
              </w:rPr>
            </w:pPr>
          </w:p>
          <w:p w:rsidR="00CF14FB" w:rsidRDefault="00911411" w:rsidP="00911411">
            <w:pPr>
              <w:spacing w:before="0" w:beforeAutospacing="0" w:after="0" w:afterAutospacing="0"/>
              <w:jc w:val="center"/>
              <w:rPr>
                <w:rFonts w:asciiTheme="majorHAnsi" w:hAnsiTheme="majorHAnsi" w:cstheme="majorHAnsi"/>
                <w:sz w:val="22"/>
                <w:szCs w:val="22"/>
              </w:rPr>
            </w:pPr>
            <w:r>
              <w:rPr>
                <w:rFonts w:asciiTheme="majorHAnsi" w:hAnsiTheme="majorHAnsi" w:cstheme="majorHAnsi"/>
                <w:sz w:val="22"/>
                <w:szCs w:val="22"/>
              </w:rPr>
              <w:t>1</w:t>
            </w:r>
          </w:p>
          <w:p w:rsidR="00911411" w:rsidRDefault="00911411" w:rsidP="00911411">
            <w:pPr>
              <w:spacing w:before="0" w:beforeAutospacing="0" w:after="0" w:afterAutospacing="0"/>
              <w:jc w:val="center"/>
              <w:rPr>
                <w:rFonts w:asciiTheme="majorHAnsi" w:hAnsiTheme="majorHAnsi" w:cstheme="majorHAnsi"/>
                <w:sz w:val="22"/>
                <w:szCs w:val="22"/>
              </w:rPr>
            </w:pPr>
          </w:p>
        </w:tc>
      </w:tr>
      <w:tr w:rsidR="00CF14FB" w:rsidRPr="006E7BFD" w:rsidTr="00911411">
        <w:trPr>
          <w:trHeight w:val="788"/>
        </w:trPr>
        <w:tc>
          <w:tcPr>
            <w:tcW w:w="3168" w:type="dxa"/>
            <w:shd w:val="clear" w:color="auto" w:fill="FFFFFF" w:themeFill="background1"/>
          </w:tcPr>
          <w:p w:rsidR="00CF14FB" w:rsidRPr="00D64CD0" w:rsidRDefault="00CF14FB" w:rsidP="00CA1A97">
            <w:pPr>
              <w:rPr>
                <w:rFonts w:asciiTheme="majorHAnsi" w:hAnsiTheme="majorHAnsi"/>
                <w:sz w:val="22"/>
                <w:szCs w:val="22"/>
              </w:rPr>
            </w:pPr>
            <w:r>
              <w:rPr>
                <w:rFonts w:asciiTheme="majorHAnsi" w:hAnsiTheme="majorHAnsi"/>
                <w:sz w:val="22"/>
                <w:szCs w:val="22"/>
              </w:rPr>
              <w:t xml:space="preserve">Parents and carers of CYP with SEND </w:t>
            </w:r>
            <w:proofErr w:type="gramStart"/>
            <w:r>
              <w:rPr>
                <w:rFonts w:asciiTheme="majorHAnsi" w:hAnsiTheme="majorHAnsi"/>
                <w:sz w:val="22"/>
                <w:szCs w:val="22"/>
              </w:rPr>
              <w:t>are identified</w:t>
            </w:r>
            <w:proofErr w:type="gramEnd"/>
            <w:r>
              <w:rPr>
                <w:rFonts w:asciiTheme="majorHAnsi" w:hAnsiTheme="majorHAnsi"/>
                <w:sz w:val="22"/>
                <w:szCs w:val="22"/>
              </w:rPr>
              <w:t xml:space="preserve"> and support is provided at the earliest opportunity.</w:t>
            </w:r>
          </w:p>
        </w:tc>
        <w:tc>
          <w:tcPr>
            <w:tcW w:w="3061" w:type="dxa"/>
            <w:shd w:val="clear" w:color="auto" w:fill="FFFFFF" w:themeFill="background1"/>
          </w:tcPr>
          <w:p w:rsidR="00CF14FB" w:rsidRPr="00D64CD0" w:rsidRDefault="00CF14FB" w:rsidP="00BA5B1C">
            <w:pPr>
              <w:spacing w:before="0" w:beforeAutospacing="0" w:after="0" w:afterAutospacing="0"/>
              <w:jc w:val="both"/>
              <w:rPr>
                <w:rFonts w:asciiTheme="majorHAnsi" w:hAnsiTheme="majorHAnsi"/>
                <w:sz w:val="22"/>
                <w:szCs w:val="22"/>
              </w:rPr>
            </w:pPr>
            <w:r>
              <w:rPr>
                <w:rFonts w:asciiTheme="majorHAnsi" w:hAnsiTheme="majorHAnsi"/>
                <w:sz w:val="22"/>
                <w:szCs w:val="22"/>
              </w:rPr>
              <w:t>The reach of support available through the Family Partnership provision and Family Wellbeing Service extends to  families with SEND</w:t>
            </w:r>
          </w:p>
        </w:tc>
        <w:tc>
          <w:tcPr>
            <w:tcW w:w="3568" w:type="dxa"/>
            <w:shd w:val="clear" w:color="auto" w:fill="FFFFFF" w:themeFill="background1"/>
          </w:tcPr>
          <w:p w:rsidR="00CF14FB" w:rsidRDefault="00CF14FB" w:rsidP="00BA5B1C">
            <w:pPr>
              <w:spacing w:before="0" w:beforeAutospacing="0" w:after="0" w:afterAutospacing="0"/>
              <w:jc w:val="both"/>
              <w:rPr>
                <w:rFonts w:asciiTheme="majorHAnsi" w:hAnsiTheme="majorHAnsi" w:cstheme="majorHAnsi"/>
                <w:sz w:val="22"/>
                <w:szCs w:val="22"/>
              </w:rPr>
            </w:pPr>
            <w:r>
              <w:rPr>
                <w:rFonts w:asciiTheme="majorHAnsi" w:hAnsiTheme="majorHAnsi" w:cstheme="majorHAnsi"/>
                <w:sz w:val="22"/>
                <w:szCs w:val="22"/>
              </w:rPr>
              <w:t>The Luton Early Help Strategy (in development) details the early intervention support available to families with SEND.</w:t>
            </w:r>
          </w:p>
        </w:tc>
        <w:tc>
          <w:tcPr>
            <w:tcW w:w="1693" w:type="dxa"/>
            <w:tcBorders>
              <w:right w:val="single" w:sz="4" w:space="0" w:color="auto"/>
            </w:tcBorders>
            <w:shd w:val="clear" w:color="auto" w:fill="FFFFFF" w:themeFill="background1"/>
          </w:tcPr>
          <w:p w:rsidR="00CF14FB" w:rsidRDefault="00CF14FB" w:rsidP="00D64CD0">
            <w:pPr>
              <w:spacing w:before="0" w:beforeAutospacing="0" w:after="0" w:afterAutospacing="0"/>
              <w:rPr>
                <w:rFonts w:asciiTheme="majorHAnsi" w:hAnsiTheme="majorHAnsi" w:cstheme="majorHAnsi"/>
                <w:sz w:val="22"/>
                <w:szCs w:val="22"/>
              </w:rPr>
            </w:pPr>
          </w:p>
          <w:p w:rsidR="00CF14FB" w:rsidRDefault="00CF14FB" w:rsidP="00D64CD0">
            <w:p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Daniel </w:t>
            </w:r>
            <w:proofErr w:type="spellStart"/>
            <w:r>
              <w:rPr>
                <w:rFonts w:asciiTheme="majorHAnsi" w:hAnsiTheme="majorHAnsi" w:cstheme="majorHAnsi"/>
                <w:sz w:val="22"/>
                <w:szCs w:val="22"/>
              </w:rPr>
              <w:t>Toth</w:t>
            </w:r>
            <w:proofErr w:type="spellEnd"/>
            <w:r>
              <w:rPr>
                <w:rFonts w:asciiTheme="majorHAnsi" w:hAnsiTheme="majorHAnsi" w:cstheme="majorHAnsi"/>
                <w:sz w:val="22"/>
                <w:szCs w:val="22"/>
              </w:rPr>
              <w:t xml:space="preserve"> &amp; Joint Commissioner</w:t>
            </w:r>
          </w:p>
        </w:tc>
        <w:tc>
          <w:tcPr>
            <w:tcW w:w="1248" w:type="dxa"/>
            <w:tcBorders>
              <w:right w:val="single" w:sz="4" w:space="0" w:color="auto"/>
            </w:tcBorders>
            <w:shd w:val="clear" w:color="auto" w:fill="FFC000"/>
          </w:tcPr>
          <w:p w:rsidR="00CF14FB" w:rsidRDefault="00CF14FB" w:rsidP="00D64CD0">
            <w:pPr>
              <w:spacing w:before="0" w:beforeAutospacing="0" w:after="0" w:afterAutospacing="0"/>
              <w:rPr>
                <w:rFonts w:asciiTheme="majorHAnsi" w:hAnsiTheme="majorHAnsi" w:cstheme="majorHAnsi"/>
                <w:sz w:val="22"/>
                <w:szCs w:val="22"/>
              </w:rPr>
            </w:pPr>
          </w:p>
          <w:p w:rsidR="00CF14FB" w:rsidRDefault="00CF14FB" w:rsidP="00D64CD0">
            <w:p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March 24</w:t>
            </w:r>
          </w:p>
        </w:tc>
        <w:tc>
          <w:tcPr>
            <w:tcW w:w="1215" w:type="dxa"/>
            <w:tcBorders>
              <w:right w:val="single" w:sz="4" w:space="0" w:color="auto"/>
            </w:tcBorders>
            <w:shd w:val="clear" w:color="auto" w:fill="FFFFFF" w:themeFill="background1"/>
          </w:tcPr>
          <w:p w:rsidR="00911411" w:rsidRDefault="00911411" w:rsidP="00911411">
            <w:pPr>
              <w:spacing w:before="0" w:beforeAutospacing="0" w:after="0" w:afterAutospacing="0"/>
              <w:jc w:val="center"/>
              <w:rPr>
                <w:rFonts w:asciiTheme="majorHAnsi" w:hAnsiTheme="majorHAnsi" w:cstheme="majorHAnsi"/>
                <w:sz w:val="22"/>
                <w:szCs w:val="22"/>
              </w:rPr>
            </w:pPr>
          </w:p>
          <w:p w:rsidR="00911411" w:rsidRDefault="00911411" w:rsidP="00911411">
            <w:pPr>
              <w:spacing w:before="0" w:beforeAutospacing="0" w:after="0" w:afterAutospacing="0"/>
              <w:jc w:val="center"/>
              <w:rPr>
                <w:rFonts w:asciiTheme="majorHAnsi" w:hAnsiTheme="majorHAnsi" w:cstheme="majorHAnsi"/>
                <w:sz w:val="22"/>
                <w:szCs w:val="22"/>
              </w:rPr>
            </w:pPr>
          </w:p>
          <w:p w:rsidR="00CF14FB" w:rsidRDefault="00911411" w:rsidP="00911411">
            <w:pPr>
              <w:spacing w:before="0" w:beforeAutospacing="0" w:after="0" w:afterAutospacing="0"/>
              <w:jc w:val="center"/>
              <w:rPr>
                <w:rFonts w:asciiTheme="majorHAnsi" w:hAnsiTheme="majorHAnsi" w:cstheme="majorHAnsi"/>
                <w:sz w:val="22"/>
                <w:szCs w:val="22"/>
              </w:rPr>
            </w:pPr>
            <w:r>
              <w:rPr>
                <w:rFonts w:asciiTheme="majorHAnsi" w:hAnsiTheme="majorHAnsi" w:cstheme="majorHAnsi"/>
                <w:sz w:val="22"/>
                <w:szCs w:val="22"/>
              </w:rPr>
              <w:t>2</w:t>
            </w:r>
          </w:p>
          <w:p w:rsidR="00911411" w:rsidRDefault="00911411" w:rsidP="00911411">
            <w:pPr>
              <w:spacing w:before="0" w:beforeAutospacing="0" w:after="0" w:afterAutospacing="0"/>
              <w:jc w:val="center"/>
              <w:rPr>
                <w:rFonts w:asciiTheme="majorHAnsi" w:hAnsiTheme="majorHAnsi" w:cstheme="majorHAnsi"/>
                <w:sz w:val="22"/>
                <w:szCs w:val="22"/>
              </w:rPr>
            </w:pPr>
          </w:p>
        </w:tc>
      </w:tr>
    </w:tbl>
    <w:p w:rsidR="00AB43F0" w:rsidRDefault="00AB43F0"/>
    <w:p w:rsidR="00911411" w:rsidRDefault="00911411"/>
    <w:p w:rsidR="00911411" w:rsidRDefault="00911411"/>
    <w:p w:rsidR="00911411" w:rsidRDefault="00911411"/>
    <w:tbl>
      <w:tblPr>
        <w:tblStyle w:val="TableGrid"/>
        <w:tblW w:w="13182" w:type="dxa"/>
        <w:tblInd w:w="-5" w:type="dxa"/>
        <w:tblLayout w:type="fixed"/>
        <w:tblLook w:val="04A0" w:firstRow="1" w:lastRow="0" w:firstColumn="1" w:lastColumn="0" w:noHBand="0" w:noVBand="1"/>
      </w:tblPr>
      <w:tblGrid>
        <w:gridCol w:w="2410"/>
        <w:gridCol w:w="3260"/>
        <w:gridCol w:w="1276"/>
        <w:gridCol w:w="1843"/>
        <w:gridCol w:w="1843"/>
        <w:gridCol w:w="1275"/>
        <w:gridCol w:w="1275"/>
      </w:tblGrid>
      <w:tr w:rsidR="00911411" w:rsidRPr="00D40F9F" w:rsidTr="00E67770">
        <w:trPr>
          <w:trHeight w:val="602"/>
        </w:trPr>
        <w:tc>
          <w:tcPr>
            <w:tcW w:w="13182" w:type="dxa"/>
            <w:gridSpan w:val="7"/>
            <w:shd w:val="clear" w:color="auto" w:fill="7030A0"/>
          </w:tcPr>
          <w:p w:rsidR="00911411" w:rsidRPr="00D40F9F" w:rsidRDefault="00911411" w:rsidP="0043754C">
            <w:pPr>
              <w:spacing w:before="0" w:beforeAutospacing="0" w:after="0" w:afterAutospacing="0"/>
              <w:jc w:val="center"/>
              <w:rPr>
                <w:rFonts w:asciiTheme="majorHAnsi" w:hAnsiTheme="majorHAnsi" w:cstheme="majorHAnsi"/>
                <w:b/>
                <w:bCs/>
                <w:color w:val="FFFFFF" w:themeColor="background1"/>
                <w:sz w:val="28"/>
                <w:szCs w:val="28"/>
                <w:u w:val="single"/>
              </w:rPr>
            </w:pPr>
            <w:r>
              <w:br w:type="page"/>
            </w:r>
            <w:r w:rsidRPr="00D40F9F">
              <w:rPr>
                <w:rFonts w:asciiTheme="majorHAnsi" w:hAnsiTheme="majorHAnsi" w:cstheme="majorHAnsi"/>
                <w:b/>
                <w:bCs/>
                <w:color w:val="FFFFFF" w:themeColor="background1"/>
                <w:sz w:val="28"/>
                <w:szCs w:val="28"/>
                <w:u w:val="single"/>
              </w:rPr>
              <w:t xml:space="preserve">Year Two 2023-2024 </w:t>
            </w:r>
          </w:p>
          <w:p w:rsidR="00911411" w:rsidRDefault="00911411" w:rsidP="0043754C">
            <w:pPr>
              <w:spacing w:before="0" w:beforeAutospacing="0" w:after="0" w:afterAutospacing="0"/>
              <w:jc w:val="center"/>
            </w:pPr>
            <w:r w:rsidRPr="00D40F9F">
              <w:rPr>
                <w:rFonts w:asciiTheme="majorHAnsi" w:eastAsia="Calibri" w:hAnsiTheme="majorHAnsi" w:cstheme="majorHAnsi"/>
                <w:b/>
                <w:color w:val="FFFFFF" w:themeColor="background1"/>
                <w:sz w:val="28"/>
                <w:szCs w:val="28"/>
              </w:rPr>
              <w:t xml:space="preserve">Key Focus 2- </w:t>
            </w:r>
            <w:r>
              <w:rPr>
                <w:rFonts w:asciiTheme="majorHAnsi" w:eastAsia="Calibri" w:hAnsiTheme="majorHAnsi" w:cstheme="majorHAnsi"/>
                <w:b/>
                <w:color w:val="FFFFFF" w:themeColor="background1"/>
                <w:sz w:val="28"/>
                <w:szCs w:val="28"/>
              </w:rPr>
              <w:t>Short breaks and activities</w:t>
            </w:r>
          </w:p>
        </w:tc>
      </w:tr>
      <w:tr w:rsidR="00911411" w:rsidRPr="00CB6942" w:rsidTr="00FB66F7">
        <w:trPr>
          <w:trHeight w:val="1337"/>
        </w:trPr>
        <w:tc>
          <w:tcPr>
            <w:tcW w:w="13182" w:type="dxa"/>
            <w:gridSpan w:val="7"/>
            <w:shd w:val="clear" w:color="auto" w:fill="C7C8DD"/>
          </w:tcPr>
          <w:p w:rsidR="00911411" w:rsidRDefault="00911411" w:rsidP="0043754C">
            <w:pPr>
              <w:spacing w:before="0" w:beforeAutospacing="0" w:after="120" w:afterAutospacing="0"/>
              <w:rPr>
                <w:b/>
                <w:bCs/>
                <w:u w:val="single"/>
              </w:rPr>
            </w:pPr>
            <w:r w:rsidRPr="005C34DF">
              <w:rPr>
                <w:b/>
                <w:bCs/>
                <w:u w:val="single"/>
              </w:rPr>
              <w:t xml:space="preserve">Priority Area  </w:t>
            </w:r>
            <w:r>
              <w:rPr>
                <w:b/>
                <w:bCs/>
                <w:u w:val="single"/>
              </w:rPr>
              <w:t xml:space="preserve">2 </w:t>
            </w:r>
          </w:p>
          <w:p w:rsidR="00911411" w:rsidRPr="00801EB1" w:rsidRDefault="00911411" w:rsidP="0043754C">
            <w:pPr>
              <w:spacing w:before="0" w:beforeAutospacing="0" w:after="120" w:afterAutospacing="0"/>
              <w:rPr>
                <w:rFonts w:asciiTheme="majorHAnsi" w:hAnsiTheme="majorHAnsi" w:cstheme="majorHAnsi"/>
                <w:bCs/>
              </w:rPr>
            </w:pPr>
            <w:r w:rsidRPr="00801EB1">
              <w:rPr>
                <w:rFonts w:asciiTheme="majorHAnsi" w:hAnsiTheme="majorHAnsi" w:cstheme="majorHAnsi"/>
                <w:bCs/>
              </w:rPr>
              <w:t>Inclusive community activities that meets the needs of children, young people and families across Luton</w:t>
            </w:r>
          </w:p>
          <w:p w:rsidR="00911411" w:rsidRPr="005C34DF" w:rsidRDefault="00911411" w:rsidP="0043754C">
            <w:pPr>
              <w:spacing w:before="0" w:beforeAutospacing="0" w:after="120" w:afterAutospacing="0"/>
              <w:rPr>
                <w:b/>
                <w:bCs/>
                <w:u w:val="single"/>
              </w:rPr>
            </w:pPr>
          </w:p>
        </w:tc>
      </w:tr>
      <w:tr w:rsidR="00911411" w:rsidRPr="00AC0EBC" w:rsidTr="00911411">
        <w:trPr>
          <w:trHeight w:val="902"/>
        </w:trPr>
        <w:tc>
          <w:tcPr>
            <w:tcW w:w="2410" w:type="dxa"/>
            <w:shd w:val="clear" w:color="auto" w:fill="D5DCE4" w:themeFill="text2" w:themeFillTint="33"/>
          </w:tcPr>
          <w:p w:rsidR="00911411" w:rsidRDefault="00911411" w:rsidP="005D3144">
            <w:pPr>
              <w:spacing w:before="0" w:beforeAutospacing="0" w:after="0" w:afterAutospacing="0"/>
              <w:jc w:val="center"/>
              <w:rPr>
                <w:b/>
                <w:bCs/>
              </w:rPr>
            </w:pPr>
            <w:r w:rsidRPr="00AC0EBC">
              <w:rPr>
                <w:b/>
                <w:bCs/>
              </w:rPr>
              <w:t>Outcomes we are aiming for</w:t>
            </w:r>
          </w:p>
          <w:p w:rsidR="00911411" w:rsidRPr="00AC0EBC" w:rsidRDefault="00911411" w:rsidP="005D3144">
            <w:pPr>
              <w:spacing w:before="0" w:beforeAutospacing="0" w:after="0" w:afterAutospacing="0"/>
              <w:jc w:val="center"/>
              <w:rPr>
                <w:b/>
                <w:bCs/>
              </w:rPr>
            </w:pPr>
          </w:p>
          <w:p w:rsidR="00911411" w:rsidRPr="00AC0EBC" w:rsidRDefault="00911411" w:rsidP="005D3144">
            <w:pPr>
              <w:spacing w:before="0" w:beforeAutospacing="0" w:after="0" w:afterAutospacing="0"/>
              <w:jc w:val="center"/>
              <w:rPr>
                <w:b/>
                <w:bCs/>
              </w:rPr>
            </w:pPr>
          </w:p>
        </w:tc>
        <w:tc>
          <w:tcPr>
            <w:tcW w:w="3260" w:type="dxa"/>
            <w:shd w:val="clear" w:color="auto" w:fill="D5DCE4" w:themeFill="text2" w:themeFillTint="33"/>
          </w:tcPr>
          <w:p w:rsidR="00911411" w:rsidRPr="00AC0EBC" w:rsidRDefault="00911411" w:rsidP="005D3144">
            <w:pPr>
              <w:spacing w:before="0" w:beforeAutospacing="0" w:after="0" w:afterAutospacing="0"/>
              <w:jc w:val="center"/>
              <w:rPr>
                <w:b/>
                <w:bCs/>
              </w:rPr>
            </w:pPr>
            <w:r>
              <w:rPr>
                <w:b/>
                <w:bCs/>
              </w:rPr>
              <w:t>Year 2</w:t>
            </w:r>
            <w:r w:rsidRPr="00AC0EBC">
              <w:rPr>
                <w:b/>
                <w:bCs/>
              </w:rPr>
              <w:t xml:space="preserve"> Actions</w:t>
            </w:r>
          </w:p>
        </w:tc>
        <w:tc>
          <w:tcPr>
            <w:tcW w:w="3119" w:type="dxa"/>
            <w:gridSpan w:val="2"/>
            <w:shd w:val="clear" w:color="auto" w:fill="D5DCE4" w:themeFill="text2" w:themeFillTint="33"/>
          </w:tcPr>
          <w:p w:rsidR="00911411" w:rsidRPr="00AC0EBC" w:rsidRDefault="00911411" w:rsidP="005D3144">
            <w:pPr>
              <w:spacing w:before="0" w:beforeAutospacing="0" w:after="0" w:afterAutospacing="0"/>
              <w:jc w:val="center"/>
              <w:rPr>
                <w:b/>
                <w:bCs/>
              </w:rPr>
            </w:pPr>
            <w:r w:rsidRPr="00AC0EBC">
              <w:rPr>
                <w:b/>
                <w:bCs/>
              </w:rPr>
              <w:t>Impact measurement – so what? What will we achieve?</w:t>
            </w:r>
          </w:p>
        </w:tc>
        <w:tc>
          <w:tcPr>
            <w:tcW w:w="1843" w:type="dxa"/>
            <w:shd w:val="clear" w:color="auto" w:fill="D5DCE4" w:themeFill="text2" w:themeFillTint="33"/>
          </w:tcPr>
          <w:p w:rsidR="00911411" w:rsidRPr="00AC0EBC" w:rsidRDefault="00911411" w:rsidP="005D3144">
            <w:pPr>
              <w:spacing w:before="0" w:beforeAutospacing="0" w:after="0" w:afterAutospacing="0"/>
              <w:jc w:val="center"/>
              <w:rPr>
                <w:b/>
                <w:bCs/>
              </w:rPr>
            </w:pPr>
            <w:r w:rsidRPr="00AC0EBC">
              <w:rPr>
                <w:b/>
                <w:bCs/>
              </w:rPr>
              <w:t>Lead(s)</w:t>
            </w:r>
          </w:p>
        </w:tc>
        <w:tc>
          <w:tcPr>
            <w:tcW w:w="1275" w:type="dxa"/>
            <w:shd w:val="clear" w:color="auto" w:fill="D5DCE4" w:themeFill="text2" w:themeFillTint="33"/>
          </w:tcPr>
          <w:p w:rsidR="00911411" w:rsidRPr="00AC0EBC" w:rsidRDefault="00911411" w:rsidP="005D3144">
            <w:pPr>
              <w:spacing w:before="0" w:beforeAutospacing="0" w:after="0" w:afterAutospacing="0"/>
              <w:jc w:val="center"/>
              <w:rPr>
                <w:b/>
                <w:bCs/>
              </w:rPr>
            </w:pPr>
            <w:r w:rsidRPr="00AC0EBC">
              <w:rPr>
                <w:b/>
                <w:bCs/>
              </w:rPr>
              <w:t>By when</w:t>
            </w:r>
          </w:p>
        </w:tc>
        <w:tc>
          <w:tcPr>
            <w:tcW w:w="1275" w:type="dxa"/>
            <w:shd w:val="clear" w:color="auto" w:fill="D5DCE4" w:themeFill="text2" w:themeFillTint="33"/>
          </w:tcPr>
          <w:p w:rsidR="00911411" w:rsidRPr="00AC0EBC" w:rsidRDefault="00911411" w:rsidP="005D3144">
            <w:pPr>
              <w:spacing w:before="0" w:beforeAutospacing="0" w:after="0" w:afterAutospacing="0"/>
              <w:jc w:val="center"/>
              <w:rPr>
                <w:b/>
                <w:bCs/>
              </w:rPr>
            </w:pPr>
            <w:r>
              <w:rPr>
                <w:b/>
                <w:bCs/>
              </w:rPr>
              <w:t>Supports SEND Priority</w:t>
            </w:r>
          </w:p>
        </w:tc>
      </w:tr>
      <w:tr w:rsidR="00911411" w:rsidRPr="00AC0EBC" w:rsidTr="00911411">
        <w:trPr>
          <w:trHeight w:val="902"/>
        </w:trPr>
        <w:tc>
          <w:tcPr>
            <w:tcW w:w="2410" w:type="dxa"/>
            <w:vMerge w:val="restart"/>
            <w:shd w:val="clear" w:color="auto" w:fill="auto"/>
          </w:tcPr>
          <w:p w:rsidR="00911411" w:rsidRPr="00801EB1" w:rsidRDefault="00911411" w:rsidP="00801EB1">
            <w:pPr>
              <w:spacing w:before="0" w:beforeAutospacing="0" w:after="0" w:afterAutospacing="0"/>
              <w:rPr>
                <w:rFonts w:asciiTheme="majorHAnsi" w:hAnsiTheme="majorHAnsi" w:cstheme="majorHAnsi"/>
                <w:b/>
                <w:bCs/>
                <w:sz w:val="22"/>
                <w:szCs w:val="22"/>
              </w:rPr>
            </w:pPr>
            <w:r w:rsidRPr="00801EB1">
              <w:rPr>
                <w:rFonts w:asciiTheme="majorHAnsi" w:hAnsiTheme="majorHAnsi" w:cstheme="majorHAnsi"/>
                <w:b/>
                <w:bCs/>
                <w:sz w:val="22"/>
                <w:szCs w:val="22"/>
              </w:rPr>
              <w:t>Children and young people with disabilities are able to spend time away from their main carers, and parents and carers are able to take a break from their caring</w:t>
            </w:r>
          </w:p>
          <w:p w:rsidR="00911411" w:rsidRPr="00801EB1" w:rsidRDefault="00911411" w:rsidP="00801EB1">
            <w:pPr>
              <w:spacing w:before="0" w:beforeAutospacing="0" w:after="0" w:afterAutospacing="0"/>
              <w:rPr>
                <w:rFonts w:asciiTheme="majorHAnsi" w:hAnsiTheme="majorHAnsi" w:cstheme="majorHAnsi"/>
                <w:b/>
                <w:bCs/>
                <w:sz w:val="22"/>
                <w:szCs w:val="22"/>
              </w:rPr>
            </w:pPr>
            <w:proofErr w:type="gramStart"/>
            <w:r w:rsidRPr="00801EB1">
              <w:rPr>
                <w:rFonts w:asciiTheme="majorHAnsi" w:hAnsiTheme="majorHAnsi" w:cstheme="majorHAnsi"/>
                <w:b/>
                <w:bCs/>
                <w:sz w:val="22"/>
                <w:szCs w:val="22"/>
              </w:rPr>
              <w:t>responsibilities</w:t>
            </w:r>
            <w:proofErr w:type="gramEnd"/>
            <w:r w:rsidRPr="00801EB1">
              <w:rPr>
                <w:rFonts w:asciiTheme="majorHAnsi" w:hAnsiTheme="majorHAnsi" w:cstheme="majorHAnsi"/>
                <w:b/>
                <w:bCs/>
                <w:sz w:val="22"/>
                <w:szCs w:val="22"/>
              </w:rPr>
              <w:t>.</w:t>
            </w:r>
          </w:p>
          <w:p w:rsidR="00911411" w:rsidRDefault="00911411" w:rsidP="00801EB1">
            <w:pPr>
              <w:spacing w:before="0" w:beforeAutospacing="0" w:after="0" w:afterAutospacing="0"/>
              <w:rPr>
                <w:rFonts w:asciiTheme="majorHAnsi" w:hAnsiTheme="majorHAnsi" w:cstheme="majorHAnsi"/>
                <w:b/>
                <w:bCs/>
                <w:sz w:val="22"/>
                <w:szCs w:val="22"/>
              </w:rPr>
            </w:pPr>
          </w:p>
          <w:p w:rsidR="00911411" w:rsidRDefault="00911411" w:rsidP="00801EB1">
            <w:pPr>
              <w:spacing w:before="0" w:beforeAutospacing="0" w:after="0" w:afterAutospacing="0"/>
              <w:rPr>
                <w:rFonts w:asciiTheme="majorHAnsi" w:hAnsiTheme="majorHAnsi" w:cstheme="majorHAnsi"/>
                <w:b/>
                <w:bCs/>
                <w:sz w:val="22"/>
                <w:szCs w:val="22"/>
              </w:rPr>
            </w:pPr>
          </w:p>
          <w:p w:rsidR="00911411" w:rsidRDefault="00911411" w:rsidP="00801EB1">
            <w:pPr>
              <w:spacing w:before="0" w:beforeAutospacing="0" w:after="0" w:afterAutospacing="0"/>
              <w:rPr>
                <w:rFonts w:asciiTheme="majorHAnsi" w:hAnsiTheme="majorHAnsi" w:cstheme="majorHAnsi"/>
                <w:b/>
                <w:bCs/>
                <w:sz w:val="22"/>
                <w:szCs w:val="22"/>
              </w:rPr>
            </w:pPr>
          </w:p>
          <w:p w:rsidR="00911411" w:rsidRDefault="00911411" w:rsidP="00801EB1">
            <w:pPr>
              <w:spacing w:before="0" w:beforeAutospacing="0" w:after="0" w:afterAutospacing="0"/>
              <w:rPr>
                <w:rFonts w:asciiTheme="majorHAnsi" w:hAnsiTheme="majorHAnsi" w:cstheme="majorHAnsi"/>
                <w:b/>
                <w:bCs/>
                <w:sz w:val="22"/>
                <w:szCs w:val="22"/>
              </w:rPr>
            </w:pPr>
          </w:p>
          <w:p w:rsidR="00911411" w:rsidRDefault="00911411" w:rsidP="00801EB1">
            <w:pPr>
              <w:spacing w:before="0" w:beforeAutospacing="0" w:after="0" w:afterAutospacing="0"/>
              <w:rPr>
                <w:rFonts w:asciiTheme="majorHAnsi" w:hAnsiTheme="majorHAnsi" w:cstheme="majorHAnsi"/>
                <w:b/>
                <w:bCs/>
                <w:sz w:val="22"/>
                <w:szCs w:val="22"/>
              </w:rPr>
            </w:pPr>
          </w:p>
          <w:p w:rsidR="00911411" w:rsidRDefault="00911411" w:rsidP="00801EB1">
            <w:pPr>
              <w:spacing w:before="0" w:beforeAutospacing="0" w:after="0" w:afterAutospacing="0"/>
              <w:rPr>
                <w:rFonts w:asciiTheme="majorHAnsi" w:hAnsiTheme="majorHAnsi" w:cstheme="majorHAnsi"/>
                <w:b/>
                <w:bCs/>
                <w:sz w:val="22"/>
                <w:szCs w:val="22"/>
              </w:rPr>
            </w:pPr>
          </w:p>
          <w:p w:rsidR="00911411" w:rsidRDefault="00911411" w:rsidP="00801EB1">
            <w:pPr>
              <w:spacing w:before="0" w:beforeAutospacing="0" w:after="0" w:afterAutospacing="0"/>
              <w:rPr>
                <w:rFonts w:asciiTheme="majorHAnsi" w:hAnsiTheme="majorHAnsi" w:cstheme="majorHAnsi"/>
                <w:b/>
                <w:bCs/>
                <w:sz w:val="22"/>
                <w:szCs w:val="22"/>
              </w:rPr>
            </w:pPr>
          </w:p>
          <w:p w:rsidR="00911411" w:rsidRPr="00801EB1" w:rsidRDefault="00911411" w:rsidP="00801EB1">
            <w:pPr>
              <w:spacing w:before="0" w:beforeAutospacing="0" w:after="0" w:afterAutospacing="0"/>
              <w:rPr>
                <w:rFonts w:asciiTheme="majorHAnsi" w:hAnsiTheme="majorHAnsi" w:cstheme="majorHAnsi"/>
                <w:b/>
                <w:bCs/>
                <w:sz w:val="22"/>
                <w:szCs w:val="22"/>
              </w:rPr>
            </w:pPr>
          </w:p>
        </w:tc>
        <w:tc>
          <w:tcPr>
            <w:tcW w:w="3260" w:type="dxa"/>
            <w:shd w:val="clear" w:color="auto" w:fill="auto"/>
          </w:tcPr>
          <w:p w:rsidR="00911411" w:rsidRPr="00801EB1" w:rsidRDefault="00911411" w:rsidP="00801EB1">
            <w:pPr>
              <w:spacing w:before="0" w:beforeAutospacing="0" w:after="0" w:afterAutospacing="0"/>
              <w:rPr>
                <w:rFonts w:asciiTheme="majorHAnsi" w:hAnsiTheme="majorHAnsi" w:cstheme="majorHAnsi"/>
                <w:b/>
                <w:bCs/>
                <w:sz w:val="22"/>
                <w:szCs w:val="22"/>
              </w:rPr>
            </w:pPr>
            <w:r w:rsidRPr="00801EB1">
              <w:rPr>
                <w:rFonts w:asciiTheme="majorHAnsi" w:hAnsiTheme="majorHAnsi" w:cstheme="majorHAnsi"/>
                <w:sz w:val="22"/>
                <w:szCs w:val="22"/>
              </w:rPr>
              <w:t xml:space="preserve">Review the </w:t>
            </w:r>
            <w:r>
              <w:rPr>
                <w:rFonts w:asciiTheme="majorHAnsi" w:hAnsiTheme="majorHAnsi" w:cstheme="majorHAnsi"/>
                <w:sz w:val="22"/>
                <w:szCs w:val="22"/>
              </w:rPr>
              <w:t xml:space="preserve">commissioned </w:t>
            </w:r>
            <w:r w:rsidRPr="00801EB1">
              <w:rPr>
                <w:rFonts w:asciiTheme="majorHAnsi" w:hAnsiTheme="majorHAnsi" w:cstheme="majorHAnsi"/>
                <w:sz w:val="22"/>
                <w:szCs w:val="22"/>
              </w:rPr>
              <w:t xml:space="preserve">short breaks offer in line with feedback from parents and carers. </w:t>
            </w:r>
          </w:p>
        </w:tc>
        <w:tc>
          <w:tcPr>
            <w:tcW w:w="3119" w:type="dxa"/>
            <w:gridSpan w:val="2"/>
            <w:shd w:val="clear" w:color="auto" w:fill="auto"/>
          </w:tcPr>
          <w:p w:rsidR="00911411" w:rsidRPr="0075011C" w:rsidRDefault="00911411" w:rsidP="0075011C">
            <w:pPr>
              <w:spacing w:before="0" w:beforeAutospacing="0" w:after="0" w:afterAutospacing="0"/>
              <w:rPr>
                <w:rFonts w:asciiTheme="majorHAnsi" w:hAnsiTheme="majorHAnsi" w:cstheme="majorHAnsi"/>
                <w:bCs/>
                <w:sz w:val="22"/>
                <w:szCs w:val="22"/>
              </w:rPr>
            </w:pPr>
            <w:r w:rsidRPr="0075011C">
              <w:rPr>
                <w:rFonts w:asciiTheme="majorHAnsi" w:hAnsiTheme="majorHAnsi" w:cstheme="majorHAnsi"/>
                <w:bCs/>
                <w:sz w:val="22"/>
                <w:szCs w:val="22"/>
              </w:rPr>
              <w:t>Build the short breaks service capacity in order to help reduce the number of children and families needing specialist interventions, by providing earlier help</w:t>
            </w:r>
          </w:p>
        </w:tc>
        <w:tc>
          <w:tcPr>
            <w:tcW w:w="1843" w:type="dxa"/>
            <w:shd w:val="clear" w:color="auto" w:fill="auto"/>
          </w:tcPr>
          <w:p w:rsidR="00911411" w:rsidRPr="00801EB1" w:rsidRDefault="00911411" w:rsidP="00801EB1">
            <w:pPr>
              <w:spacing w:before="0" w:beforeAutospacing="0" w:after="0" w:afterAutospacing="0"/>
              <w:rPr>
                <w:rFonts w:asciiTheme="majorHAnsi" w:hAnsiTheme="majorHAnsi" w:cstheme="majorHAnsi"/>
                <w:bCs/>
                <w:sz w:val="22"/>
                <w:szCs w:val="22"/>
              </w:rPr>
            </w:pPr>
            <w:r w:rsidRPr="00801EB1">
              <w:rPr>
                <w:rFonts w:asciiTheme="majorHAnsi" w:hAnsiTheme="majorHAnsi" w:cstheme="majorHAnsi"/>
                <w:bCs/>
                <w:sz w:val="22"/>
                <w:szCs w:val="22"/>
              </w:rPr>
              <w:t>Joint Commissioner</w:t>
            </w:r>
          </w:p>
        </w:tc>
        <w:tc>
          <w:tcPr>
            <w:tcW w:w="1275" w:type="dxa"/>
            <w:shd w:val="clear" w:color="auto" w:fill="FFC000"/>
          </w:tcPr>
          <w:p w:rsidR="00911411" w:rsidRPr="005D3144" w:rsidRDefault="00911411" w:rsidP="00801EB1">
            <w:pPr>
              <w:spacing w:before="0" w:beforeAutospacing="0" w:after="0" w:afterAutospacing="0"/>
              <w:rPr>
                <w:rFonts w:asciiTheme="majorHAnsi" w:hAnsiTheme="majorHAnsi"/>
                <w:bCs/>
                <w:sz w:val="22"/>
                <w:szCs w:val="22"/>
              </w:rPr>
            </w:pPr>
            <w:r w:rsidRPr="005D3144">
              <w:rPr>
                <w:rFonts w:asciiTheme="majorHAnsi" w:hAnsiTheme="majorHAnsi"/>
                <w:bCs/>
                <w:sz w:val="22"/>
                <w:szCs w:val="22"/>
              </w:rPr>
              <w:t>March 24</w:t>
            </w:r>
          </w:p>
        </w:tc>
        <w:tc>
          <w:tcPr>
            <w:tcW w:w="1275" w:type="dxa"/>
            <w:shd w:val="clear" w:color="auto" w:fill="FFFFFF" w:themeFill="background1"/>
          </w:tcPr>
          <w:p w:rsidR="00911411" w:rsidRDefault="00911411" w:rsidP="00911411">
            <w:pPr>
              <w:spacing w:before="0" w:beforeAutospacing="0" w:after="0" w:afterAutospacing="0"/>
              <w:jc w:val="center"/>
              <w:rPr>
                <w:rFonts w:asciiTheme="majorHAnsi" w:hAnsiTheme="majorHAnsi"/>
                <w:bCs/>
                <w:sz w:val="22"/>
                <w:szCs w:val="22"/>
              </w:rPr>
            </w:pPr>
          </w:p>
          <w:p w:rsidR="00911411" w:rsidRDefault="00911411" w:rsidP="00911411">
            <w:pPr>
              <w:spacing w:before="0" w:beforeAutospacing="0" w:after="0" w:afterAutospacing="0"/>
              <w:jc w:val="center"/>
              <w:rPr>
                <w:rFonts w:asciiTheme="majorHAnsi" w:hAnsiTheme="majorHAnsi"/>
                <w:bCs/>
                <w:sz w:val="22"/>
                <w:szCs w:val="22"/>
              </w:rPr>
            </w:pPr>
          </w:p>
          <w:p w:rsidR="00911411" w:rsidRPr="005D3144" w:rsidRDefault="00911411" w:rsidP="00911411">
            <w:pPr>
              <w:spacing w:before="0" w:beforeAutospacing="0" w:after="0" w:afterAutospacing="0"/>
              <w:jc w:val="center"/>
              <w:rPr>
                <w:rFonts w:asciiTheme="majorHAnsi" w:hAnsiTheme="majorHAnsi"/>
                <w:bCs/>
                <w:sz w:val="22"/>
                <w:szCs w:val="22"/>
              </w:rPr>
            </w:pPr>
            <w:r>
              <w:rPr>
                <w:rFonts w:asciiTheme="majorHAnsi" w:hAnsiTheme="majorHAnsi"/>
                <w:bCs/>
                <w:sz w:val="22"/>
                <w:szCs w:val="22"/>
              </w:rPr>
              <w:t>2</w:t>
            </w:r>
          </w:p>
        </w:tc>
      </w:tr>
      <w:tr w:rsidR="00911411" w:rsidRPr="00AC0EBC" w:rsidTr="00911411">
        <w:trPr>
          <w:trHeight w:val="902"/>
        </w:trPr>
        <w:tc>
          <w:tcPr>
            <w:tcW w:w="2410" w:type="dxa"/>
            <w:vMerge/>
            <w:shd w:val="clear" w:color="auto" w:fill="auto"/>
          </w:tcPr>
          <w:p w:rsidR="00911411" w:rsidRPr="00801EB1" w:rsidRDefault="00911411" w:rsidP="00801EB1">
            <w:pPr>
              <w:spacing w:before="0" w:beforeAutospacing="0" w:after="0" w:afterAutospacing="0"/>
              <w:rPr>
                <w:rFonts w:asciiTheme="majorHAnsi" w:hAnsiTheme="majorHAnsi" w:cstheme="majorHAnsi"/>
                <w:b/>
                <w:bCs/>
                <w:sz w:val="22"/>
                <w:szCs w:val="22"/>
              </w:rPr>
            </w:pPr>
          </w:p>
        </w:tc>
        <w:tc>
          <w:tcPr>
            <w:tcW w:w="3260" w:type="dxa"/>
            <w:shd w:val="clear" w:color="auto" w:fill="auto"/>
          </w:tcPr>
          <w:p w:rsidR="00911411" w:rsidRPr="00801EB1" w:rsidRDefault="00911411" w:rsidP="00801EB1">
            <w:pPr>
              <w:spacing w:before="0" w:beforeAutospacing="0" w:after="0" w:afterAutospacing="0"/>
              <w:rPr>
                <w:rFonts w:asciiTheme="majorHAnsi" w:hAnsiTheme="majorHAnsi" w:cstheme="majorHAnsi"/>
                <w:b/>
                <w:bCs/>
                <w:sz w:val="22"/>
                <w:szCs w:val="22"/>
              </w:rPr>
            </w:pPr>
            <w:r w:rsidRPr="00801EB1">
              <w:rPr>
                <w:rFonts w:asciiTheme="majorHAnsi" w:hAnsiTheme="majorHAnsi" w:cstheme="majorHAnsi"/>
                <w:sz w:val="22"/>
                <w:szCs w:val="22"/>
              </w:rPr>
              <w:t>Review all Community Based leisure activities for CYP with SEND.</w:t>
            </w:r>
          </w:p>
        </w:tc>
        <w:tc>
          <w:tcPr>
            <w:tcW w:w="3119" w:type="dxa"/>
            <w:gridSpan w:val="2"/>
            <w:shd w:val="clear" w:color="auto" w:fill="auto"/>
          </w:tcPr>
          <w:p w:rsidR="00911411" w:rsidRPr="00801EB1" w:rsidRDefault="00911411" w:rsidP="00801EB1">
            <w:pPr>
              <w:spacing w:before="0" w:beforeAutospacing="0" w:after="0" w:afterAutospacing="0"/>
              <w:rPr>
                <w:rFonts w:asciiTheme="majorHAnsi" w:hAnsiTheme="majorHAnsi" w:cstheme="majorHAnsi"/>
                <w:b/>
                <w:bCs/>
                <w:sz w:val="22"/>
                <w:szCs w:val="22"/>
              </w:rPr>
            </w:pPr>
            <w:r w:rsidRPr="00801EB1">
              <w:rPr>
                <w:rFonts w:asciiTheme="majorHAnsi" w:hAnsiTheme="majorHAnsi" w:cstheme="majorHAnsi"/>
                <w:sz w:val="22"/>
                <w:szCs w:val="22"/>
              </w:rPr>
              <w:t xml:space="preserve">To enable greater community access for young </w:t>
            </w:r>
            <w:r>
              <w:rPr>
                <w:rFonts w:asciiTheme="majorHAnsi" w:hAnsiTheme="majorHAnsi" w:cstheme="majorHAnsi"/>
                <w:sz w:val="22"/>
                <w:szCs w:val="22"/>
              </w:rPr>
              <w:t xml:space="preserve">adults with SEND by </w:t>
            </w:r>
            <w:r w:rsidRPr="00801EB1">
              <w:rPr>
                <w:rFonts w:asciiTheme="majorHAnsi" w:hAnsiTheme="majorHAnsi" w:cstheme="majorHAnsi"/>
                <w:sz w:val="22"/>
                <w:szCs w:val="22"/>
              </w:rPr>
              <w:t>co</w:t>
            </w:r>
            <w:r>
              <w:rPr>
                <w:rFonts w:asciiTheme="majorHAnsi" w:hAnsiTheme="majorHAnsi" w:cstheme="majorHAnsi"/>
                <w:sz w:val="22"/>
                <w:szCs w:val="22"/>
              </w:rPr>
              <w:t>mmunicating and promoting via the LO</w:t>
            </w:r>
          </w:p>
        </w:tc>
        <w:tc>
          <w:tcPr>
            <w:tcW w:w="1843" w:type="dxa"/>
            <w:shd w:val="clear" w:color="auto" w:fill="auto"/>
          </w:tcPr>
          <w:p w:rsidR="00911411" w:rsidRPr="00801EB1" w:rsidRDefault="00911411" w:rsidP="00801EB1">
            <w:pPr>
              <w:spacing w:before="0" w:beforeAutospacing="0" w:after="0" w:afterAutospacing="0"/>
              <w:rPr>
                <w:rFonts w:asciiTheme="majorHAnsi" w:hAnsiTheme="majorHAnsi" w:cstheme="majorHAnsi"/>
                <w:bCs/>
                <w:sz w:val="22"/>
                <w:szCs w:val="22"/>
              </w:rPr>
            </w:pPr>
            <w:r w:rsidRPr="00801EB1">
              <w:rPr>
                <w:rFonts w:asciiTheme="majorHAnsi" w:hAnsiTheme="majorHAnsi" w:cstheme="majorHAnsi"/>
                <w:bCs/>
                <w:sz w:val="22"/>
                <w:szCs w:val="22"/>
              </w:rPr>
              <w:t>Joint Commissioner</w:t>
            </w:r>
          </w:p>
        </w:tc>
        <w:tc>
          <w:tcPr>
            <w:tcW w:w="1275" w:type="dxa"/>
            <w:shd w:val="clear" w:color="auto" w:fill="FF0000"/>
          </w:tcPr>
          <w:p w:rsidR="00911411" w:rsidRPr="005D3144" w:rsidRDefault="00911411" w:rsidP="00801EB1">
            <w:pPr>
              <w:spacing w:before="0" w:beforeAutospacing="0" w:after="0" w:afterAutospacing="0"/>
              <w:rPr>
                <w:rFonts w:asciiTheme="majorHAnsi" w:hAnsiTheme="majorHAnsi"/>
                <w:bCs/>
                <w:sz w:val="22"/>
                <w:szCs w:val="22"/>
              </w:rPr>
            </w:pPr>
          </w:p>
          <w:p w:rsidR="00911411" w:rsidRPr="005D3144" w:rsidRDefault="00911411" w:rsidP="00801EB1">
            <w:pPr>
              <w:spacing w:before="0" w:beforeAutospacing="0" w:after="0" w:afterAutospacing="0"/>
              <w:rPr>
                <w:rFonts w:asciiTheme="majorHAnsi" w:hAnsiTheme="majorHAnsi"/>
                <w:bCs/>
                <w:sz w:val="22"/>
                <w:szCs w:val="22"/>
              </w:rPr>
            </w:pPr>
          </w:p>
          <w:p w:rsidR="00911411" w:rsidRPr="005D3144" w:rsidRDefault="00911411" w:rsidP="00801EB1">
            <w:pPr>
              <w:spacing w:before="0" w:beforeAutospacing="0" w:after="0" w:afterAutospacing="0"/>
              <w:rPr>
                <w:rFonts w:asciiTheme="majorHAnsi" w:hAnsiTheme="majorHAnsi"/>
                <w:bCs/>
                <w:sz w:val="22"/>
                <w:szCs w:val="22"/>
              </w:rPr>
            </w:pPr>
            <w:r>
              <w:rPr>
                <w:rFonts w:asciiTheme="majorHAnsi" w:hAnsiTheme="majorHAnsi"/>
                <w:bCs/>
                <w:sz w:val="22"/>
                <w:szCs w:val="22"/>
              </w:rPr>
              <w:t>Feb 24</w:t>
            </w:r>
          </w:p>
          <w:p w:rsidR="00911411" w:rsidRPr="005D3144" w:rsidRDefault="00911411" w:rsidP="00801EB1">
            <w:pPr>
              <w:spacing w:before="0" w:beforeAutospacing="0" w:after="0" w:afterAutospacing="0"/>
              <w:rPr>
                <w:rFonts w:asciiTheme="majorHAnsi" w:hAnsiTheme="majorHAnsi"/>
                <w:bCs/>
                <w:sz w:val="22"/>
                <w:szCs w:val="22"/>
              </w:rPr>
            </w:pPr>
          </w:p>
          <w:p w:rsidR="00911411" w:rsidRPr="005D3144" w:rsidRDefault="00911411" w:rsidP="00801EB1">
            <w:pPr>
              <w:spacing w:before="0" w:beforeAutospacing="0" w:after="0" w:afterAutospacing="0"/>
              <w:rPr>
                <w:rFonts w:asciiTheme="majorHAnsi" w:hAnsiTheme="majorHAnsi"/>
                <w:bCs/>
                <w:sz w:val="22"/>
                <w:szCs w:val="22"/>
              </w:rPr>
            </w:pPr>
          </w:p>
          <w:p w:rsidR="00911411" w:rsidRDefault="00911411" w:rsidP="00801EB1">
            <w:pPr>
              <w:spacing w:before="0" w:beforeAutospacing="0" w:after="0" w:afterAutospacing="0"/>
              <w:rPr>
                <w:rFonts w:asciiTheme="majorHAnsi" w:hAnsiTheme="majorHAnsi"/>
                <w:bCs/>
                <w:sz w:val="22"/>
                <w:szCs w:val="22"/>
              </w:rPr>
            </w:pPr>
          </w:p>
          <w:p w:rsidR="00911411" w:rsidRPr="005D3144" w:rsidRDefault="00911411" w:rsidP="00801EB1">
            <w:pPr>
              <w:spacing w:before="0" w:beforeAutospacing="0" w:after="0" w:afterAutospacing="0"/>
              <w:rPr>
                <w:rFonts w:asciiTheme="majorHAnsi" w:hAnsiTheme="majorHAnsi"/>
                <w:bCs/>
                <w:sz w:val="22"/>
                <w:szCs w:val="22"/>
              </w:rPr>
            </w:pPr>
          </w:p>
        </w:tc>
        <w:tc>
          <w:tcPr>
            <w:tcW w:w="1275" w:type="dxa"/>
            <w:shd w:val="clear" w:color="auto" w:fill="FFFFFF" w:themeFill="background1"/>
          </w:tcPr>
          <w:p w:rsidR="00911411" w:rsidRDefault="00911411" w:rsidP="00911411">
            <w:pPr>
              <w:spacing w:before="0" w:beforeAutospacing="0" w:after="0" w:afterAutospacing="0"/>
              <w:jc w:val="center"/>
              <w:rPr>
                <w:rFonts w:asciiTheme="majorHAnsi" w:hAnsiTheme="majorHAnsi"/>
                <w:bCs/>
                <w:sz w:val="22"/>
                <w:szCs w:val="22"/>
              </w:rPr>
            </w:pPr>
          </w:p>
          <w:p w:rsidR="00911411" w:rsidRDefault="00911411" w:rsidP="00911411">
            <w:pPr>
              <w:spacing w:before="0" w:beforeAutospacing="0" w:after="0" w:afterAutospacing="0"/>
              <w:jc w:val="center"/>
              <w:rPr>
                <w:rFonts w:asciiTheme="majorHAnsi" w:hAnsiTheme="majorHAnsi"/>
                <w:bCs/>
                <w:sz w:val="22"/>
                <w:szCs w:val="22"/>
              </w:rPr>
            </w:pPr>
          </w:p>
          <w:p w:rsidR="00911411" w:rsidRDefault="00911411" w:rsidP="00911411">
            <w:pPr>
              <w:spacing w:before="0" w:beforeAutospacing="0" w:after="0" w:afterAutospacing="0"/>
              <w:jc w:val="center"/>
              <w:rPr>
                <w:rFonts w:asciiTheme="majorHAnsi" w:hAnsiTheme="majorHAnsi"/>
                <w:bCs/>
                <w:sz w:val="22"/>
                <w:szCs w:val="22"/>
              </w:rPr>
            </w:pPr>
          </w:p>
          <w:p w:rsidR="00911411" w:rsidRPr="005D3144" w:rsidRDefault="00911411" w:rsidP="00911411">
            <w:pPr>
              <w:spacing w:before="0" w:beforeAutospacing="0" w:after="0" w:afterAutospacing="0"/>
              <w:jc w:val="center"/>
              <w:rPr>
                <w:rFonts w:asciiTheme="majorHAnsi" w:hAnsiTheme="majorHAnsi"/>
                <w:bCs/>
                <w:sz w:val="22"/>
                <w:szCs w:val="22"/>
              </w:rPr>
            </w:pPr>
            <w:r>
              <w:rPr>
                <w:rFonts w:asciiTheme="majorHAnsi" w:hAnsiTheme="majorHAnsi"/>
                <w:bCs/>
                <w:sz w:val="22"/>
                <w:szCs w:val="22"/>
              </w:rPr>
              <w:t>2</w:t>
            </w:r>
          </w:p>
        </w:tc>
      </w:tr>
      <w:tr w:rsidR="00911411" w:rsidRPr="00D40F9F" w:rsidTr="00911411">
        <w:trPr>
          <w:trHeight w:val="602"/>
        </w:trPr>
        <w:tc>
          <w:tcPr>
            <w:tcW w:w="13182" w:type="dxa"/>
            <w:gridSpan w:val="7"/>
            <w:shd w:val="clear" w:color="auto" w:fill="FFFFFF" w:themeFill="background1"/>
          </w:tcPr>
          <w:p w:rsidR="00911411" w:rsidRDefault="00911411" w:rsidP="00D40F9F">
            <w:pPr>
              <w:spacing w:before="0" w:beforeAutospacing="0" w:after="0" w:afterAutospacing="0"/>
              <w:jc w:val="center"/>
              <w:rPr>
                <w:rFonts w:asciiTheme="majorHAnsi" w:hAnsiTheme="majorHAnsi" w:cstheme="majorHAnsi"/>
                <w:b/>
                <w:bCs/>
                <w:color w:val="FFFFFF" w:themeColor="background1"/>
                <w:sz w:val="28"/>
                <w:szCs w:val="28"/>
                <w:u w:val="single"/>
              </w:rPr>
            </w:pPr>
          </w:p>
          <w:p w:rsidR="00911411" w:rsidRDefault="00911411" w:rsidP="00D40F9F">
            <w:pPr>
              <w:spacing w:before="0" w:beforeAutospacing="0" w:after="0" w:afterAutospacing="0"/>
              <w:jc w:val="center"/>
              <w:rPr>
                <w:rFonts w:asciiTheme="majorHAnsi" w:hAnsiTheme="majorHAnsi" w:cstheme="majorHAnsi"/>
                <w:b/>
                <w:bCs/>
                <w:color w:val="FFFFFF" w:themeColor="background1"/>
                <w:sz w:val="28"/>
                <w:szCs w:val="28"/>
                <w:u w:val="single"/>
              </w:rPr>
            </w:pPr>
          </w:p>
          <w:p w:rsidR="00911411" w:rsidRDefault="00911411" w:rsidP="00D40F9F">
            <w:pPr>
              <w:spacing w:before="0" w:beforeAutospacing="0" w:after="0" w:afterAutospacing="0"/>
              <w:jc w:val="center"/>
              <w:rPr>
                <w:rFonts w:asciiTheme="majorHAnsi" w:hAnsiTheme="majorHAnsi" w:cstheme="majorHAnsi"/>
                <w:b/>
                <w:bCs/>
                <w:color w:val="FFFFFF" w:themeColor="background1"/>
                <w:sz w:val="28"/>
                <w:szCs w:val="28"/>
                <w:u w:val="single"/>
              </w:rPr>
            </w:pPr>
          </w:p>
          <w:p w:rsidR="00911411" w:rsidRDefault="00911411" w:rsidP="00D40F9F">
            <w:pPr>
              <w:spacing w:before="0" w:beforeAutospacing="0" w:after="0" w:afterAutospacing="0"/>
              <w:jc w:val="center"/>
              <w:rPr>
                <w:rFonts w:asciiTheme="majorHAnsi" w:hAnsiTheme="majorHAnsi" w:cstheme="majorHAnsi"/>
                <w:b/>
                <w:bCs/>
                <w:color w:val="FFFFFF" w:themeColor="background1"/>
                <w:sz w:val="28"/>
                <w:szCs w:val="28"/>
                <w:u w:val="single"/>
              </w:rPr>
            </w:pPr>
          </w:p>
          <w:p w:rsidR="00911411" w:rsidRPr="00D40F9F" w:rsidRDefault="00911411" w:rsidP="00D40F9F">
            <w:pPr>
              <w:spacing w:before="0" w:beforeAutospacing="0" w:after="0" w:afterAutospacing="0"/>
              <w:jc w:val="center"/>
              <w:rPr>
                <w:rFonts w:asciiTheme="majorHAnsi" w:hAnsiTheme="majorHAnsi" w:cstheme="majorHAnsi"/>
                <w:b/>
                <w:bCs/>
                <w:color w:val="FFFFFF" w:themeColor="background1"/>
                <w:sz w:val="28"/>
                <w:szCs w:val="28"/>
                <w:u w:val="single"/>
              </w:rPr>
            </w:pPr>
          </w:p>
        </w:tc>
      </w:tr>
      <w:tr w:rsidR="00911411" w:rsidRPr="00D40F9F" w:rsidTr="00C6150D">
        <w:trPr>
          <w:trHeight w:val="602"/>
        </w:trPr>
        <w:tc>
          <w:tcPr>
            <w:tcW w:w="13182" w:type="dxa"/>
            <w:gridSpan w:val="7"/>
            <w:shd w:val="clear" w:color="auto" w:fill="7030A0"/>
          </w:tcPr>
          <w:p w:rsidR="00911411" w:rsidRPr="00D40F9F" w:rsidRDefault="00911411" w:rsidP="00D40F9F">
            <w:pPr>
              <w:spacing w:before="0" w:beforeAutospacing="0" w:after="0" w:afterAutospacing="0"/>
              <w:jc w:val="center"/>
              <w:rPr>
                <w:rFonts w:asciiTheme="majorHAnsi" w:hAnsiTheme="majorHAnsi" w:cstheme="majorHAnsi"/>
                <w:b/>
                <w:bCs/>
                <w:color w:val="FFFFFF" w:themeColor="background1"/>
                <w:sz w:val="28"/>
                <w:szCs w:val="28"/>
                <w:u w:val="single"/>
              </w:rPr>
            </w:pPr>
            <w:r>
              <w:rPr>
                <w:rFonts w:asciiTheme="majorHAnsi" w:hAnsiTheme="majorHAnsi" w:cstheme="majorHAnsi"/>
                <w:b/>
                <w:bCs/>
                <w:color w:val="FFFFFF" w:themeColor="background1"/>
                <w:sz w:val="28"/>
                <w:szCs w:val="28"/>
                <w:u w:val="single"/>
              </w:rPr>
              <w:t>Y</w:t>
            </w:r>
            <w:r w:rsidRPr="00D40F9F">
              <w:rPr>
                <w:rFonts w:asciiTheme="majorHAnsi" w:hAnsiTheme="majorHAnsi" w:cstheme="majorHAnsi"/>
                <w:b/>
                <w:bCs/>
                <w:color w:val="FFFFFF" w:themeColor="background1"/>
                <w:sz w:val="28"/>
                <w:szCs w:val="28"/>
                <w:u w:val="single"/>
              </w:rPr>
              <w:t xml:space="preserve">ear Two 2023 -2024 </w:t>
            </w:r>
          </w:p>
          <w:p w:rsidR="00911411" w:rsidRPr="00D40F9F" w:rsidRDefault="00911411" w:rsidP="00D40F9F">
            <w:pPr>
              <w:spacing w:before="0" w:beforeAutospacing="0" w:after="0" w:afterAutospacing="0"/>
              <w:jc w:val="center"/>
              <w:rPr>
                <w:rFonts w:asciiTheme="majorHAnsi" w:hAnsiTheme="majorHAnsi" w:cstheme="majorHAnsi"/>
                <w:b/>
                <w:bCs/>
                <w:color w:val="FFFFFF" w:themeColor="background1"/>
                <w:sz w:val="28"/>
                <w:szCs w:val="28"/>
                <w:u w:val="single"/>
              </w:rPr>
            </w:pPr>
            <w:r>
              <w:rPr>
                <w:rFonts w:asciiTheme="majorHAnsi" w:eastAsia="Calibri" w:hAnsiTheme="majorHAnsi" w:cstheme="majorHAnsi"/>
                <w:b/>
                <w:color w:val="FFFFFF" w:themeColor="background1"/>
                <w:sz w:val="28"/>
                <w:szCs w:val="28"/>
              </w:rPr>
              <w:t>Key Focus 3 –  Transitions &amp; 16+</w:t>
            </w:r>
          </w:p>
        </w:tc>
      </w:tr>
      <w:tr w:rsidR="00911411" w:rsidRPr="001E3C1E" w:rsidTr="00767D95">
        <w:trPr>
          <w:trHeight w:val="1337"/>
        </w:trPr>
        <w:tc>
          <w:tcPr>
            <w:tcW w:w="13182" w:type="dxa"/>
            <w:gridSpan w:val="7"/>
            <w:shd w:val="clear" w:color="auto" w:fill="D5C9DB"/>
          </w:tcPr>
          <w:p w:rsidR="00911411" w:rsidRPr="001E3C1E" w:rsidRDefault="00911411" w:rsidP="00247F91">
            <w:pPr>
              <w:rPr>
                <w:rFonts w:asciiTheme="majorHAnsi" w:hAnsiTheme="majorHAnsi" w:cstheme="majorHAnsi"/>
                <w:b/>
                <w:bCs/>
                <w:u w:val="single"/>
              </w:rPr>
            </w:pPr>
            <w:r w:rsidRPr="001E3C1E">
              <w:rPr>
                <w:rFonts w:asciiTheme="majorHAnsi" w:hAnsiTheme="majorHAnsi" w:cstheme="majorHAnsi"/>
                <w:b/>
                <w:bCs/>
                <w:u w:val="single"/>
              </w:rPr>
              <w:t xml:space="preserve">Priority Area  </w:t>
            </w:r>
            <w:r>
              <w:rPr>
                <w:rFonts w:asciiTheme="majorHAnsi" w:hAnsiTheme="majorHAnsi" w:cstheme="majorHAnsi"/>
                <w:b/>
                <w:bCs/>
                <w:u w:val="single"/>
              </w:rPr>
              <w:t xml:space="preserve">3: </w:t>
            </w:r>
            <w:r w:rsidRPr="00247F91">
              <w:rPr>
                <w:rFonts w:asciiTheme="majorHAnsi" w:hAnsiTheme="majorHAnsi" w:cstheme="majorHAnsi"/>
                <w:i/>
                <w:sz w:val="28"/>
                <w:szCs w:val="28"/>
              </w:rPr>
              <w:t>A collaborative system that supports YP to move successfully into adulthood (Preparing for Adulthood)</w:t>
            </w:r>
          </w:p>
        </w:tc>
      </w:tr>
      <w:tr w:rsidR="00911411" w:rsidRPr="009E0E7F" w:rsidTr="00911411">
        <w:trPr>
          <w:trHeight w:val="626"/>
        </w:trPr>
        <w:tc>
          <w:tcPr>
            <w:tcW w:w="2410" w:type="dxa"/>
            <w:shd w:val="clear" w:color="auto" w:fill="D5DCE4" w:themeFill="text2" w:themeFillTint="33"/>
          </w:tcPr>
          <w:p w:rsidR="00911411" w:rsidRPr="003C0238" w:rsidRDefault="00911411" w:rsidP="005D3144">
            <w:pPr>
              <w:spacing w:before="0" w:beforeAutospacing="0" w:after="120" w:afterAutospacing="0"/>
              <w:jc w:val="center"/>
              <w:rPr>
                <w:rFonts w:asciiTheme="majorHAnsi" w:hAnsiTheme="majorHAnsi" w:cstheme="majorHAnsi"/>
                <w:b/>
                <w:bCs/>
              </w:rPr>
            </w:pPr>
            <w:r w:rsidRPr="003C0238">
              <w:rPr>
                <w:rFonts w:asciiTheme="majorHAnsi" w:hAnsiTheme="majorHAnsi" w:cstheme="majorHAnsi"/>
                <w:b/>
                <w:bCs/>
              </w:rPr>
              <w:t>Outcomes we are aiming for</w:t>
            </w:r>
          </w:p>
        </w:tc>
        <w:tc>
          <w:tcPr>
            <w:tcW w:w="4536" w:type="dxa"/>
            <w:gridSpan w:val="2"/>
            <w:shd w:val="clear" w:color="auto" w:fill="D5DCE4" w:themeFill="text2" w:themeFillTint="33"/>
          </w:tcPr>
          <w:p w:rsidR="00911411" w:rsidRPr="003C0238" w:rsidRDefault="00911411" w:rsidP="005D3144">
            <w:pPr>
              <w:spacing w:before="0" w:beforeAutospacing="0" w:after="120" w:afterAutospacing="0"/>
              <w:jc w:val="center"/>
              <w:rPr>
                <w:rFonts w:asciiTheme="majorHAnsi" w:hAnsiTheme="majorHAnsi" w:cstheme="majorHAnsi"/>
                <w:b/>
                <w:bCs/>
              </w:rPr>
            </w:pPr>
            <w:r w:rsidRPr="003C0238">
              <w:rPr>
                <w:rFonts w:asciiTheme="majorHAnsi" w:hAnsiTheme="majorHAnsi" w:cstheme="majorHAnsi"/>
                <w:b/>
                <w:bCs/>
              </w:rPr>
              <w:t>Year 2 Actions</w:t>
            </w:r>
          </w:p>
        </w:tc>
        <w:tc>
          <w:tcPr>
            <w:tcW w:w="1843" w:type="dxa"/>
            <w:shd w:val="clear" w:color="auto" w:fill="D5DCE4" w:themeFill="text2" w:themeFillTint="33"/>
          </w:tcPr>
          <w:p w:rsidR="00911411" w:rsidRPr="003C0238" w:rsidRDefault="00911411" w:rsidP="005D3144">
            <w:pPr>
              <w:spacing w:before="0" w:beforeAutospacing="0" w:after="120" w:afterAutospacing="0"/>
              <w:jc w:val="center"/>
              <w:rPr>
                <w:rFonts w:asciiTheme="majorHAnsi" w:hAnsiTheme="majorHAnsi" w:cstheme="majorHAnsi"/>
                <w:b/>
                <w:bCs/>
              </w:rPr>
            </w:pPr>
            <w:r w:rsidRPr="003C0238">
              <w:rPr>
                <w:rFonts w:asciiTheme="majorHAnsi" w:hAnsiTheme="majorHAnsi" w:cstheme="majorHAnsi"/>
                <w:b/>
                <w:bCs/>
              </w:rPr>
              <w:t>Impact measurement – so what? What will we achieve?</w:t>
            </w:r>
          </w:p>
        </w:tc>
        <w:tc>
          <w:tcPr>
            <w:tcW w:w="1843" w:type="dxa"/>
            <w:shd w:val="clear" w:color="auto" w:fill="D5DCE4" w:themeFill="text2" w:themeFillTint="33"/>
          </w:tcPr>
          <w:p w:rsidR="00911411" w:rsidRPr="003C0238" w:rsidRDefault="00911411" w:rsidP="005D3144">
            <w:pPr>
              <w:spacing w:before="0" w:beforeAutospacing="0" w:after="120" w:afterAutospacing="0"/>
              <w:jc w:val="center"/>
              <w:rPr>
                <w:rFonts w:asciiTheme="majorHAnsi" w:hAnsiTheme="majorHAnsi" w:cstheme="majorHAnsi"/>
                <w:b/>
                <w:bCs/>
              </w:rPr>
            </w:pPr>
            <w:r w:rsidRPr="003C0238">
              <w:rPr>
                <w:rFonts w:asciiTheme="majorHAnsi" w:hAnsiTheme="majorHAnsi" w:cstheme="majorHAnsi"/>
                <w:b/>
                <w:bCs/>
              </w:rPr>
              <w:t>Lead(s)</w:t>
            </w:r>
          </w:p>
        </w:tc>
        <w:tc>
          <w:tcPr>
            <w:tcW w:w="1275" w:type="dxa"/>
            <w:shd w:val="clear" w:color="auto" w:fill="D5DCE4" w:themeFill="text2" w:themeFillTint="33"/>
          </w:tcPr>
          <w:p w:rsidR="00911411" w:rsidRPr="003C0238" w:rsidRDefault="00911411" w:rsidP="005D3144">
            <w:pPr>
              <w:spacing w:before="0" w:beforeAutospacing="0" w:after="120" w:afterAutospacing="0"/>
              <w:jc w:val="center"/>
              <w:rPr>
                <w:rFonts w:asciiTheme="majorHAnsi" w:hAnsiTheme="majorHAnsi" w:cstheme="majorHAnsi"/>
                <w:b/>
                <w:bCs/>
              </w:rPr>
            </w:pPr>
            <w:r w:rsidRPr="003C0238">
              <w:rPr>
                <w:rFonts w:asciiTheme="majorHAnsi" w:hAnsiTheme="majorHAnsi" w:cstheme="majorHAnsi"/>
                <w:b/>
                <w:bCs/>
              </w:rPr>
              <w:t>By when</w:t>
            </w:r>
          </w:p>
        </w:tc>
        <w:tc>
          <w:tcPr>
            <w:tcW w:w="1275" w:type="dxa"/>
            <w:shd w:val="clear" w:color="auto" w:fill="D5DCE4" w:themeFill="text2" w:themeFillTint="33"/>
          </w:tcPr>
          <w:p w:rsidR="00911411" w:rsidRPr="003C0238" w:rsidRDefault="003C0238" w:rsidP="005D3144">
            <w:pPr>
              <w:spacing w:before="0" w:beforeAutospacing="0" w:after="120" w:afterAutospacing="0"/>
              <w:jc w:val="center"/>
              <w:rPr>
                <w:rFonts w:asciiTheme="majorHAnsi" w:hAnsiTheme="majorHAnsi" w:cstheme="majorHAnsi"/>
                <w:b/>
                <w:bCs/>
              </w:rPr>
            </w:pPr>
            <w:r w:rsidRPr="003C0238">
              <w:rPr>
                <w:b/>
                <w:bCs/>
              </w:rPr>
              <w:t>Supports SEND Priority</w:t>
            </w:r>
          </w:p>
        </w:tc>
      </w:tr>
      <w:tr w:rsidR="00911411" w:rsidRPr="009E0E7F" w:rsidTr="003C0238">
        <w:trPr>
          <w:trHeight w:val="854"/>
        </w:trPr>
        <w:tc>
          <w:tcPr>
            <w:tcW w:w="2410" w:type="dxa"/>
            <w:vMerge w:val="restart"/>
            <w:shd w:val="clear" w:color="auto" w:fill="FFFFFF" w:themeFill="background1"/>
          </w:tcPr>
          <w:p w:rsidR="00911411" w:rsidRDefault="00911411" w:rsidP="00E10726">
            <w:pPr>
              <w:spacing w:before="0" w:beforeAutospacing="0" w:after="120" w:afterAutospacing="0"/>
              <w:jc w:val="both"/>
              <w:rPr>
                <w:rFonts w:asciiTheme="majorHAnsi" w:hAnsiTheme="majorHAnsi" w:cstheme="majorHAnsi"/>
                <w:bCs/>
                <w:sz w:val="22"/>
                <w:szCs w:val="22"/>
              </w:rPr>
            </w:pPr>
          </w:p>
          <w:p w:rsidR="00911411" w:rsidRDefault="00911411" w:rsidP="00E10726">
            <w:pPr>
              <w:spacing w:before="0" w:beforeAutospacing="0" w:after="120" w:afterAutospacing="0"/>
              <w:jc w:val="both"/>
              <w:rPr>
                <w:rFonts w:asciiTheme="majorHAnsi" w:hAnsiTheme="majorHAnsi" w:cstheme="majorHAnsi"/>
                <w:bCs/>
                <w:sz w:val="22"/>
                <w:szCs w:val="22"/>
              </w:rPr>
            </w:pPr>
          </w:p>
          <w:p w:rsidR="00911411" w:rsidRDefault="00911411" w:rsidP="00E10726">
            <w:pPr>
              <w:spacing w:before="0" w:beforeAutospacing="0" w:after="120" w:afterAutospacing="0"/>
              <w:jc w:val="both"/>
              <w:rPr>
                <w:rFonts w:asciiTheme="majorHAnsi" w:hAnsiTheme="majorHAnsi" w:cstheme="majorHAnsi"/>
                <w:bCs/>
                <w:sz w:val="22"/>
                <w:szCs w:val="22"/>
              </w:rPr>
            </w:pPr>
          </w:p>
          <w:p w:rsidR="00911411" w:rsidRPr="00E10726" w:rsidRDefault="00911411" w:rsidP="00E10726">
            <w:pPr>
              <w:spacing w:before="0" w:beforeAutospacing="0" w:after="120" w:afterAutospacing="0"/>
              <w:jc w:val="both"/>
              <w:rPr>
                <w:rFonts w:asciiTheme="majorHAnsi" w:hAnsiTheme="majorHAnsi" w:cstheme="majorHAnsi"/>
                <w:bCs/>
                <w:sz w:val="22"/>
                <w:szCs w:val="22"/>
              </w:rPr>
            </w:pPr>
            <w:r w:rsidRPr="00E10726">
              <w:rPr>
                <w:rFonts w:asciiTheme="majorHAnsi" w:hAnsiTheme="majorHAnsi" w:cstheme="majorHAnsi"/>
                <w:bCs/>
                <w:sz w:val="22"/>
                <w:szCs w:val="22"/>
              </w:rPr>
              <w:t>Young people are encouraged and supported to achieve their goals and aspirations in adult life including future employment, education and independent living</w:t>
            </w:r>
          </w:p>
          <w:p w:rsidR="00911411" w:rsidRPr="00E10726" w:rsidRDefault="00911411" w:rsidP="00E10726">
            <w:pPr>
              <w:spacing w:before="0" w:beforeAutospacing="0" w:after="120" w:afterAutospacing="0"/>
              <w:rPr>
                <w:rFonts w:asciiTheme="majorHAnsi" w:hAnsiTheme="majorHAnsi" w:cstheme="majorHAnsi"/>
                <w:b/>
                <w:bCs/>
              </w:rPr>
            </w:pPr>
          </w:p>
          <w:p w:rsidR="00911411" w:rsidRPr="009E0E7F" w:rsidRDefault="00911411" w:rsidP="00E10726">
            <w:pPr>
              <w:spacing w:before="0" w:beforeAutospacing="0" w:after="120" w:afterAutospacing="0"/>
              <w:rPr>
                <w:rFonts w:asciiTheme="majorHAnsi" w:hAnsiTheme="majorHAnsi" w:cstheme="majorHAnsi"/>
                <w:b/>
                <w:bCs/>
              </w:rPr>
            </w:pPr>
          </w:p>
        </w:tc>
        <w:tc>
          <w:tcPr>
            <w:tcW w:w="4536" w:type="dxa"/>
            <w:gridSpan w:val="2"/>
            <w:shd w:val="clear" w:color="auto" w:fill="FFFFFF" w:themeFill="background1"/>
          </w:tcPr>
          <w:p w:rsidR="00911411" w:rsidRPr="00E10726" w:rsidRDefault="00911411" w:rsidP="00706C08">
            <w:pPr>
              <w:spacing w:before="0" w:beforeAutospacing="0" w:after="120" w:afterAutospacing="0"/>
              <w:rPr>
                <w:rFonts w:asciiTheme="majorHAnsi" w:hAnsiTheme="majorHAnsi" w:cstheme="majorHAnsi"/>
                <w:b/>
                <w:bCs/>
                <w:sz w:val="22"/>
                <w:szCs w:val="22"/>
              </w:rPr>
            </w:pPr>
            <w:r w:rsidRPr="00E10726">
              <w:rPr>
                <w:rFonts w:asciiTheme="majorHAnsi" w:hAnsiTheme="majorHAnsi"/>
                <w:sz w:val="22"/>
                <w:szCs w:val="22"/>
              </w:rPr>
              <w:t>To</w:t>
            </w:r>
            <w:r>
              <w:rPr>
                <w:rFonts w:asciiTheme="majorHAnsi" w:hAnsiTheme="majorHAnsi"/>
                <w:sz w:val="22"/>
                <w:szCs w:val="22"/>
              </w:rPr>
              <w:t xml:space="preserve"> explore development of</w:t>
            </w:r>
            <w:r w:rsidRPr="00E10726">
              <w:rPr>
                <w:rFonts w:asciiTheme="majorHAnsi" w:hAnsiTheme="majorHAnsi"/>
                <w:sz w:val="22"/>
                <w:szCs w:val="22"/>
              </w:rPr>
              <w:t xml:space="preserve"> an Apprenticeship offer in LBC for three young people with SEND</w:t>
            </w:r>
          </w:p>
        </w:tc>
        <w:tc>
          <w:tcPr>
            <w:tcW w:w="1843" w:type="dxa"/>
            <w:vMerge w:val="restart"/>
            <w:shd w:val="clear" w:color="auto" w:fill="FFFFFF" w:themeFill="background1"/>
          </w:tcPr>
          <w:p w:rsidR="00911411" w:rsidRDefault="00911411" w:rsidP="00E10726">
            <w:pPr>
              <w:spacing w:before="0" w:beforeAutospacing="0" w:after="120" w:afterAutospacing="0"/>
              <w:jc w:val="center"/>
              <w:rPr>
                <w:rFonts w:asciiTheme="majorHAnsi" w:hAnsiTheme="majorHAnsi" w:cstheme="majorHAnsi"/>
                <w:bCs/>
                <w:sz w:val="22"/>
                <w:szCs w:val="22"/>
              </w:rPr>
            </w:pPr>
          </w:p>
          <w:p w:rsidR="00911411" w:rsidRDefault="00911411" w:rsidP="00E10726">
            <w:pPr>
              <w:spacing w:before="0" w:beforeAutospacing="0" w:after="120" w:afterAutospacing="0"/>
              <w:jc w:val="center"/>
              <w:rPr>
                <w:rFonts w:asciiTheme="majorHAnsi" w:hAnsiTheme="majorHAnsi" w:cstheme="majorHAnsi"/>
                <w:bCs/>
                <w:sz w:val="22"/>
                <w:szCs w:val="22"/>
              </w:rPr>
            </w:pPr>
          </w:p>
          <w:p w:rsidR="00911411" w:rsidRPr="00E10726" w:rsidRDefault="00911411" w:rsidP="00E10726">
            <w:pPr>
              <w:spacing w:before="0" w:beforeAutospacing="0" w:after="120" w:afterAutospacing="0"/>
              <w:jc w:val="center"/>
              <w:rPr>
                <w:rFonts w:asciiTheme="majorHAnsi" w:hAnsiTheme="majorHAnsi" w:cstheme="majorHAnsi"/>
                <w:bCs/>
                <w:sz w:val="22"/>
                <w:szCs w:val="22"/>
              </w:rPr>
            </w:pPr>
            <w:r>
              <w:rPr>
                <w:rFonts w:asciiTheme="majorHAnsi" w:hAnsiTheme="majorHAnsi" w:cstheme="majorHAnsi"/>
                <w:bCs/>
                <w:sz w:val="22"/>
                <w:szCs w:val="22"/>
              </w:rPr>
              <w:t>Increased opportunities for ongoing training, supported internships, employment and volunteering</w:t>
            </w:r>
          </w:p>
        </w:tc>
        <w:tc>
          <w:tcPr>
            <w:tcW w:w="1843" w:type="dxa"/>
            <w:shd w:val="clear" w:color="auto" w:fill="FFFFFF" w:themeFill="background1"/>
          </w:tcPr>
          <w:p w:rsidR="00911411" w:rsidRPr="00E10726" w:rsidRDefault="00911411" w:rsidP="00E10726">
            <w:pPr>
              <w:spacing w:before="0" w:beforeAutospacing="0" w:after="120" w:afterAutospacing="0"/>
              <w:rPr>
                <w:rFonts w:asciiTheme="majorHAnsi" w:hAnsiTheme="majorHAnsi" w:cstheme="majorHAnsi"/>
                <w:b/>
                <w:bCs/>
                <w:sz w:val="22"/>
                <w:szCs w:val="22"/>
              </w:rPr>
            </w:pPr>
            <w:r w:rsidRPr="00E10726">
              <w:rPr>
                <w:rFonts w:asciiTheme="majorHAnsi" w:hAnsiTheme="majorHAnsi"/>
                <w:sz w:val="22"/>
                <w:szCs w:val="22"/>
              </w:rPr>
              <w:t>Debbie Poole-Hunt, Lesley McNeil and Joint Commissioner</w:t>
            </w:r>
          </w:p>
        </w:tc>
        <w:tc>
          <w:tcPr>
            <w:tcW w:w="1275" w:type="dxa"/>
            <w:shd w:val="clear" w:color="auto" w:fill="FFC000"/>
          </w:tcPr>
          <w:p w:rsidR="00911411" w:rsidRPr="005D3144" w:rsidRDefault="00911411" w:rsidP="00E10726">
            <w:pPr>
              <w:spacing w:before="0" w:beforeAutospacing="0" w:after="120" w:afterAutospacing="0"/>
              <w:rPr>
                <w:rFonts w:asciiTheme="majorHAnsi" w:hAnsiTheme="majorHAnsi" w:cstheme="majorHAnsi"/>
                <w:bCs/>
                <w:sz w:val="22"/>
                <w:szCs w:val="22"/>
              </w:rPr>
            </w:pPr>
            <w:r>
              <w:rPr>
                <w:rFonts w:asciiTheme="majorHAnsi" w:hAnsiTheme="majorHAnsi" w:cstheme="majorHAnsi"/>
                <w:bCs/>
                <w:sz w:val="22"/>
                <w:szCs w:val="22"/>
              </w:rPr>
              <w:t xml:space="preserve">March </w:t>
            </w:r>
            <w:r w:rsidRPr="005D3144">
              <w:rPr>
                <w:rFonts w:asciiTheme="majorHAnsi" w:hAnsiTheme="majorHAnsi" w:cstheme="majorHAnsi"/>
                <w:bCs/>
                <w:sz w:val="22"/>
                <w:szCs w:val="22"/>
              </w:rPr>
              <w:t>24</w:t>
            </w:r>
          </w:p>
        </w:tc>
        <w:tc>
          <w:tcPr>
            <w:tcW w:w="1275" w:type="dxa"/>
            <w:shd w:val="clear" w:color="auto" w:fill="FFFFFF" w:themeFill="background1"/>
          </w:tcPr>
          <w:p w:rsidR="003C0238" w:rsidRDefault="003C0238" w:rsidP="003C0238">
            <w:pPr>
              <w:spacing w:before="0" w:beforeAutospacing="0" w:after="120" w:afterAutospacing="0"/>
              <w:jc w:val="center"/>
              <w:rPr>
                <w:rFonts w:asciiTheme="majorHAnsi" w:hAnsiTheme="majorHAnsi" w:cstheme="majorHAnsi"/>
                <w:bCs/>
                <w:sz w:val="22"/>
                <w:szCs w:val="22"/>
              </w:rPr>
            </w:pPr>
          </w:p>
          <w:p w:rsidR="00911411" w:rsidRDefault="003C0238" w:rsidP="003C0238">
            <w:pPr>
              <w:spacing w:before="0" w:beforeAutospacing="0" w:after="120" w:afterAutospacing="0"/>
              <w:jc w:val="center"/>
              <w:rPr>
                <w:rFonts w:asciiTheme="majorHAnsi" w:hAnsiTheme="majorHAnsi" w:cstheme="majorHAnsi"/>
                <w:bCs/>
                <w:sz w:val="22"/>
                <w:szCs w:val="22"/>
              </w:rPr>
            </w:pPr>
            <w:r>
              <w:rPr>
                <w:rFonts w:asciiTheme="majorHAnsi" w:hAnsiTheme="majorHAnsi" w:cstheme="majorHAnsi"/>
                <w:bCs/>
                <w:sz w:val="22"/>
                <w:szCs w:val="22"/>
              </w:rPr>
              <w:t>5</w:t>
            </w:r>
          </w:p>
        </w:tc>
      </w:tr>
      <w:tr w:rsidR="00911411" w:rsidRPr="009E0E7F" w:rsidTr="003C0238">
        <w:trPr>
          <w:trHeight w:val="853"/>
        </w:trPr>
        <w:tc>
          <w:tcPr>
            <w:tcW w:w="2410" w:type="dxa"/>
            <w:vMerge/>
            <w:shd w:val="clear" w:color="auto" w:fill="FFFFFF" w:themeFill="background1"/>
          </w:tcPr>
          <w:p w:rsidR="00911411" w:rsidRPr="00E10726" w:rsidRDefault="00911411" w:rsidP="00E10726">
            <w:pPr>
              <w:spacing w:before="0" w:beforeAutospacing="0" w:after="120" w:afterAutospacing="0"/>
              <w:jc w:val="both"/>
              <w:rPr>
                <w:rFonts w:asciiTheme="majorHAnsi" w:hAnsiTheme="majorHAnsi" w:cstheme="majorHAnsi"/>
                <w:bCs/>
                <w:sz w:val="22"/>
                <w:szCs w:val="22"/>
              </w:rPr>
            </w:pPr>
          </w:p>
        </w:tc>
        <w:tc>
          <w:tcPr>
            <w:tcW w:w="4536" w:type="dxa"/>
            <w:gridSpan w:val="2"/>
            <w:shd w:val="clear" w:color="auto" w:fill="FFFFFF" w:themeFill="background1"/>
          </w:tcPr>
          <w:p w:rsidR="00911411" w:rsidRPr="00E10726" w:rsidRDefault="00911411" w:rsidP="005D3144">
            <w:pPr>
              <w:spacing w:before="0" w:beforeAutospacing="0" w:after="120" w:afterAutospacing="0"/>
              <w:jc w:val="both"/>
              <w:rPr>
                <w:rFonts w:asciiTheme="majorHAnsi" w:hAnsiTheme="majorHAnsi" w:cstheme="majorHAnsi"/>
                <w:b/>
                <w:bCs/>
                <w:sz w:val="22"/>
                <w:szCs w:val="22"/>
              </w:rPr>
            </w:pPr>
            <w:r w:rsidRPr="00E10726">
              <w:rPr>
                <w:rFonts w:asciiTheme="majorHAnsi" w:hAnsiTheme="majorHAnsi"/>
                <w:sz w:val="22"/>
                <w:szCs w:val="22"/>
              </w:rPr>
              <w:t xml:space="preserve">Review all 2022/23 supported internships to record snapshot  destination for those aged 18-25 years to understand gaps / needs in relation to find work.  </w:t>
            </w:r>
          </w:p>
        </w:tc>
        <w:tc>
          <w:tcPr>
            <w:tcW w:w="1843" w:type="dxa"/>
            <w:vMerge/>
            <w:shd w:val="clear" w:color="auto" w:fill="FFFFFF" w:themeFill="background1"/>
          </w:tcPr>
          <w:p w:rsidR="00911411" w:rsidRPr="009E0E7F" w:rsidRDefault="00911411" w:rsidP="00E10726">
            <w:pPr>
              <w:spacing w:before="0" w:beforeAutospacing="0" w:after="120" w:afterAutospacing="0"/>
              <w:rPr>
                <w:rFonts w:asciiTheme="majorHAnsi" w:hAnsiTheme="majorHAnsi" w:cstheme="majorHAnsi"/>
                <w:b/>
                <w:bCs/>
              </w:rPr>
            </w:pPr>
          </w:p>
        </w:tc>
        <w:tc>
          <w:tcPr>
            <w:tcW w:w="1843" w:type="dxa"/>
            <w:shd w:val="clear" w:color="auto" w:fill="FFFFFF" w:themeFill="background1"/>
          </w:tcPr>
          <w:p w:rsidR="00911411" w:rsidRPr="00E10726" w:rsidRDefault="00911411" w:rsidP="00E10726">
            <w:pPr>
              <w:spacing w:before="0" w:beforeAutospacing="0" w:after="120" w:afterAutospacing="0"/>
              <w:rPr>
                <w:rFonts w:asciiTheme="majorHAnsi" w:hAnsiTheme="majorHAnsi" w:cstheme="majorHAnsi"/>
                <w:bCs/>
                <w:sz w:val="22"/>
                <w:szCs w:val="22"/>
              </w:rPr>
            </w:pPr>
            <w:r w:rsidRPr="00E10726">
              <w:rPr>
                <w:rFonts w:asciiTheme="majorHAnsi" w:hAnsiTheme="majorHAnsi" w:cstheme="majorHAnsi"/>
                <w:bCs/>
                <w:sz w:val="22"/>
                <w:szCs w:val="22"/>
              </w:rPr>
              <w:t>Post 16 Transitions Team</w:t>
            </w:r>
          </w:p>
        </w:tc>
        <w:tc>
          <w:tcPr>
            <w:tcW w:w="1275" w:type="dxa"/>
            <w:shd w:val="clear" w:color="auto" w:fill="FFC000"/>
          </w:tcPr>
          <w:p w:rsidR="00911411" w:rsidRPr="005D3144" w:rsidRDefault="00911411" w:rsidP="00E10726">
            <w:pPr>
              <w:spacing w:before="0" w:beforeAutospacing="0" w:after="120" w:afterAutospacing="0"/>
              <w:rPr>
                <w:rFonts w:asciiTheme="majorHAnsi" w:hAnsiTheme="majorHAnsi" w:cstheme="majorHAnsi"/>
                <w:bCs/>
                <w:sz w:val="22"/>
                <w:szCs w:val="22"/>
              </w:rPr>
            </w:pPr>
            <w:r>
              <w:rPr>
                <w:rFonts w:asciiTheme="majorHAnsi" w:hAnsiTheme="majorHAnsi" w:cstheme="majorHAnsi"/>
                <w:bCs/>
                <w:sz w:val="22"/>
                <w:szCs w:val="22"/>
              </w:rPr>
              <w:t>Feb 24</w:t>
            </w:r>
          </w:p>
        </w:tc>
        <w:tc>
          <w:tcPr>
            <w:tcW w:w="1275" w:type="dxa"/>
            <w:shd w:val="clear" w:color="auto" w:fill="FFFFFF" w:themeFill="background1"/>
          </w:tcPr>
          <w:p w:rsidR="003C0238" w:rsidRDefault="003C0238" w:rsidP="003C0238">
            <w:pPr>
              <w:spacing w:before="0" w:beforeAutospacing="0" w:after="120" w:afterAutospacing="0"/>
              <w:jc w:val="center"/>
              <w:rPr>
                <w:rFonts w:asciiTheme="majorHAnsi" w:hAnsiTheme="majorHAnsi" w:cstheme="majorHAnsi"/>
                <w:bCs/>
                <w:sz w:val="22"/>
                <w:szCs w:val="22"/>
              </w:rPr>
            </w:pPr>
          </w:p>
          <w:p w:rsidR="00911411" w:rsidRDefault="003C0238" w:rsidP="003C0238">
            <w:pPr>
              <w:spacing w:before="0" w:beforeAutospacing="0" w:after="120" w:afterAutospacing="0"/>
              <w:jc w:val="center"/>
              <w:rPr>
                <w:rFonts w:asciiTheme="majorHAnsi" w:hAnsiTheme="majorHAnsi" w:cstheme="majorHAnsi"/>
                <w:bCs/>
                <w:sz w:val="22"/>
                <w:szCs w:val="22"/>
              </w:rPr>
            </w:pPr>
            <w:r>
              <w:rPr>
                <w:rFonts w:asciiTheme="majorHAnsi" w:hAnsiTheme="majorHAnsi" w:cstheme="majorHAnsi"/>
                <w:bCs/>
                <w:sz w:val="22"/>
                <w:szCs w:val="22"/>
              </w:rPr>
              <w:t>5</w:t>
            </w:r>
          </w:p>
        </w:tc>
      </w:tr>
      <w:tr w:rsidR="00911411" w:rsidRPr="009E0E7F" w:rsidTr="003C0238">
        <w:trPr>
          <w:trHeight w:val="853"/>
        </w:trPr>
        <w:tc>
          <w:tcPr>
            <w:tcW w:w="2410" w:type="dxa"/>
            <w:vMerge/>
            <w:shd w:val="clear" w:color="auto" w:fill="FFFFFF" w:themeFill="background1"/>
          </w:tcPr>
          <w:p w:rsidR="00911411" w:rsidRPr="00E10726" w:rsidRDefault="00911411" w:rsidP="00E10726">
            <w:pPr>
              <w:spacing w:before="0" w:beforeAutospacing="0" w:after="120" w:afterAutospacing="0"/>
              <w:jc w:val="both"/>
              <w:rPr>
                <w:rFonts w:asciiTheme="majorHAnsi" w:hAnsiTheme="majorHAnsi" w:cstheme="majorHAnsi"/>
                <w:bCs/>
                <w:sz w:val="22"/>
                <w:szCs w:val="22"/>
              </w:rPr>
            </w:pPr>
          </w:p>
        </w:tc>
        <w:tc>
          <w:tcPr>
            <w:tcW w:w="4536" w:type="dxa"/>
            <w:gridSpan w:val="2"/>
            <w:shd w:val="clear" w:color="auto" w:fill="FFFFFF" w:themeFill="background1"/>
          </w:tcPr>
          <w:p w:rsidR="00911411" w:rsidRPr="00E10726" w:rsidRDefault="00911411" w:rsidP="00E10726">
            <w:pPr>
              <w:spacing w:before="0" w:beforeAutospacing="0" w:after="120" w:afterAutospacing="0"/>
              <w:rPr>
                <w:rFonts w:asciiTheme="majorHAnsi" w:hAnsiTheme="majorHAnsi" w:cstheme="majorHAnsi"/>
                <w:b/>
                <w:bCs/>
                <w:sz w:val="22"/>
                <w:szCs w:val="22"/>
              </w:rPr>
            </w:pPr>
            <w:r w:rsidRPr="00E10726">
              <w:rPr>
                <w:rFonts w:asciiTheme="majorHAnsi" w:hAnsiTheme="majorHAnsi"/>
                <w:sz w:val="22"/>
                <w:szCs w:val="22"/>
              </w:rPr>
              <w:t>Strengthen the Local Offer by enhancing the access to information about housing options in Luton</w:t>
            </w:r>
          </w:p>
        </w:tc>
        <w:tc>
          <w:tcPr>
            <w:tcW w:w="1843" w:type="dxa"/>
            <w:shd w:val="clear" w:color="auto" w:fill="FFFFFF" w:themeFill="background1"/>
          </w:tcPr>
          <w:p w:rsidR="00911411" w:rsidRPr="00E10726" w:rsidRDefault="00911411" w:rsidP="006F126F">
            <w:pPr>
              <w:spacing w:before="0" w:beforeAutospacing="0" w:after="120" w:afterAutospacing="0"/>
              <w:jc w:val="center"/>
              <w:rPr>
                <w:rFonts w:asciiTheme="majorHAnsi" w:hAnsiTheme="majorHAnsi" w:cstheme="majorHAnsi"/>
                <w:bCs/>
                <w:sz w:val="22"/>
                <w:szCs w:val="22"/>
              </w:rPr>
            </w:pPr>
            <w:r>
              <w:rPr>
                <w:rFonts w:asciiTheme="majorHAnsi" w:hAnsiTheme="majorHAnsi" w:cstheme="majorHAnsi"/>
                <w:bCs/>
                <w:sz w:val="22"/>
                <w:szCs w:val="22"/>
              </w:rPr>
              <w:t>Increased awareness of opportunities for independent living.</w:t>
            </w:r>
          </w:p>
        </w:tc>
        <w:tc>
          <w:tcPr>
            <w:tcW w:w="1843" w:type="dxa"/>
            <w:shd w:val="clear" w:color="auto" w:fill="FFFFFF" w:themeFill="background1"/>
          </w:tcPr>
          <w:p w:rsidR="00911411" w:rsidRPr="00E10726" w:rsidRDefault="00911411" w:rsidP="00E10726">
            <w:pPr>
              <w:spacing w:before="0" w:beforeAutospacing="0" w:after="120" w:afterAutospacing="0"/>
              <w:rPr>
                <w:rFonts w:asciiTheme="majorHAnsi" w:hAnsiTheme="majorHAnsi" w:cstheme="majorHAnsi"/>
                <w:bCs/>
                <w:sz w:val="22"/>
                <w:szCs w:val="22"/>
              </w:rPr>
            </w:pPr>
            <w:r w:rsidRPr="00E10726">
              <w:rPr>
                <w:rFonts w:asciiTheme="majorHAnsi" w:hAnsiTheme="majorHAnsi" w:cstheme="majorHAnsi"/>
                <w:bCs/>
                <w:sz w:val="22"/>
                <w:szCs w:val="22"/>
              </w:rPr>
              <w:t>Joint Commissioner</w:t>
            </w:r>
          </w:p>
        </w:tc>
        <w:tc>
          <w:tcPr>
            <w:tcW w:w="1275" w:type="dxa"/>
            <w:shd w:val="clear" w:color="auto" w:fill="FF0000"/>
          </w:tcPr>
          <w:p w:rsidR="00911411" w:rsidRPr="005D3144" w:rsidRDefault="00911411" w:rsidP="00E10726">
            <w:pPr>
              <w:spacing w:before="0" w:beforeAutospacing="0" w:after="120" w:afterAutospacing="0"/>
              <w:rPr>
                <w:rFonts w:asciiTheme="majorHAnsi" w:hAnsiTheme="majorHAnsi" w:cstheme="majorHAnsi"/>
                <w:bCs/>
                <w:sz w:val="22"/>
                <w:szCs w:val="22"/>
              </w:rPr>
            </w:pPr>
            <w:r>
              <w:rPr>
                <w:rFonts w:asciiTheme="majorHAnsi" w:hAnsiTheme="majorHAnsi" w:cstheme="majorHAnsi"/>
                <w:bCs/>
                <w:sz w:val="22"/>
                <w:szCs w:val="22"/>
              </w:rPr>
              <w:t>Jan 24</w:t>
            </w:r>
          </w:p>
        </w:tc>
        <w:tc>
          <w:tcPr>
            <w:tcW w:w="1275" w:type="dxa"/>
            <w:shd w:val="clear" w:color="auto" w:fill="FFFFFF" w:themeFill="background1"/>
          </w:tcPr>
          <w:p w:rsidR="00911411" w:rsidRDefault="00911411" w:rsidP="00E10726">
            <w:pPr>
              <w:spacing w:before="0" w:beforeAutospacing="0" w:after="120" w:afterAutospacing="0"/>
              <w:rPr>
                <w:rFonts w:asciiTheme="majorHAnsi" w:hAnsiTheme="majorHAnsi" w:cstheme="majorHAnsi"/>
                <w:bCs/>
                <w:sz w:val="22"/>
                <w:szCs w:val="22"/>
              </w:rPr>
            </w:pPr>
          </w:p>
          <w:p w:rsidR="003C0238" w:rsidRDefault="003C0238" w:rsidP="003C0238">
            <w:pPr>
              <w:spacing w:before="0" w:beforeAutospacing="0" w:after="120" w:afterAutospacing="0"/>
              <w:jc w:val="center"/>
              <w:rPr>
                <w:rFonts w:asciiTheme="majorHAnsi" w:hAnsiTheme="majorHAnsi" w:cstheme="majorHAnsi"/>
                <w:bCs/>
                <w:sz w:val="22"/>
                <w:szCs w:val="22"/>
              </w:rPr>
            </w:pPr>
            <w:r>
              <w:rPr>
                <w:rFonts w:asciiTheme="majorHAnsi" w:hAnsiTheme="majorHAnsi" w:cstheme="majorHAnsi"/>
                <w:bCs/>
                <w:sz w:val="22"/>
                <w:szCs w:val="22"/>
              </w:rPr>
              <w:t>5</w:t>
            </w:r>
          </w:p>
        </w:tc>
      </w:tr>
      <w:tr w:rsidR="00911411" w:rsidRPr="001E3C1E" w:rsidTr="003C0238">
        <w:trPr>
          <w:trHeight w:val="788"/>
        </w:trPr>
        <w:tc>
          <w:tcPr>
            <w:tcW w:w="2410" w:type="dxa"/>
            <w:vMerge w:val="restart"/>
            <w:shd w:val="clear" w:color="auto" w:fill="FFFFFF" w:themeFill="background1"/>
          </w:tcPr>
          <w:p w:rsidR="00911411" w:rsidRDefault="00911411" w:rsidP="00247F91">
            <w:pPr>
              <w:rPr>
                <w:rFonts w:asciiTheme="majorHAnsi" w:hAnsiTheme="majorHAnsi" w:cstheme="majorHAnsi"/>
                <w:bCs/>
                <w:sz w:val="22"/>
                <w:szCs w:val="22"/>
              </w:rPr>
            </w:pPr>
          </w:p>
          <w:p w:rsidR="00911411" w:rsidRPr="00295C31" w:rsidRDefault="00911411" w:rsidP="00247F91">
            <w:pPr>
              <w:rPr>
                <w:rFonts w:asciiTheme="majorHAnsi" w:hAnsiTheme="majorHAnsi" w:cstheme="majorHAnsi"/>
                <w:bCs/>
                <w:sz w:val="22"/>
                <w:szCs w:val="22"/>
              </w:rPr>
            </w:pPr>
            <w:r w:rsidRPr="00295C31">
              <w:rPr>
                <w:rFonts w:asciiTheme="majorHAnsi" w:hAnsiTheme="majorHAnsi" w:cstheme="majorHAnsi"/>
                <w:bCs/>
                <w:sz w:val="22"/>
                <w:szCs w:val="22"/>
              </w:rPr>
              <w:t>Supported transition to adult services for young people</w:t>
            </w:r>
          </w:p>
          <w:p w:rsidR="00911411" w:rsidRDefault="00911411" w:rsidP="00247F91">
            <w:pPr>
              <w:rPr>
                <w:rFonts w:asciiTheme="majorHAnsi" w:hAnsiTheme="majorHAnsi" w:cstheme="majorHAnsi"/>
                <w:b/>
                <w:bCs/>
                <w:sz w:val="22"/>
                <w:szCs w:val="22"/>
              </w:rPr>
            </w:pPr>
          </w:p>
          <w:p w:rsidR="00911411" w:rsidRPr="001E3C1E" w:rsidRDefault="00911411" w:rsidP="00247F91">
            <w:pPr>
              <w:rPr>
                <w:rFonts w:asciiTheme="majorHAnsi" w:hAnsiTheme="majorHAnsi" w:cstheme="majorHAnsi"/>
                <w:b/>
                <w:bCs/>
                <w:sz w:val="22"/>
                <w:szCs w:val="22"/>
              </w:rPr>
            </w:pPr>
          </w:p>
        </w:tc>
        <w:tc>
          <w:tcPr>
            <w:tcW w:w="4536" w:type="dxa"/>
            <w:gridSpan w:val="2"/>
            <w:shd w:val="clear" w:color="auto" w:fill="FFFFFF" w:themeFill="background1"/>
          </w:tcPr>
          <w:p w:rsidR="00911411" w:rsidRPr="001E3C1E" w:rsidRDefault="00911411" w:rsidP="00247F91">
            <w:pPr>
              <w:jc w:val="both"/>
              <w:rPr>
                <w:rFonts w:asciiTheme="majorHAnsi" w:hAnsiTheme="majorHAnsi" w:cstheme="majorHAnsi"/>
                <w:sz w:val="22"/>
                <w:szCs w:val="22"/>
              </w:rPr>
            </w:pPr>
            <w:r w:rsidRPr="00247F91">
              <w:rPr>
                <w:rFonts w:asciiTheme="majorHAnsi" w:hAnsiTheme="majorHAnsi" w:cstheme="majorHAnsi"/>
                <w:sz w:val="22"/>
                <w:szCs w:val="22"/>
              </w:rPr>
              <w:t>Review Luton transition processes for young people and advice services for young people that can support them as they transition through services.</w:t>
            </w:r>
          </w:p>
        </w:tc>
        <w:tc>
          <w:tcPr>
            <w:tcW w:w="1843" w:type="dxa"/>
            <w:vMerge w:val="restart"/>
            <w:shd w:val="clear" w:color="auto" w:fill="FFFFFF" w:themeFill="background1"/>
          </w:tcPr>
          <w:p w:rsidR="00911411" w:rsidRPr="001E3C1E" w:rsidRDefault="00911411" w:rsidP="00EF695F">
            <w:pPr>
              <w:jc w:val="center"/>
              <w:rPr>
                <w:rFonts w:asciiTheme="majorHAnsi" w:hAnsiTheme="majorHAnsi" w:cstheme="majorHAnsi"/>
                <w:sz w:val="22"/>
                <w:szCs w:val="22"/>
              </w:rPr>
            </w:pPr>
            <w:r w:rsidRPr="00247F91">
              <w:rPr>
                <w:rFonts w:asciiTheme="majorHAnsi" w:hAnsiTheme="majorHAnsi" w:cstheme="majorHAnsi"/>
                <w:sz w:val="22"/>
                <w:szCs w:val="22"/>
              </w:rPr>
              <w:t>Children and young people and</w:t>
            </w:r>
            <w:r>
              <w:rPr>
                <w:rFonts w:asciiTheme="majorHAnsi" w:hAnsiTheme="majorHAnsi" w:cstheme="majorHAnsi"/>
                <w:sz w:val="22"/>
                <w:szCs w:val="22"/>
              </w:rPr>
              <w:t xml:space="preserve"> </w:t>
            </w:r>
            <w:r w:rsidRPr="00247F91">
              <w:rPr>
                <w:rFonts w:asciiTheme="majorHAnsi" w:hAnsiTheme="majorHAnsi" w:cstheme="majorHAnsi"/>
                <w:sz w:val="22"/>
                <w:szCs w:val="22"/>
              </w:rPr>
              <w:t>their parents and carers have</w:t>
            </w:r>
            <w:r>
              <w:rPr>
                <w:rFonts w:asciiTheme="majorHAnsi" w:hAnsiTheme="majorHAnsi" w:cstheme="majorHAnsi"/>
                <w:sz w:val="22"/>
                <w:szCs w:val="22"/>
              </w:rPr>
              <w:t xml:space="preserve"> </w:t>
            </w:r>
            <w:r w:rsidRPr="00247F91">
              <w:rPr>
                <w:rFonts w:asciiTheme="majorHAnsi" w:hAnsiTheme="majorHAnsi" w:cstheme="majorHAnsi"/>
                <w:sz w:val="22"/>
                <w:szCs w:val="22"/>
              </w:rPr>
              <w:t>access to the help and support</w:t>
            </w:r>
            <w:r>
              <w:rPr>
                <w:rFonts w:asciiTheme="majorHAnsi" w:hAnsiTheme="majorHAnsi" w:cstheme="majorHAnsi"/>
                <w:sz w:val="22"/>
                <w:szCs w:val="22"/>
              </w:rPr>
              <w:t xml:space="preserve"> </w:t>
            </w:r>
            <w:r w:rsidRPr="00247F91">
              <w:rPr>
                <w:rFonts w:asciiTheme="majorHAnsi" w:hAnsiTheme="majorHAnsi" w:cstheme="majorHAnsi"/>
                <w:sz w:val="22"/>
                <w:szCs w:val="22"/>
              </w:rPr>
              <w:t>they need so that they feel</w:t>
            </w:r>
            <w:r>
              <w:rPr>
                <w:rFonts w:asciiTheme="majorHAnsi" w:hAnsiTheme="majorHAnsi" w:cstheme="majorHAnsi"/>
                <w:sz w:val="22"/>
                <w:szCs w:val="22"/>
              </w:rPr>
              <w:t xml:space="preserve"> </w:t>
            </w:r>
            <w:r w:rsidRPr="00247F91">
              <w:rPr>
                <w:rFonts w:asciiTheme="majorHAnsi" w:hAnsiTheme="majorHAnsi" w:cstheme="majorHAnsi"/>
                <w:sz w:val="22"/>
                <w:szCs w:val="22"/>
              </w:rPr>
              <w:t>prepared when they move from one provider to a</w:t>
            </w:r>
            <w:r>
              <w:rPr>
                <w:rFonts w:asciiTheme="majorHAnsi" w:hAnsiTheme="majorHAnsi" w:cstheme="majorHAnsi"/>
                <w:sz w:val="22"/>
                <w:szCs w:val="22"/>
              </w:rPr>
              <w:t>nother, or into adult services.</w:t>
            </w:r>
          </w:p>
        </w:tc>
        <w:tc>
          <w:tcPr>
            <w:tcW w:w="1843" w:type="dxa"/>
            <w:vMerge w:val="restart"/>
            <w:tcBorders>
              <w:right w:val="single" w:sz="4" w:space="0" w:color="auto"/>
            </w:tcBorders>
            <w:shd w:val="clear" w:color="auto" w:fill="FFFFFF" w:themeFill="background1"/>
          </w:tcPr>
          <w:p w:rsidR="00911411" w:rsidRPr="00E10726" w:rsidRDefault="00911411" w:rsidP="00247F91">
            <w:pPr>
              <w:rPr>
                <w:rFonts w:asciiTheme="majorHAnsi" w:hAnsiTheme="majorHAnsi" w:cstheme="majorHAnsi"/>
                <w:sz w:val="22"/>
                <w:szCs w:val="22"/>
              </w:rPr>
            </w:pPr>
            <w:r w:rsidRPr="00E10726">
              <w:rPr>
                <w:rFonts w:asciiTheme="majorHAnsi" w:hAnsiTheme="majorHAnsi"/>
                <w:sz w:val="22"/>
                <w:szCs w:val="22"/>
              </w:rPr>
              <w:t xml:space="preserve">John Dixon/ Simon </w:t>
            </w:r>
            <w:proofErr w:type="spellStart"/>
            <w:r w:rsidRPr="00E10726">
              <w:rPr>
                <w:rFonts w:asciiTheme="majorHAnsi" w:hAnsiTheme="majorHAnsi"/>
                <w:sz w:val="22"/>
                <w:szCs w:val="22"/>
              </w:rPr>
              <w:t>Hardcastle</w:t>
            </w:r>
            <w:proofErr w:type="spellEnd"/>
            <w:r w:rsidRPr="00E10726">
              <w:rPr>
                <w:rFonts w:asciiTheme="majorHAnsi" w:hAnsiTheme="majorHAnsi"/>
                <w:sz w:val="22"/>
                <w:szCs w:val="22"/>
              </w:rPr>
              <w:t>-Waugh</w:t>
            </w:r>
          </w:p>
          <w:p w:rsidR="00911411" w:rsidRPr="00E10726" w:rsidRDefault="00911411" w:rsidP="00CA4CF9">
            <w:pPr>
              <w:rPr>
                <w:rFonts w:asciiTheme="majorHAnsi" w:hAnsiTheme="majorHAnsi" w:cstheme="majorHAnsi"/>
                <w:sz w:val="22"/>
                <w:szCs w:val="22"/>
              </w:rPr>
            </w:pPr>
          </w:p>
        </w:tc>
        <w:tc>
          <w:tcPr>
            <w:tcW w:w="1275" w:type="dxa"/>
            <w:tcBorders>
              <w:right w:val="single" w:sz="4" w:space="0" w:color="auto"/>
            </w:tcBorders>
            <w:shd w:val="clear" w:color="auto" w:fill="FF0000"/>
          </w:tcPr>
          <w:p w:rsidR="00911411" w:rsidRPr="005D3144" w:rsidRDefault="00911411" w:rsidP="00247F91">
            <w:pPr>
              <w:rPr>
                <w:rFonts w:asciiTheme="majorHAnsi" w:hAnsiTheme="majorHAnsi" w:cstheme="majorHAnsi"/>
                <w:sz w:val="22"/>
                <w:szCs w:val="22"/>
              </w:rPr>
            </w:pPr>
            <w:r w:rsidRPr="005D3144">
              <w:rPr>
                <w:rFonts w:asciiTheme="majorHAnsi" w:hAnsiTheme="majorHAnsi" w:cstheme="majorHAnsi"/>
                <w:sz w:val="22"/>
                <w:szCs w:val="22"/>
              </w:rPr>
              <w:t>Jan 24</w:t>
            </w:r>
          </w:p>
        </w:tc>
        <w:tc>
          <w:tcPr>
            <w:tcW w:w="1275" w:type="dxa"/>
            <w:tcBorders>
              <w:right w:val="single" w:sz="4" w:space="0" w:color="auto"/>
            </w:tcBorders>
            <w:shd w:val="clear" w:color="auto" w:fill="FFFFFF" w:themeFill="background1"/>
          </w:tcPr>
          <w:p w:rsidR="003C0238" w:rsidRDefault="003C0238" w:rsidP="003C0238">
            <w:pPr>
              <w:jc w:val="center"/>
              <w:rPr>
                <w:rFonts w:asciiTheme="majorHAnsi" w:hAnsiTheme="majorHAnsi" w:cstheme="majorHAnsi"/>
                <w:sz w:val="22"/>
                <w:szCs w:val="22"/>
              </w:rPr>
            </w:pPr>
          </w:p>
          <w:p w:rsidR="00911411" w:rsidRPr="005D3144" w:rsidRDefault="003C0238" w:rsidP="003C0238">
            <w:pPr>
              <w:jc w:val="center"/>
              <w:rPr>
                <w:rFonts w:asciiTheme="majorHAnsi" w:hAnsiTheme="majorHAnsi" w:cstheme="majorHAnsi"/>
                <w:sz w:val="22"/>
                <w:szCs w:val="22"/>
              </w:rPr>
            </w:pPr>
            <w:r>
              <w:rPr>
                <w:rFonts w:asciiTheme="majorHAnsi" w:hAnsiTheme="majorHAnsi" w:cstheme="majorHAnsi"/>
                <w:sz w:val="22"/>
                <w:szCs w:val="22"/>
              </w:rPr>
              <w:t>5</w:t>
            </w:r>
          </w:p>
        </w:tc>
      </w:tr>
      <w:tr w:rsidR="00911411" w:rsidRPr="001E3C1E" w:rsidTr="003C0238">
        <w:trPr>
          <w:trHeight w:val="788"/>
        </w:trPr>
        <w:tc>
          <w:tcPr>
            <w:tcW w:w="2410" w:type="dxa"/>
            <w:vMerge/>
            <w:shd w:val="clear" w:color="auto" w:fill="FFFFFF" w:themeFill="background1"/>
          </w:tcPr>
          <w:p w:rsidR="00911411" w:rsidRPr="00E44783" w:rsidRDefault="00911411" w:rsidP="00247F91">
            <w:pPr>
              <w:rPr>
                <w:rFonts w:asciiTheme="majorHAnsi" w:hAnsiTheme="majorHAnsi" w:cstheme="majorHAnsi"/>
                <w:b/>
                <w:bCs/>
                <w:sz w:val="22"/>
                <w:szCs w:val="22"/>
              </w:rPr>
            </w:pPr>
          </w:p>
        </w:tc>
        <w:tc>
          <w:tcPr>
            <w:tcW w:w="4536" w:type="dxa"/>
            <w:gridSpan w:val="2"/>
            <w:shd w:val="clear" w:color="auto" w:fill="FFFFFF" w:themeFill="background1"/>
          </w:tcPr>
          <w:p w:rsidR="00911411" w:rsidRDefault="00911411" w:rsidP="00247F91">
            <w:pPr>
              <w:jc w:val="both"/>
              <w:rPr>
                <w:rFonts w:asciiTheme="majorHAnsi" w:hAnsiTheme="majorHAnsi" w:cstheme="majorHAnsi"/>
                <w:sz w:val="22"/>
                <w:szCs w:val="22"/>
              </w:rPr>
            </w:pPr>
            <w:r w:rsidRPr="00247F91">
              <w:rPr>
                <w:rFonts w:asciiTheme="majorHAnsi" w:hAnsiTheme="majorHAnsi" w:cstheme="majorHAnsi"/>
                <w:sz w:val="22"/>
                <w:szCs w:val="22"/>
              </w:rPr>
              <w:t>Develop transition checklists with Cambridge Community Services</w:t>
            </w:r>
          </w:p>
        </w:tc>
        <w:tc>
          <w:tcPr>
            <w:tcW w:w="1843" w:type="dxa"/>
            <w:vMerge/>
            <w:shd w:val="clear" w:color="auto" w:fill="FFFFFF" w:themeFill="background1"/>
          </w:tcPr>
          <w:p w:rsidR="00911411" w:rsidRDefault="00911411" w:rsidP="00247F91">
            <w:pPr>
              <w:rPr>
                <w:rFonts w:asciiTheme="majorHAnsi" w:hAnsiTheme="majorHAnsi" w:cstheme="majorHAnsi"/>
                <w:sz w:val="22"/>
                <w:szCs w:val="22"/>
              </w:rPr>
            </w:pPr>
          </w:p>
        </w:tc>
        <w:tc>
          <w:tcPr>
            <w:tcW w:w="1843" w:type="dxa"/>
            <w:vMerge/>
            <w:tcBorders>
              <w:right w:val="single" w:sz="4" w:space="0" w:color="auto"/>
            </w:tcBorders>
            <w:shd w:val="clear" w:color="auto" w:fill="FFFFFF" w:themeFill="background1"/>
          </w:tcPr>
          <w:p w:rsidR="00911411" w:rsidRPr="00E10726" w:rsidRDefault="00911411" w:rsidP="00247F91">
            <w:pPr>
              <w:rPr>
                <w:rFonts w:asciiTheme="majorHAnsi" w:hAnsiTheme="majorHAnsi" w:cstheme="majorHAnsi"/>
                <w:sz w:val="22"/>
                <w:szCs w:val="22"/>
              </w:rPr>
            </w:pPr>
          </w:p>
        </w:tc>
        <w:tc>
          <w:tcPr>
            <w:tcW w:w="1275" w:type="dxa"/>
            <w:tcBorders>
              <w:right w:val="single" w:sz="4" w:space="0" w:color="auto"/>
            </w:tcBorders>
            <w:shd w:val="clear" w:color="auto" w:fill="FF0000"/>
          </w:tcPr>
          <w:p w:rsidR="00911411" w:rsidRPr="005D3144" w:rsidRDefault="00911411" w:rsidP="00247F91">
            <w:pPr>
              <w:rPr>
                <w:rFonts w:asciiTheme="majorHAnsi" w:hAnsiTheme="majorHAnsi" w:cstheme="majorHAnsi"/>
                <w:sz w:val="22"/>
                <w:szCs w:val="22"/>
              </w:rPr>
            </w:pPr>
            <w:r w:rsidRPr="005D3144">
              <w:rPr>
                <w:rFonts w:asciiTheme="majorHAnsi" w:hAnsiTheme="majorHAnsi" w:cstheme="majorHAnsi"/>
                <w:sz w:val="22"/>
                <w:szCs w:val="22"/>
              </w:rPr>
              <w:t>Jan 24</w:t>
            </w:r>
          </w:p>
        </w:tc>
        <w:tc>
          <w:tcPr>
            <w:tcW w:w="1275" w:type="dxa"/>
            <w:tcBorders>
              <w:right w:val="single" w:sz="4" w:space="0" w:color="auto"/>
            </w:tcBorders>
            <w:shd w:val="clear" w:color="auto" w:fill="FFFFFF" w:themeFill="background1"/>
          </w:tcPr>
          <w:p w:rsidR="00911411" w:rsidRDefault="00911411" w:rsidP="00247F91">
            <w:pPr>
              <w:rPr>
                <w:rFonts w:asciiTheme="majorHAnsi" w:hAnsiTheme="majorHAnsi" w:cstheme="majorHAnsi"/>
                <w:sz w:val="22"/>
                <w:szCs w:val="22"/>
              </w:rPr>
            </w:pPr>
          </w:p>
          <w:p w:rsidR="003C0238" w:rsidRDefault="003C0238" w:rsidP="00247F91">
            <w:pPr>
              <w:rPr>
                <w:rFonts w:asciiTheme="majorHAnsi" w:hAnsiTheme="majorHAnsi" w:cstheme="majorHAnsi"/>
                <w:sz w:val="22"/>
                <w:szCs w:val="22"/>
              </w:rPr>
            </w:pPr>
          </w:p>
          <w:p w:rsidR="003C0238" w:rsidRPr="005D3144" w:rsidRDefault="003C0238" w:rsidP="003C0238">
            <w:pPr>
              <w:jc w:val="center"/>
              <w:rPr>
                <w:rFonts w:asciiTheme="majorHAnsi" w:hAnsiTheme="majorHAnsi" w:cstheme="majorHAnsi"/>
                <w:sz w:val="22"/>
                <w:szCs w:val="22"/>
              </w:rPr>
            </w:pPr>
            <w:r>
              <w:rPr>
                <w:rFonts w:asciiTheme="majorHAnsi" w:hAnsiTheme="majorHAnsi" w:cstheme="majorHAnsi"/>
                <w:sz w:val="22"/>
                <w:szCs w:val="22"/>
              </w:rPr>
              <w:t>5</w:t>
            </w:r>
          </w:p>
        </w:tc>
      </w:tr>
      <w:tr w:rsidR="00911411" w:rsidRPr="001E3C1E" w:rsidTr="003C0238">
        <w:trPr>
          <w:trHeight w:val="788"/>
        </w:trPr>
        <w:tc>
          <w:tcPr>
            <w:tcW w:w="2410" w:type="dxa"/>
            <w:shd w:val="clear" w:color="auto" w:fill="FFFFFF" w:themeFill="background1"/>
          </w:tcPr>
          <w:p w:rsidR="00911411" w:rsidRPr="00166ACA" w:rsidRDefault="00911411" w:rsidP="00247F91">
            <w:pPr>
              <w:rPr>
                <w:rFonts w:asciiTheme="majorHAnsi" w:hAnsiTheme="majorHAnsi" w:cstheme="majorHAnsi"/>
                <w:bCs/>
                <w:sz w:val="22"/>
                <w:szCs w:val="22"/>
              </w:rPr>
            </w:pPr>
            <w:r w:rsidRPr="00166ACA">
              <w:rPr>
                <w:rFonts w:asciiTheme="majorHAnsi" w:hAnsiTheme="majorHAnsi" w:cstheme="majorHAnsi"/>
                <w:bCs/>
                <w:sz w:val="22"/>
                <w:szCs w:val="22"/>
              </w:rPr>
              <w:t>All YP with a LD will have a 14 years + health check</w:t>
            </w:r>
          </w:p>
        </w:tc>
        <w:tc>
          <w:tcPr>
            <w:tcW w:w="4536" w:type="dxa"/>
            <w:gridSpan w:val="2"/>
            <w:shd w:val="clear" w:color="auto" w:fill="FFFFFF" w:themeFill="background1"/>
          </w:tcPr>
          <w:p w:rsidR="00911411" w:rsidRPr="00247F91" w:rsidRDefault="00911411" w:rsidP="00247F91">
            <w:pPr>
              <w:jc w:val="both"/>
              <w:rPr>
                <w:rFonts w:asciiTheme="majorHAnsi" w:hAnsiTheme="majorHAnsi" w:cstheme="majorHAnsi"/>
                <w:sz w:val="22"/>
                <w:szCs w:val="22"/>
              </w:rPr>
            </w:pPr>
            <w:r>
              <w:rPr>
                <w:rFonts w:asciiTheme="majorHAnsi" w:hAnsiTheme="majorHAnsi" w:cstheme="majorHAnsi"/>
                <w:sz w:val="22"/>
                <w:szCs w:val="22"/>
              </w:rPr>
              <w:t>Collate data on take up of annual health checks for 14 + YP with LD in 2022-23</w:t>
            </w:r>
          </w:p>
        </w:tc>
        <w:tc>
          <w:tcPr>
            <w:tcW w:w="1843" w:type="dxa"/>
            <w:shd w:val="clear" w:color="auto" w:fill="FFFFFF" w:themeFill="background1"/>
          </w:tcPr>
          <w:p w:rsidR="00911411" w:rsidRDefault="00911411" w:rsidP="00247F91">
            <w:pPr>
              <w:rPr>
                <w:rFonts w:asciiTheme="majorHAnsi" w:hAnsiTheme="majorHAnsi" w:cstheme="majorHAnsi"/>
                <w:sz w:val="22"/>
                <w:szCs w:val="22"/>
              </w:rPr>
            </w:pPr>
            <w:r>
              <w:rPr>
                <w:rFonts w:asciiTheme="majorHAnsi" w:hAnsiTheme="majorHAnsi" w:cstheme="majorHAnsi"/>
                <w:sz w:val="22"/>
                <w:szCs w:val="22"/>
              </w:rPr>
              <w:t>YP with LD access the right health care in an accessible way.</w:t>
            </w:r>
          </w:p>
        </w:tc>
        <w:tc>
          <w:tcPr>
            <w:tcW w:w="1843" w:type="dxa"/>
            <w:tcBorders>
              <w:right w:val="single" w:sz="4" w:space="0" w:color="auto"/>
            </w:tcBorders>
            <w:shd w:val="clear" w:color="auto" w:fill="FFFFFF" w:themeFill="background1"/>
          </w:tcPr>
          <w:p w:rsidR="00911411" w:rsidRPr="00E10726" w:rsidRDefault="00911411" w:rsidP="00247F91">
            <w:pPr>
              <w:rPr>
                <w:rFonts w:asciiTheme="majorHAnsi" w:hAnsiTheme="majorHAnsi" w:cstheme="majorHAnsi"/>
                <w:sz w:val="22"/>
                <w:szCs w:val="22"/>
              </w:rPr>
            </w:pPr>
            <w:r>
              <w:rPr>
                <w:rFonts w:asciiTheme="majorHAnsi" w:hAnsiTheme="majorHAnsi" w:cstheme="majorHAnsi"/>
                <w:sz w:val="22"/>
                <w:szCs w:val="22"/>
              </w:rPr>
              <w:t>Joint Commissioner</w:t>
            </w:r>
          </w:p>
        </w:tc>
        <w:tc>
          <w:tcPr>
            <w:tcW w:w="1275" w:type="dxa"/>
            <w:tcBorders>
              <w:right w:val="single" w:sz="4" w:space="0" w:color="auto"/>
            </w:tcBorders>
            <w:shd w:val="clear" w:color="auto" w:fill="FF0000"/>
          </w:tcPr>
          <w:p w:rsidR="00911411" w:rsidRPr="005D3144" w:rsidRDefault="00911411" w:rsidP="00247F91">
            <w:pPr>
              <w:rPr>
                <w:rFonts w:asciiTheme="majorHAnsi" w:hAnsiTheme="majorHAnsi" w:cstheme="majorHAnsi"/>
                <w:sz w:val="22"/>
                <w:szCs w:val="22"/>
              </w:rPr>
            </w:pPr>
          </w:p>
        </w:tc>
        <w:tc>
          <w:tcPr>
            <w:tcW w:w="1275" w:type="dxa"/>
            <w:tcBorders>
              <w:right w:val="single" w:sz="4" w:space="0" w:color="auto"/>
            </w:tcBorders>
            <w:shd w:val="clear" w:color="auto" w:fill="FFFFFF" w:themeFill="background1"/>
          </w:tcPr>
          <w:p w:rsidR="00911411" w:rsidRDefault="00911411" w:rsidP="003C0238">
            <w:pPr>
              <w:jc w:val="center"/>
              <w:rPr>
                <w:rFonts w:asciiTheme="majorHAnsi" w:hAnsiTheme="majorHAnsi" w:cstheme="majorHAnsi"/>
                <w:sz w:val="22"/>
                <w:szCs w:val="22"/>
              </w:rPr>
            </w:pPr>
          </w:p>
          <w:p w:rsidR="003C0238" w:rsidRPr="005D3144" w:rsidRDefault="003C0238" w:rsidP="003C0238">
            <w:pPr>
              <w:jc w:val="center"/>
              <w:rPr>
                <w:rFonts w:asciiTheme="majorHAnsi" w:hAnsiTheme="majorHAnsi" w:cstheme="majorHAnsi"/>
                <w:sz w:val="22"/>
                <w:szCs w:val="22"/>
              </w:rPr>
            </w:pPr>
            <w:r>
              <w:rPr>
                <w:rFonts w:asciiTheme="majorHAnsi" w:hAnsiTheme="majorHAnsi" w:cstheme="majorHAnsi"/>
                <w:sz w:val="22"/>
                <w:szCs w:val="22"/>
              </w:rPr>
              <w:t>5</w:t>
            </w:r>
          </w:p>
        </w:tc>
      </w:tr>
      <w:tr w:rsidR="00911411" w:rsidRPr="001E3C1E" w:rsidTr="00911411">
        <w:trPr>
          <w:trHeight w:val="788"/>
        </w:trPr>
        <w:tc>
          <w:tcPr>
            <w:tcW w:w="11907" w:type="dxa"/>
            <w:gridSpan w:val="6"/>
            <w:tcBorders>
              <w:right w:val="single" w:sz="4" w:space="0" w:color="auto"/>
            </w:tcBorders>
            <w:shd w:val="clear" w:color="auto" w:fill="FFFFFF" w:themeFill="background1"/>
          </w:tcPr>
          <w:p w:rsidR="00911411" w:rsidRPr="005D3144" w:rsidRDefault="00911411" w:rsidP="00247F91">
            <w:pPr>
              <w:rPr>
                <w:rFonts w:asciiTheme="majorHAnsi" w:hAnsiTheme="majorHAnsi" w:cstheme="majorHAnsi"/>
                <w:sz w:val="22"/>
                <w:szCs w:val="22"/>
              </w:rPr>
            </w:pPr>
          </w:p>
        </w:tc>
        <w:tc>
          <w:tcPr>
            <w:tcW w:w="1275" w:type="dxa"/>
            <w:tcBorders>
              <w:right w:val="single" w:sz="4" w:space="0" w:color="auto"/>
            </w:tcBorders>
            <w:shd w:val="clear" w:color="auto" w:fill="FFFFFF" w:themeFill="background1"/>
          </w:tcPr>
          <w:p w:rsidR="00911411" w:rsidRPr="005D3144" w:rsidRDefault="00911411" w:rsidP="00247F91">
            <w:pPr>
              <w:rPr>
                <w:rFonts w:asciiTheme="majorHAnsi" w:hAnsiTheme="majorHAnsi" w:cstheme="majorHAnsi"/>
                <w:sz w:val="22"/>
                <w:szCs w:val="22"/>
              </w:rPr>
            </w:pPr>
          </w:p>
        </w:tc>
      </w:tr>
      <w:tr w:rsidR="003C0238" w:rsidRPr="00D40F9F" w:rsidTr="00A501D0">
        <w:trPr>
          <w:trHeight w:val="602"/>
        </w:trPr>
        <w:tc>
          <w:tcPr>
            <w:tcW w:w="13182" w:type="dxa"/>
            <w:gridSpan w:val="7"/>
            <w:shd w:val="clear" w:color="auto" w:fill="7030A0"/>
          </w:tcPr>
          <w:p w:rsidR="003C0238" w:rsidRPr="00D40F9F" w:rsidRDefault="003C0238" w:rsidP="00F70236">
            <w:pPr>
              <w:spacing w:before="0" w:beforeAutospacing="0" w:after="0" w:afterAutospacing="0"/>
              <w:jc w:val="center"/>
              <w:rPr>
                <w:rFonts w:asciiTheme="majorHAnsi" w:hAnsiTheme="majorHAnsi" w:cstheme="majorHAnsi"/>
                <w:b/>
                <w:bCs/>
                <w:color w:val="FFFFFF" w:themeColor="background1"/>
                <w:sz w:val="28"/>
                <w:szCs w:val="28"/>
                <w:u w:val="single"/>
              </w:rPr>
            </w:pPr>
            <w:r>
              <w:br w:type="page"/>
            </w:r>
            <w:r w:rsidRPr="00D40F9F">
              <w:rPr>
                <w:rFonts w:asciiTheme="majorHAnsi" w:hAnsiTheme="majorHAnsi" w:cstheme="majorHAnsi"/>
                <w:b/>
                <w:bCs/>
                <w:color w:val="FFFFFF" w:themeColor="background1"/>
                <w:sz w:val="28"/>
                <w:szCs w:val="28"/>
                <w:u w:val="single"/>
              </w:rPr>
              <w:t xml:space="preserve">Year Two 2023-2024 </w:t>
            </w:r>
          </w:p>
          <w:p w:rsidR="003C0238" w:rsidRDefault="003C0238" w:rsidP="00F70236">
            <w:pPr>
              <w:spacing w:before="0" w:beforeAutospacing="0" w:after="0" w:afterAutospacing="0"/>
              <w:jc w:val="center"/>
            </w:pPr>
            <w:r w:rsidRPr="00D40F9F">
              <w:rPr>
                <w:rFonts w:asciiTheme="majorHAnsi" w:eastAsia="Calibri" w:hAnsiTheme="majorHAnsi" w:cstheme="majorHAnsi"/>
                <w:b/>
                <w:color w:val="FFFFFF" w:themeColor="background1"/>
                <w:sz w:val="28"/>
                <w:szCs w:val="28"/>
              </w:rPr>
              <w:t xml:space="preserve">Key Focus 4 – </w:t>
            </w:r>
            <w:r>
              <w:rPr>
                <w:rFonts w:asciiTheme="majorHAnsi" w:eastAsia="Calibri" w:hAnsiTheme="majorHAnsi" w:cstheme="majorHAnsi"/>
                <w:b/>
                <w:color w:val="FFFFFF" w:themeColor="background1"/>
                <w:sz w:val="28"/>
                <w:szCs w:val="28"/>
              </w:rPr>
              <w:t>Mental Health &amp; Emotional Wellbeing Support</w:t>
            </w:r>
            <w:r w:rsidRPr="00D40F9F">
              <w:rPr>
                <w:rFonts w:asciiTheme="majorHAnsi" w:eastAsia="Calibri" w:hAnsiTheme="majorHAnsi" w:cstheme="majorHAnsi"/>
                <w:b/>
                <w:color w:val="FFFFFF" w:themeColor="background1"/>
                <w:sz w:val="28"/>
                <w:szCs w:val="28"/>
              </w:rPr>
              <w:t xml:space="preserve"> </w:t>
            </w:r>
          </w:p>
        </w:tc>
      </w:tr>
      <w:tr w:rsidR="003C0238" w:rsidRPr="005861EF" w:rsidTr="004D419E">
        <w:trPr>
          <w:trHeight w:val="896"/>
        </w:trPr>
        <w:tc>
          <w:tcPr>
            <w:tcW w:w="13182" w:type="dxa"/>
            <w:gridSpan w:val="7"/>
            <w:shd w:val="clear" w:color="auto" w:fill="D5C9DB"/>
          </w:tcPr>
          <w:p w:rsidR="003C0238" w:rsidRPr="00295C31" w:rsidRDefault="003C0238" w:rsidP="00295C31">
            <w:pPr>
              <w:spacing w:before="0" w:beforeAutospacing="0" w:after="120" w:afterAutospacing="0"/>
              <w:rPr>
                <w:rFonts w:asciiTheme="majorHAnsi" w:hAnsiTheme="majorHAnsi" w:cstheme="majorHAnsi"/>
                <w:b/>
                <w:bCs/>
                <w:sz w:val="28"/>
                <w:szCs w:val="28"/>
              </w:rPr>
            </w:pPr>
            <w:r w:rsidRPr="00295C31">
              <w:rPr>
                <w:rFonts w:asciiTheme="majorHAnsi" w:hAnsiTheme="majorHAnsi" w:cstheme="majorHAnsi"/>
                <w:b/>
                <w:bCs/>
                <w:sz w:val="28"/>
                <w:szCs w:val="28"/>
              </w:rPr>
              <w:t xml:space="preserve">Priority Area 4: </w:t>
            </w:r>
            <w:r w:rsidRPr="00295C31">
              <w:rPr>
                <w:rFonts w:asciiTheme="majorHAnsi" w:hAnsiTheme="majorHAnsi" w:cstheme="majorHAnsi"/>
                <w:b/>
                <w:i/>
                <w:sz w:val="28"/>
                <w:szCs w:val="28"/>
              </w:rPr>
              <w:t>An accessible emotional health and wellbeing offer for CYP and their families.</w:t>
            </w:r>
          </w:p>
        </w:tc>
      </w:tr>
      <w:tr w:rsidR="00911411" w:rsidRPr="005861EF" w:rsidTr="00911411">
        <w:trPr>
          <w:trHeight w:val="626"/>
        </w:trPr>
        <w:tc>
          <w:tcPr>
            <w:tcW w:w="2410" w:type="dxa"/>
            <w:shd w:val="clear" w:color="auto" w:fill="D5DCE4" w:themeFill="text2" w:themeFillTint="33"/>
          </w:tcPr>
          <w:p w:rsidR="00911411" w:rsidRPr="003C0238" w:rsidRDefault="00911411" w:rsidP="005D3144">
            <w:pPr>
              <w:spacing w:before="0" w:beforeAutospacing="0" w:after="120" w:afterAutospacing="0"/>
              <w:jc w:val="center"/>
              <w:rPr>
                <w:rFonts w:asciiTheme="majorHAnsi" w:hAnsiTheme="majorHAnsi" w:cstheme="majorHAnsi"/>
                <w:b/>
                <w:bCs/>
              </w:rPr>
            </w:pPr>
            <w:r w:rsidRPr="003C0238">
              <w:rPr>
                <w:rFonts w:asciiTheme="majorHAnsi" w:hAnsiTheme="majorHAnsi" w:cstheme="majorHAnsi"/>
                <w:b/>
                <w:bCs/>
              </w:rPr>
              <w:t>Outcomes we are aiming for</w:t>
            </w:r>
          </w:p>
        </w:tc>
        <w:tc>
          <w:tcPr>
            <w:tcW w:w="4536" w:type="dxa"/>
            <w:gridSpan w:val="2"/>
            <w:shd w:val="clear" w:color="auto" w:fill="D5DCE4" w:themeFill="text2" w:themeFillTint="33"/>
          </w:tcPr>
          <w:p w:rsidR="00911411" w:rsidRPr="003C0238" w:rsidRDefault="00911411" w:rsidP="005D3144">
            <w:pPr>
              <w:spacing w:before="0" w:beforeAutospacing="0" w:after="120" w:afterAutospacing="0"/>
              <w:jc w:val="center"/>
              <w:rPr>
                <w:rFonts w:asciiTheme="majorHAnsi" w:hAnsiTheme="majorHAnsi" w:cstheme="majorHAnsi"/>
                <w:b/>
                <w:bCs/>
              </w:rPr>
            </w:pPr>
            <w:r w:rsidRPr="003C0238">
              <w:rPr>
                <w:rFonts w:asciiTheme="majorHAnsi" w:hAnsiTheme="majorHAnsi" w:cstheme="majorHAnsi"/>
                <w:b/>
                <w:bCs/>
              </w:rPr>
              <w:t>Year 2 Actions</w:t>
            </w:r>
          </w:p>
        </w:tc>
        <w:tc>
          <w:tcPr>
            <w:tcW w:w="1843" w:type="dxa"/>
            <w:shd w:val="clear" w:color="auto" w:fill="D5DCE4" w:themeFill="text2" w:themeFillTint="33"/>
          </w:tcPr>
          <w:p w:rsidR="00911411" w:rsidRPr="003C0238" w:rsidRDefault="00911411" w:rsidP="005D3144">
            <w:pPr>
              <w:spacing w:before="0" w:beforeAutospacing="0" w:after="120" w:afterAutospacing="0"/>
              <w:jc w:val="center"/>
              <w:rPr>
                <w:rFonts w:asciiTheme="majorHAnsi" w:hAnsiTheme="majorHAnsi" w:cstheme="majorHAnsi"/>
                <w:b/>
                <w:bCs/>
              </w:rPr>
            </w:pPr>
            <w:r w:rsidRPr="003C0238">
              <w:rPr>
                <w:rFonts w:asciiTheme="majorHAnsi" w:hAnsiTheme="majorHAnsi" w:cstheme="majorHAnsi"/>
                <w:b/>
                <w:bCs/>
              </w:rPr>
              <w:t>Impact measurement – so what? What will we achieve?</w:t>
            </w:r>
          </w:p>
        </w:tc>
        <w:tc>
          <w:tcPr>
            <w:tcW w:w="1843" w:type="dxa"/>
            <w:shd w:val="clear" w:color="auto" w:fill="D5DCE4" w:themeFill="text2" w:themeFillTint="33"/>
          </w:tcPr>
          <w:p w:rsidR="00911411" w:rsidRPr="003C0238" w:rsidRDefault="00911411" w:rsidP="005D3144">
            <w:pPr>
              <w:spacing w:before="0" w:beforeAutospacing="0" w:after="120" w:afterAutospacing="0"/>
              <w:jc w:val="center"/>
              <w:rPr>
                <w:rFonts w:asciiTheme="majorHAnsi" w:hAnsiTheme="majorHAnsi" w:cstheme="majorHAnsi"/>
                <w:b/>
                <w:bCs/>
              </w:rPr>
            </w:pPr>
            <w:r w:rsidRPr="003C0238">
              <w:rPr>
                <w:rFonts w:asciiTheme="majorHAnsi" w:hAnsiTheme="majorHAnsi" w:cstheme="majorHAnsi"/>
                <w:b/>
                <w:bCs/>
              </w:rPr>
              <w:t>Lead(s)</w:t>
            </w:r>
          </w:p>
        </w:tc>
        <w:tc>
          <w:tcPr>
            <w:tcW w:w="1275" w:type="dxa"/>
            <w:shd w:val="clear" w:color="auto" w:fill="D5DCE4" w:themeFill="text2" w:themeFillTint="33"/>
          </w:tcPr>
          <w:p w:rsidR="00911411" w:rsidRPr="003C0238" w:rsidRDefault="00911411" w:rsidP="005D3144">
            <w:pPr>
              <w:spacing w:before="0" w:beforeAutospacing="0" w:after="120" w:afterAutospacing="0"/>
              <w:jc w:val="center"/>
              <w:rPr>
                <w:rFonts w:asciiTheme="majorHAnsi" w:hAnsiTheme="majorHAnsi" w:cstheme="majorHAnsi"/>
                <w:b/>
                <w:bCs/>
              </w:rPr>
            </w:pPr>
            <w:r w:rsidRPr="003C0238">
              <w:rPr>
                <w:rFonts w:asciiTheme="majorHAnsi" w:hAnsiTheme="majorHAnsi" w:cstheme="majorHAnsi"/>
                <w:b/>
                <w:bCs/>
              </w:rPr>
              <w:t>By when</w:t>
            </w:r>
          </w:p>
        </w:tc>
        <w:tc>
          <w:tcPr>
            <w:tcW w:w="1275" w:type="dxa"/>
            <w:shd w:val="clear" w:color="auto" w:fill="D5DCE4" w:themeFill="text2" w:themeFillTint="33"/>
          </w:tcPr>
          <w:p w:rsidR="00911411" w:rsidRPr="005861EF" w:rsidRDefault="003C0238" w:rsidP="005D3144">
            <w:pPr>
              <w:spacing w:before="0" w:beforeAutospacing="0" w:after="120" w:afterAutospacing="0"/>
              <w:jc w:val="center"/>
              <w:rPr>
                <w:rFonts w:asciiTheme="majorHAnsi" w:hAnsiTheme="majorHAnsi" w:cstheme="majorHAnsi"/>
                <w:b/>
                <w:bCs/>
              </w:rPr>
            </w:pPr>
            <w:r w:rsidRPr="003C0238">
              <w:rPr>
                <w:b/>
                <w:bCs/>
              </w:rPr>
              <w:t>Supports SEND Priority</w:t>
            </w:r>
          </w:p>
        </w:tc>
      </w:tr>
      <w:tr w:rsidR="00911411" w:rsidRPr="005861EF" w:rsidTr="003C0238">
        <w:trPr>
          <w:trHeight w:val="983"/>
        </w:trPr>
        <w:tc>
          <w:tcPr>
            <w:tcW w:w="2410" w:type="dxa"/>
            <w:vMerge w:val="restart"/>
            <w:shd w:val="clear" w:color="auto" w:fill="FFFFFF" w:themeFill="background1"/>
          </w:tcPr>
          <w:p w:rsidR="00911411" w:rsidRPr="00D7059E" w:rsidRDefault="00911411" w:rsidP="00295C31">
            <w:pPr>
              <w:spacing w:before="0" w:after="0"/>
              <w:rPr>
                <w:rFonts w:asciiTheme="majorHAnsi" w:hAnsiTheme="majorHAnsi" w:cstheme="majorHAnsi"/>
                <w:b/>
                <w:bCs/>
                <w:sz w:val="22"/>
                <w:szCs w:val="22"/>
              </w:rPr>
            </w:pPr>
          </w:p>
          <w:p w:rsidR="00911411" w:rsidRPr="00D7059E" w:rsidRDefault="00911411" w:rsidP="00295C31">
            <w:pPr>
              <w:spacing w:before="0" w:after="0"/>
              <w:rPr>
                <w:rFonts w:asciiTheme="majorHAnsi" w:hAnsiTheme="majorHAnsi" w:cstheme="majorHAnsi"/>
                <w:b/>
                <w:bCs/>
                <w:sz w:val="22"/>
                <w:szCs w:val="22"/>
              </w:rPr>
            </w:pPr>
            <w:r w:rsidRPr="00D7059E">
              <w:rPr>
                <w:rFonts w:asciiTheme="majorHAnsi" w:hAnsiTheme="majorHAnsi" w:cstheme="majorHAnsi"/>
                <w:b/>
                <w:bCs/>
                <w:sz w:val="22"/>
                <w:szCs w:val="22"/>
              </w:rPr>
              <w:t>Children and young people have a choice of how to engage with mental health services that support them</w:t>
            </w:r>
          </w:p>
          <w:p w:rsidR="00911411" w:rsidRPr="00D7059E" w:rsidRDefault="00911411" w:rsidP="00295C31">
            <w:pPr>
              <w:spacing w:before="0" w:after="0"/>
              <w:rPr>
                <w:rFonts w:asciiTheme="majorHAnsi" w:hAnsiTheme="majorHAnsi" w:cstheme="majorHAnsi"/>
                <w:b/>
                <w:bCs/>
                <w:sz w:val="22"/>
                <w:szCs w:val="22"/>
              </w:rPr>
            </w:pPr>
          </w:p>
          <w:p w:rsidR="00911411" w:rsidRPr="00D7059E" w:rsidRDefault="00911411" w:rsidP="00295C31">
            <w:pPr>
              <w:spacing w:before="0" w:after="0"/>
              <w:rPr>
                <w:rFonts w:asciiTheme="majorHAnsi" w:hAnsiTheme="majorHAnsi" w:cstheme="majorHAnsi"/>
                <w:b/>
                <w:bCs/>
                <w:sz w:val="22"/>
                <w:szCs w:val="22"/>
              </w:rPr>
            </w:pPr>
          </w:p>
        </w:tc>
        <w:tc>
          <w:tcPr>
            <w:tcW w:w="4536" w:type="dxa"/>
            <w:gridSpan w:val="2"/>
            <w:shd w:val="clear" w:color="auto" w:fill="FFFFFF" w:themeFill="background1"/>
          </w:tcPr>
          <w:p w:rsidR="00911411" w:rsidRPr="00D7059E" w:rsidRDefault="00911411" w:rsidP="00295C31">
            <w:pPr>
              <w:spacing w:before="0" w:beforeAutospacing="0" w:after="0" w:afterAutospacing="0"/>
              <w:jc w:val="both"/>
              <w:rPr>
                <w:rFonts w:asciiTheme="majorHAnsi" w:hAnsiTheme="majorHAnsi" w:cstheme="majorHAnsi"/>
                <w:sz w:val="22"/>
                <w:szCs w:val="22"/>
              </w:rPr>
            </w:pPr>
            <w:r w:rsidRPr="00D7059E">
              <w:rPr>
                <w:rFonts w:asciiTheme="majorHAnsi" w:hAnsiTheme="majorHAnsi"/>
                <w:sz w:val="22"/>
                <w:szCs w:val="22"/>
              </w:rPr>
              <w:t>Review content of Mental Health Hub on the Local Offer. Aim is to have ‘one-stop-shop’ where information and advice enables access to online resource across a range of needs</w:t>
            </w:r>
          </w:p>
        </w:tc>
        <w:tc>
          <w:tcPr>
            <w:tcW w:w="1843" w:type="dxa"/>
            <w:shd w:val="clear" w:color="auto" w:fill="FFFFFF" w:themeFill="background1"/>
          </w:tcPr>
          <w:p w:rsidR="00911411" w:rsidRPr="00D7059E" w:rsidRDefault="00911411" w:rsidP="00295C31">
            <w:pPr>
              <w:spacing w:before="0" w:beforeAutospacing="0" w:after="0" w:afterAutospacing="0"/>
              <w:jc w:val="both"/>
              <w:rPr>
                <w:rFonts w:asciiTheme="majorHAnsi" w:hAnsiTheme="majorHAnsi" w:cstheme="majorHAnsi"/>
                <w:sz w:val="22"/>
                <w:szCs w:val="22"/>
              </w:rPr>
            </w:pPr>
            <w:r w:rsidRPr="00D7059E">
              <w:rPr>
                <w:rFonts w:asciiTheme="majorHAnsi" w:hAnsiTheme="majorHAnsi"/>
                <w:sz w:val="22"/>
                <w:szCs w:val="22"/>
              </w:rPr>
              <w:t xml:space="preserve">To ensure that young people </w:t>
            </w:r>
            <w:proofErr w:type="gramStart"/>
            <w:r w:rsidRPr="00D7059E">
              <w:rPr>
                <w:rFonts w:asciiTheme="majorHAnsi" w:hAnsiTheme="majorHAnsi"/>
                <w:sz w:val="22"/>
                <w:szCs w:val="22"/>
              </w:rPr>
              <w:t>are supported</w:t>
            </w:r>
            <w:proofErr w:type="gramEnd"/>
            <w:r w:rsidRPr="00D7059E">
              <w:rPr>
                <w:rFonts w:asciiTheme="majorHAnsi" w:hAnsiTheme="majorHAnsi"/>
                <w:sz w:val="22"/>
                <w:szCs w:val="22"/>
              </w:rPr>
              <w:t xml:space="preserve"> with their emotional health and wellbeing in a way that suits them.</w:t>
            </w:r>
          </w:p>
        </w:tc>
        <w:tc>
          <w:tcPr>
            <w:tcW w:w="1843" w:type="dxa"/>
            <w:tcBorders>
              <w:right w:val="single" w:sz="4" w:space="0" w:color="auto"/>
            </w:tcBorders>
            <w:shd w:val="clear" w:color="auto" w:fill="FFFFFF" w:themeFill="background1"/>
          </w:tcPr>
          <w:p w:rsidR="00911411" w:rsidRPr="00D7059E" w:rsidRDefault="00911411" w:rsidP="00295C31">
            <w:pPr>
              <w:spacing w:before="0" w:beforeAutospacing="0" w:after="0" w:afterAutospacing="0"/>
              <w:rPr>
                <w:rFonts w:asciiTheme="majorHAnsi" w:hAnsiTheme="majorHAnsi" w:cstheme="majorHAnsi"/>
                <w:sz w:val="22"/>
                <w:szCs w:val="22"/>
              </w:rPr>
            </w:pPr>
            <w:r w:rsidRPr="00D7059E">
              <w:rPr>
                <w:sz w:val="22"/>
                <w:szCs w:val="22"/>
              </w:rPr>
              <w:t>Joint Commissioner</w:t>
            </w:r>
          </w:p>
        </w:tc>
        <w:tc>
          <w:tcPr>
            <w:tcW w:w="1275" w:type="dxa"/>
            <w:tcBorders>
              <w:right w:val="single" w:sz="4" w:space="0" w:color="auto"/>
            </w:tcBorders>
            <w:shd w:val="clear" w:color="auto" w:fill="FF0000"/>
          </w:tcPr>
          <w:p w:rsidR="00911411" w:rsidRPr="005861EF" w:rsidRDefault="00911411" w:rsidP="00295C31">
            <w:p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March 24</w:t>
            </w:r>
          </w:p>
          <w:p w:rsidR="00911411" w:rsidRPr="005861EF" w:rsidRDefault="00911411" w:rsidP="00295C31">
            <w:pPr>
              <w:spacing w:before="0" w:beforeAutospacing="0" w:after="0" w:afterAutospacing="0"/>
              <w:rPr>
                <w:rFonts w:asciiTheme="majorHAnsi" w:hAnsiTheme="majorHAnsi" w:cstheme="majorHAnsi"/>
                <w:sz w:val="22"/>
                <w:szCs w:val="22"/>
              </w:rPr>
            </w:pPr>
          </w:p>
        </w:tc>
        <w:tc>
          <w:tcPr>
            <w:tcW w:w="1275" w:type="dxa"/>
            <w:tcBorders>
              <w:right w:val="single" w:sz="4" w:space="0" w:color="auto"/>
            </w:tcBorders>
            <w:shd w:val="clear" w:color="auto" w:fill="FFFFFF" w:themeFill="background1"/>
          </w:tcPr>
          <w:p w:rsidR="00911411" w:rsidRDefault="00911411" w:rsidP="003C0238">
            <w:pPr>
              <w:spacing w:before="0" w:beforeAutospacing="0" w:after="0" w:afterAutospacing="0"/>
              <w:jc w:val="center"/>
              <w:rPr>
                <w:rFonts w:asciiTheme="majorHAnsi" w:hAnsiTheme="majorHAnsi" w:cstheme="majorHAnsi"/>
                <w:sz w:val="22"/>
                <w:szCs w:val="22"/>
              </w:rPr>
            </w:pPr>
          </w:p>
          <w:p w:rsidR="003C0238" w:rsidRDefault="003C0238" w:rsidP="003C0238">
            <w:pPr>
              <w:spacing w:before="0" w:beforeAutospacing="0" w:after="0" w:afterAutospacing="0"/>
              <w:jc w:val="center"/>
              <w:rPr>
                <w:rFonts w:asciiTheme="majorHAnsi" w:hAnsiTheme="majorHAnsi" w:cstheme="majorHAnsi"/>
                <w:sz w:val="22"/>
                <w:szCs w:val="22"/>
              </w:rPr>
            </w:pPr>
          </w:p>
          <w:p w:rsidR="003C0238" w:rsidRDefault="003C0238" w:rsidP="003C0238">
            <w:pPr>
              <w:spacing w:before="0" w:beforeAutospacing="0" w:after="0" w:afterAutospacing="0"/>
              <w:jc w:val="center"/>
              <w:rPr>
                <w:rFonts w:asciiTheme="majorHAnsi" w:hAnsiTheme="majorHAnsi" w:cstheme="majorHAnsi"/>
                <w:sz w:val="22"/>
                <w:szCs w:val="22"/>
              </w:rPr>
            </w:pPr>
            <w:r>
              <w:rPr>
                <w:rFonts w:asciiTheme="majorHAnsi" w:hAnsiTheme="majorHAnsi" w:cstheme="majorHAnsi"/>
                <w:sz w:val="22"/>
                <w:szCs w:val="22"/>
              </w:rPr>
              <w:t>2</w:t>
            </w:r>
          </w:p>
        </w:tc>
      </w:tr>
      <w:tr w:rsidR="00911411" w:rsidRPr="005861EF" w:rsidTr="003C0238">
        <w:trPr>
          <w:trHeight w:val="788"/>
        </w:trPr>
        <w:tc>
          <w:tcPr>
            <w:tcW w:w="2410" w:type="dxa"/>
            <w:vMerge/>
            <w:shd w:val="clear" w:color="auto" w:fill="FFFFFF" w:themeFill="background1"/>
          </w:tcPr>
          <w:p w:rsidR="00911411" w:rsidRPr="00D7059E" w:rsidRDefault="00911411" w:rsidP="00295C31">
            <w:pPr>
              <w:spacing w:before="0" w:after="0"/>
              <w:rPr>
                <w:rFonts w:asciiTheme="majorHAnsi" w:hAnsiTheme="majorHAnsi" w:cstheme="majorHAnsi"/>
                <w:sz w:val="22"/>
                <w:szCs w:val="22"/>
              </w:rPr>
            </w:pPr>
          </w:p>
        </w:tc>
        <w:tc>
          <w:tcPr>
            <w:tcW w:w="4536" w:type="dxa"/>
            <w:gridSpan w:val="2"/>
            <w:shd w:val="clear" w:color="auto" w:fill="FFFFFF" w:themeFill="background1"/>
          </w:tcPr>
          <w:p w:rsidR="00911411" w:rsidRPr="00D7059E" w:rsidRDefault="00911411" w:rsidP="00295C31">
            <w:pPr>
              <w:spacing w:before="0" w:beforeAutospacing="0" w:after="0" w:afterAutospacing="0"/>
              <w:jc w:val="both"/>
              <w:rPr>
                <w:rFonts w:asciiTheme="majorHAnsi" w:hAnsiTheme="majorHAnsi" w:cstheme="majorHAnsi"/>
                <w:sz w:val="22"/>
                <w:szCs w:val="22"/>
              </w:rPr>
            </w:pPr>
            <w:r w:rsidRPr="00D7059E">
              <w:rPr>
                <w:rFonts w:asciiTheme="majorHAnsi" w:hAnsiTheme="majorHAnsi"/>
                <w:sz w:val="22"/>
                <w:szCs w:val="22"/>
              </w:rPr>
              <w:t>Input into the Luton MH Strategy and Action Plan and joint commission as required</w:t>
            </w:r>
          </w:p>
        </w:tc>
        <w:tc>
          <w:tcPr>
            <w:tcW w:w="1843" w:type="dxa"/>
            <w:shd w:val="clear" w:color="auto" w:fill="FFFFFF" w:themeFill="background1"/>
          </w:tcPr>
          <w:p w:rsidR="00911411" w:rsidRPr="00D7059E" w:rsidRDefault="00911411" w:rsidP="00295C31">
            <w:pPr>
              <w:spacing w:before="0" w:beforeAutospacing="0" w:after="0" w:afterAutospacing="0"/>
              <w:jc w:val="both"/>
              <w:rPr>
                <w:rFonts w:asciiTheme="majorHAnsi" w:hAnsiTheme="majorHAnsi" w:cstheme="majorHAnsi"/>
                <w:sz w:val="22"/>
                <w:szCs w:val="22"/>
              </w:rPr>
            </w:pPr>
            <w:r w:rsidRPr="00D7059E">
              <w:rPr>
                <w:rFonts w:asciiTheme="majorHAnsi" w:hAnsiTheme="majorHAnsi"/>
                <w:sz w:val="22"/>
                <w:szCs w:val="22"/>
              </w:rPr>
              <w:t>MH Strategy for CYP includes the needs of CYP with SEND as a group for targeted and dedicated support.</w:t>
            </w:r>
          </w:p>
        </w:tc>
        <w:tc>
          <w:tcPr>
            <w:tcW w:w="1843" w:type="dxa"/>
            <w:tcBorders>
              <w:right w:val="single" w:sz="4" w:space="0" w:color="auto"/>
            </w:tcBorders>
            <w:shd w:val="clear" w:color="auto" w:fill="FFFFFF" w:themeFill="background1"/>
          </w:tcPr>
          <w:p w:rsidR="00911411" w:rsidRPr="00D7059E" w:rsidRDefault="00911411" w:rsidP="00295C31">
            <w:pPr>
              <w:spacing w:before="0" w:beforeAutospacing="0" w:after="0" w:afterAutospacing="0"/>
              <w:rPr>
                <w:rFonts w:asciiTheme="majorHAnsi" w:hAnsiTheme="majorHAnsi" w:cstheme="majorHAnsi"/>
                <w:sz w:val="22"/>
                <w:szCs w:val="22"/>
              </w:rPr>
            </w:pPr>
            <w:r w:rsidRPr="00D7059E">
              <w:rPr>
                <w:sz w:val="22"/>
                <w:szCs w:val="22"/>
              </w:rPr>
              <w:t>Joint Commissioner</w:t>
            </w:r>
          </w:p>
        </w:tc>
        <w:tc>
          <w:tcPr>
            <w:tcW w:w="1275" w:type="dxa"/>
            <w:tcBorders>
              <w:right w:val="single" w:sz="4" w:space="0" w:color="auto"/>
            </w:tcBorders>
            <w:shd w:val="clear" w:color="auto" w:fill="FFC000"/>
          </w:tcPr>
          <w:p w:rsidR="00911411" w:rsidRPr="005861EF" w:rsidRDefault="00911411" w:rsidP="00295C31">
            <w:p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March 24</w:t>
            </w:r>
          </w:p>
        </w:tc>
        <w:tc>
          <w:tcPr>
            <w:tcW w:w="1275" w:type="dxa"/>
            <w:tcBorders>
              <w:right w:val="single" w:sz="4" w:space="0" w:color="auto"/>
            </w:tcBorders>
            <w:shd w:val="clear" w:color="auto" w:fill="FFFFFF" w:themeFill="background1"/>
          </w:tcPr>
          <w:p w:rsidR="00911411" w:rsidRDefault="00911411" w:rsidP="00295C31">
            <w:pPr>
              <w:spacing w:before="0" w:beforeAutospacing="0" w:after="0" w:afterAutospacing="0"/>
              <w:rPr>
                <w:rFonts w:asciiTheme="majorHAnsi" w:hAnsiTheme="majorHAnsi" w:cstheme="majorHAnsi"/>
                <w:sz w:val="22"/>
                <w:szCs w:val="22"/>
              </w:rPr>
            </w:pPr>
          </w:p>
          <w:p w:rsidR="003C0238" w:rsidRDefault="003C0238" w:rsidP="00295C31">
            <w:pPr>
              <w:spacing w:before="0" w:beforeAutospacing="0" w:after="0" w:afterAutospacing="0"/>
              <w:rPr>
                <w:rFonts w:asciiTheme="majorHAnsi" w:hAnsiTheme="majorHAnsi" w:cstheme="majorHAnsi"/>
                <w:sz w:val="22"/>
                <w:szCs w:val="22"/>
              </w:rPr>
            </w:pPr>
          </w:p>
          <w:p w:rsidR="003C0238" w:rsidRDefault="003C0238" w:rsidP="00295C31">
            <w:pPr>
              <w:spacing w:before="0" w:beforeAutospacing="0" w:after="0" w:afterAutospacing="0"/>
              <w:rPr>
                <w:rFonts w:asciiTheme="majorHAnsi" w:hAnsiTheme="majorHAnsi" w:cstheme="majorHAnsi"/>
                <w:sz w:val="22"/>
                <w:szCs w:val="22"/>
              </w:rPr>
            </w:pPr>
          </w:p>
          <w:p w:rsidR="003C0238" w:rsidRDefault="003C0238" w:rsidP="003C0238">
            <w:pPr>
              <w:spacing w:before="0" w:beforeAutospacing="0" w:after="0" w:afterAutospacing="0"/>
              <w:jc w:val="center"/>
              <w:rPr>
                <w:rFonts w:asciiTheme="majorHAnsi" w:hAnsiTheme="majorHAnsi" w:cstheme="majorHAnsi"/>
                <w:sz w:val="22"/>
                <w:szCs w:val="22"/>
              </w:rPr>
            </w:pPr>
            <w:r>
              <w:rPr>
                <w:rFonts w:asciiTheme="majorHAnsi" w:hAnsiTheme="majorHAnsi" w:cstheme="majorHAnsi"/>
                <w:sz w:val="22"/>
                <w:szCs w:val="22"/>
              </w:rPr>
              <w:t>2</w:t>
            </w:r>
          </w:p>
        </w:tc>
      </w:tr>
      <w:tr w:rsidR="00911411" w:rsidRPr="006E7BFD" w:rsidTr="003C0238">
        <w:trPr>
          <w:trHeight w:val="788"/>
        </w:trPr>
        <w:tc>
          <w:tcPr>
            <w:tcW w:w="2410" w:type="dxa"/>
            <w:vMerge/>
            <w:shd w:val="clear" w:color="auto" w:fill="FFFFFF" w:themeFill="background1"/>
          </w:tcPr>
          <w:p w:rsidR="00911411" w:rsidRPr="00D7059E" w:rsidRDefault="00911411" w:rsidP="00295C31">
            <w:pPr>
              <w:spacing w:before="0" w:after="0"/>
              <w:rPr>
                <w:rFonts w:asciiTheme="majorHAnsi" w:hAnsiTheme="majorHAnsi" w:cstheme="majorHAnsi"/>
                <w:sz w:val="22"/>
                <w:szCs w:val="22"/>
              </w:rPr>
            </w:pPr>
          </w:p>
        </w:tc>
        <w:tc>
          <w:tcPr>
            <w:tcW w:w="4536" w:type="dxa"/>
            <w:gridSpan w:val="2"/>
            <w:shd w:val="clear" w:color="auto" w:fill="FFFFFF" w:themeFill="background1"/>
          </w:tcPr>
          <w:p w:rsidR="00911411" w:rsidRPr="00D7059E" w:rsidRDefault="00911411" w:rsidP="00295C31">
            <w:pPr>
              <w:spacing w:before="0" w:beforeAutospacing="0" w:after="0" w:afterAutospacing="0"/>
              <w:jc w:val="both"/>
              <w:rPr>
                <w:rFonts w:asciiTheme="majorHAnsi" w:hAnsiTheme="majorHAnsi" w:cstheme="majorHAnsi"/>
                <w:sz w:val="22"/>
                <w:szCs w:val="22"/>
              </w:rPr>
            </w:pPr>
            <w:r w:rsidRPr="00D7059E">
              <w:rPr>
                <w:rFonts w:asciiTheme="majorHAnsi" w:hAnsiTheme="majorHAnsi"/>
                <w:sz w:val="22"/>
                <w:szCs w:val="22"/>
              </w:rPr>
              <w:t>Review take up of Reflect/Shout Digital support</w:t>
            </w:r>
          </w:p>
        </w:tc>
        <w:tc>
          <w:tcPr>
            <w:tcW w:w="1843" w:type="dxa"/>
            <w:shd w:val="clear" w:color="auto" w:fill="FFFFFF" w:themeFill="background1"/>
          </w:tcPr>
          <w:p w:rsidR="00911411" w:rsidRPr="00D7059E" w:rsidRDefault="00911411" w:rsidP="00295C31">
            <w:pPr>
              <w:spacing w:before="0" w:beforeAutospacing="0" w:after="0" w:afterAutospacing="0"/>
              <w:jc w:val="both"/>
              <w:rPr>
                <w:rFonts w:asciiTheme="majorHAnsi" w:hAnsiTheme="majorHAnsi" w:cstheme="majorHAnsi"/>
                <w:sz w:val="22"/>
                <w:szCs w:val="22"/>
              </w:rPr>
            </w:pPr>
            <w:r w:rsidRPr="00D7059E">
              <w:rPr>
                <w:rFonts w:asciiTheme="majorHAnsi" w:hAnsiTheme="majorHAnsi"/>
                <w:sz w:val="22"/>
                <w:szCs w:val="22"/>
              </w:rPr>
              <w:t>CYP are supported with their emotional health and wellbeing needs in a way that suits them</w:t>
            </w:r>
          </w:p>
        </w:tc>
        <w:tc>
          <w:tcPr>
            <w:tcW w:w="1843" w:type="dxa"/>
            <w:tcBorders>
              <w:right w:val="single" w:sz="4" w:space="0" w:color="auto"/>
            </w:tcBorders>
            <w:shd w:val="clear" w:color="auto" w:fill="FFFFFF" w:themeFill="background1"/>
          </w:tcPr>
          <w:p w:rsidR="00911411" w:rsidRPr="00D7059E" w:rsidRDefault="00911411" w:rsidP="00295C31">
            <w:pPr>
              <w:spacing w:before="0" w:beforeAutospacing="0" w:after="0" w:afterAutospacing="0"/>
              <w:rPr>
                <w:rFonts w:asciiTheme="majorHAnsi" w:hAnsiTheme="majorHAnsi" w:cstheme="majorHAnsi"/>
                <w:sz w:val="22"/>
                <w:szCs w:val="22"/>
              </w:rPr>
            </w:pPr>
            <w:r w:rsidRPr="00D7059E">
              <w:rPr>
                <w:sz w:val="22"/>
                <w:szCs w:val="22"/>
              </w:rPr>
              <w:t>Public Health Lead</w:t>
            </w:r>
          </w:p>
        </w:tc>
        <w:tc>
          <w:tcPr>
            <w:tcW w:w="1275" w:type="dxa"/>
            <w:tcBorders>
              <w:right w:val="single" w:sz="4" w:space="0" w:color="auto"/>
            </w:tcBorders>
            <w:shd w:val="clear" w:color="auto" w:fill="FF0000"/>
          </w:tcPr>
          <w:p w:rsidR="00911411" w:rsidRPr="00D7059E" w:rsidRDefault="00911411" w:rsidP="00295C31">
            <w:pPr>
              <w:spacing w:before="0" w:beforeAutospacing="0" w:after="0" w:afterAutospacing="0"/>
              <w:rPr>
                <w:rFonts w:asciiTheme="majorHAnsi" w:hAnsiTheme="majorHAnsi" w:cstheme="majorHAnsi"/>
                <w:sz w:val="22"/>
                <w:szCs w:val="22"/>
              </w:rPr>
            </w:pPr>
            <w:r w:rsidRPr="00D7059E">
              <w:rPr>
                <w:rFonts w:asciiTheme="majorHAnsi" w:hAnsiTheme="majorHAnsi" w:cstheme="majorHAnsi"/>
                <w:sz w:val="22"/>
                <w:szCs w:val="22"/>
              </w:rPr>
              <w:t>March 24</w:t>
            </w:r>
          </w:p>
        </w:tc>
        <w:tc>
          <w:tcPr>
            <w:tcW w:w="1275" w:type="dxa"/>
            <w:tcBorders>
              <w:right w:val="single" w:sz="4" w:space="0" w:color="auto"/>
            </w:tcBorders>
            <w:shd w:val="clear" w:color="auto" w:fill="FFFFFF" w:themeFill="background1"/>
          </w:tcPr>
          <w:p w:rsidR="00911411" w:rsidRDefault="00911411" w:rsidP="00295C31">
            <w:pPr>
              <w:spacing w:before="0" w:beforeAutospacing="0" w:after="0" w:afterAutospacing="0"/>
              <w:rPr>
                <w:rFonts w:asciiTheme="majorHAnsi" w:hAnsiTheme="majorHAnsi" w:cstheme="majorHAnsi"/>
                <w:sz w:val="22"/>
                <w:szCs w:val="22"/>
              </w:rPr>
            </w:pPr>
          </w:p>
          <w:p w:rsidR="003C0238" w:rsidRDefault="003C0238" w:rsidP="00295C31">
            <w:pPr>
              <w:spacing w:before="0" w:beforeAutospacing="0" w:after="0" w:afterAutospacing="0"/>
              <w:rPr>
                <w:rFonts w:asciiTheme="majorHAnsi" w:hAnsiTheme="majorHAnsi" w:cstheme="majorHAnsi"/>
                <w:sz w:val="22"/>
                <w:szCs w:val="22"/>
              </w:rPr>
            </w:pPr>
          </w:p>
          <w:p w:rsidR="003C0238" w:rsidRPr="00D7059E" w:rsidRDefault="003C0238" w:rsidP="003C0238">
            <w:pPr>
              <w:spacing w:before="0" w:beforeAutospacing="0" w:after="0" w:afterAutospacing="0"/>
              <w:jc w:val="center"/>
              <w:rPr>
                <w:rFonts w:asciiTheme="majorHAnsi" w:hAnsiTheme="majorHAnsi" w:cstheme="majorHAnsi"/>
                <w:sz w:val="22"/>
                <w:szCs w:val="22"/>
              </w:rPr>
            </w:pPr>
            <w:r>
              <w:rPr>
                <w:rFonts w:asciiTheme="majorHAnsi" w:hAnsiTheme="majorHAnsi" w:cstheme="majorHAnsi"/>
                <w:sz w:val="22"/>
                <w:szCs w:val="22"/>
              </w:rPr>
              <w:t>2</w:t>
            </w:r>
          </w:p>
        </w:tc>
      </w:tr>
    </w:tbl>
    <w:p w:rsidR="001921B6" w:rsidRDefault="001921B6" w:rsidP="001E4D4D">
      <w:pPr>
        <w:spacing w:before="0" w:beforeAutospacing="0" w:after="0" w:afterAutospacing="0"/>
      </w:pPr>
    </w:p>
    <w:sectPr w:rsidR="001921B6" w:rsidSect="00FD271C">
      <w:footerReference w:type="default" r:id="rId15"/>
      <w:pgSz w:w="16838" w:h="11906" w:orient="landscape"/>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27E" w:rsidRDefault="00D6227E" w:rsidP="00715A90">
      <w:pPr>
        <w:spacing w:before="0" w:after="0"/>
      </w:pPr>
      <w:r>
        <w:separator/>
      </w:r>
    </w:p>
  </w:endnote>
  <w:endnote w:type="continuationSeparator" w:id="0">
    <w:p w:rsidR="00D6227E" w:rsidRDefault="00D6227E" w:rsidP="00715A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B4" w:rsidRDefault="001970B4">
    <w:pPr>
      <w:pStyle w:val="Footer"/>
    </w:pPr>
    <w:r>
      <w:t>Master version: Joint Commissioning Intentions &amp; Action Plan Year 2</w:t>
    </w:r>
  </w:p>
  <w:p w:rsidR="00F70236" w:rsidRPr="00953294" w:rsidRDefault="00F70236" w:rsidP="00F7453A">
    <w:pPr>
      <w:pStyle w:val="Footer"/>
      <w:spacing w:beforeAutospacing="0" w:afterAutospacing="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27E" w:rsidRDefault="00D6227E" w:rsidP="00715A90">
      <w:pPr>
        <w:spacing w:before="0" w:after="0"/>
      </w:pPr>
      <w:r>
        <w:separator/>
      </w:r>
    </w:p>
  </w:footnote>
  <w:footnote w:type="continuationSeparator" w:id="0">
    <w:p w:rsidR="00D6227E" w:rsidRDefault="00D6227E" w:rsidP="00715A9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3964"/>
    <w:multiLevelType w:val="hybridMultilevel"/>
    <w:tmpl w:val="9A3C7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22336"/>
    <w:multiLevelType w:val="hybridMultilevel"/>
    <w:tmpl w:val="A02899B2"/>
    <w:lvl w:ilvl="0" w:tplc="C4987E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75D48"/>
    <w:multiLevelType w:val="hybridMultilevel"/>
    <w:tmpl w:val="89DAE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4630F2"/>
    <w:multiLevelType w:val="hybridMultilevel"/>
    <w:tmpl w:val="4A2E2C04"/>
    <w:lvl w:ilvl="0" w:tplc="C4987E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71B91"/>
    <w:multiLevelType w:val="hybridMultilevel"/>
    <w:tmpl w:val="65027F54"/>
    <w:lvl w:ilvl="0" w:tplc="C4987E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C54C03"/>
    <w:multiLevelType w:val="hybridMultilevel"/>
    <w:tmpl w:val="BFB6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2E57BC"/>
    <w:multiLevelType w:val="hybridMultilevel"/>
    <w:tmpl w:val="ECE82A70"/>
    <w:lvl w:ilvl="0" w:tplc="C4987E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802814"/>
    <w:multiLevelType w:val="hybridMultilevel"/>
    <w:tmpl w:val="A87E77E2"/>
    <w:lvl w:ilvl="0" w:tplc="C7BC222E">
      <w:numFmt w:val="bullet"/>
      <w:lvlText w:val="-"/>
      <w:lvlJc w:val="left"/>
      <w:pPr>
        <w:ind w:left="720" w:hanging="360"/>
      </w:pPr>
      <w:rPr>
        <w:rFonts w:ascii="Calibri Light" w:eastAsiaTheme="minorHAnsi" w:hAnsi="Calibri Light" w:cstheme="majorHAnsi"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8B"/>
    <w:rsid w:val="00002666"/>
    <w:rsid w:val="000120F3"/>
    <w:rsid w:val="0002142E"/>
    <w:rsid w:val="00024128"/>
    <w:rsid w:val="00027126"/>
    <w:rsid w:val="000404A8"/>
    <w:rsid w:val="000424D8"/>
    <w:rsid w:val="00046057"/>
    <w:rsid w:val="0004722C"/>
    <w:rsid w:val="000512E5"/>
    <w:rsid w:val="0005418B"/>
    <w:rsid w:val="00074FBE"/>
    <w:rsid w:val="000955F0"/>
    <w:rsid w:val="00095B1A"/>
    <w:rsid w:val="00097341"/>
    <w:rsid w:val="00097529"/>
    <w:rsid w:val="000E2E47"/>
    <w:rsid w:val="000E4404"/>
    <w:rsid w:val="000E614E"/>
    <w:rsid w:val="001017CD"/>
    <w:rsid w:val="00124A9D"/>
    <w:rsid w:val="00131FF1"/>
    <w:rsid w:val="0013220A"/>
    <w:rsid w:val="001578F4"/>
    <w:rsid w:val="00166ACA"/>
    <w:rsid w:val="001723B0"/>
    <w:rsid w:val="00183789"/>
    <w:rsid w:val="001921B6"/>
    <w:rsid w:val="001970B4"/>
    <w:rsid w:val="001A2781"/>
    <w:rsid w:val="001A4D43"/>
    <w:rsid w:val="001B371A"/>
    <w:rsid w:val="001D445A"/>
    <w:rsid w:val="001D7A81"/>
    <w:rsid w:val="001E3C1E"/>
    <w:rsid w:val="001E4D4D"/>
    <w:rsid w:val="001F0973"/>
    <w:rsid w:val="00223DDB"/>
    <w:rsid w:val="00230274"/>
    <w:rsid w:val="00232D6B"/>
    <w:rsid w:val="002351D2"/>
    <w:rsid w:val="0023565F"/>
    <w:rsid w:val="00247F91"/>
    <w:rsid w:val="002506D6"/>
    <w:rsid w:val="00253202"/>
    <w:rsid w:val="002754FB"/>
    <w:rsid w:val="00275718"/>
    <w:rsid w:val="00295C31"/>
    <w:rsid w:val="00296D5A"/>
    <w:rsid w:val="002B1058"/>
    <w:rsid w:val="002C21D2"/>
    <w:rsid w:val="002C46E4"/>
    <w:rsid w:val="002E2E61"/>
    <w:rsid w:val="002F2F23"/>
    <w:rsid w:val="003132FA"/>
    <w:rsid w:val="00317038"/>
    <w:rsid w:val="0032451D"/>
    <w:rsid w:val="00341322"/>
    <w:rsid w:val="00345DAB"/>
    <w:rsid w:val="003569D1"/>
    <w:rsid w:val="00371002"/>
    <w:rsid w:val="00375407"/>
    <w:rsid w:val="003761A6"/>
    <w:rsid w:val="0038289C"/>
    <w:rsid w:val="003830E2"/>
    <w:rsid w:val="00392246"/>
    <w:rsid w:val="00395D83"/>
    <w:rsid w:val="003A0D07"/>
    <w:rsid w:val="003A4AE4"/>
    <w:rsid w:val="003A60E0"/>
    <w:rsid w:val="003C0238"/>
    <w:rsid w:val="00402B8F"/>
    <w:rsid w:val="00434461"/>
    <w:rsid w:val="0043754C"/>
    <w:rsid w:val="00461057"/>
    <w:rsid w:val="004A0115"/>
    <w:rsid w:val="004A1E57"/>
    <w:rsid w:val="004C566E"/>
    <w:rsid w:val="004D3B96"/>
    <w:rsid w:val="004D4319"/>
    <w:rsid w:val="004D7F35"/>
    <w:rsid w:val="004E0FF6"/>
    <w:rsid w:val="004E549E"/>
    <w:rsid w:val="004E7CF8"/>
    <w:rsid w:val="00531AA5"/>
    <w:rsid w:val="00532F75"/>
    <w:rsid w:val="00562DE7"/>
    <w:rsid w:val="00563C6B"/>
    <w:rsid w:val="005677D5"/>
    <w:rsid w:val="005858D5"/>
    <w:rsid w:val="005861EF"/>
    <w:rsid w:val="005938A2"/>
    <w:rsid w:val="005D3144"/>
    <w:rsid w:val="005E6507"/>
    <w:rsid w:val="005F1D34"/>
    <w:rsid w:val="00620AC4"/>
    <w:rsid w:val="00646391"/>
    <w:rsid w:val="00662A7C"/>
    <w:rsid w:val="00674D76"/>
    <w:rsid w:val="006A17E3"/>
    <w:rsid w:val="006B1F71"/>
    <w:rsid w:val="006B4133"/>
    <w:rsid w:val="006D2BC6"/>
    <w:rsid w:val="006E3466"/>
    <w:rsid w:val="006E3AA3"/>
    <w:rsid w:val="006E6335"/>
    <w:rsid w:val="006E6FA9"/>
    <w:rsid w:val="006E739A"/>
    <w:rsid w:val="006E7BFD"/>
    <w:rsid w:val="006F126F"/>
    <w:rsid w:val="006F4B89"/>
    <w:rsid w:val="00706C08"/>
    <w:rsid w:val="00714885"/>
    <w:rsid w:val="00715A90"/>
    <w:rsid w:val="007319E0"/>
    <w:rsid w:val="00736ECF"/>
    <w:rsid w:val="0075011C"/>
    <w:rsid w:val="00753CBB"/>
    <w:rsid w:val="00755F7F"/>
    <w:rsid w:val="00760076"/>
    <w:rsid w:val="007624CC"/>
    <w:rsid w:val="00772C50"/>
    <w:rsid w:val="00773ED5"/>
    <w:rsid w:val="0079509A"/>
    <w:rsid w:val="00796F39"/>
    <w:rsid w:val="0079792C"/>
    <w:rsid w:val="007A64C2"/>
    <w:rsid w:val="007A7BBF"/>
    <w:rsid w:val="007C3D0F"/>
    <w:rsid w:val="007C3E83"/>
    <w:rsid w:val="007C5A87"/>
    <w:rsid w:val="007E07EB"/>
    <w:rsid w:val="007E4336"/>
    <w:rsid w:val="007E7C88"/>
    <w:rsid w:val="007F2CB4"/>
    <w:rsid w:val="007F53F4"/>
    <w:rsid w:val="00801EB1"/>
    <w:rsid w:val="00802992"/>
    <w:rsid w:val="00804052"/>
    <w:rsid w:val="008125D1"/>
    <w:rsid w:val="00832484"/>
    <w:rsid w:val="00833C07"/>
    <w:rsid w:val="00846F5D"/>
    <w:rsid w:val="00856D3E"/>
    <w:rsid w:val="00894576"/>
    <w:rsid w:val="00894E19"/>
    <w:rsid w:val="008966E2"/>
    <w:rsid w:val="00897394"/>
    <w:rsid w:val="008A78E2"/>
    <w:rsid w:val="008B15FC"/>
    <w:rsid w:val="008F72AB"/>
    <w:rsid w:val="00911411"/>
    <w:rsid w:val="0091362B"/>
    <w:rsid w:val="00914629"/>
    <w:rsid w:val="00921AE6"/>
    <w:rsid w:val="009440E0"/>
    <w:rsid w:val="00953294"/>
    <w:rsid w:val="009627D8"/>
    <w:rsid w:val="00971704"/>
    <w:rsid w:val="0097245B"/>
    <w:rsid w:val="00973D5C"/>
    <w:rsid w:val="009B423B"/>
    <w:rsid w:val="009C534D"/>
    <w:rsid w:val="009D7195"/>
    <w:rsid w:val="009D724F"/>
    <w:rsid w:val="009E0E7F"/>
    <w:rsid w:val="009F1A5D"/>
    <w:rsid w:val="00A0597E"/>
    <w:rsid w:val="00A07CD8"/>
    <w:rsid w:val="00A13C09"/>
    <w:rsid w:val="00A15582"/>
    <w:rsid w:val="00A22B55"/>
    <w:rsid w:val="00A250CF"/>
    <w:rsid w:val="00A25C15"/>
    <w:rsid w:val="00A445F6"/>
    <w:rsid w:val="00A50D4F"/>
    <w:rsid w:val="00A55791"/>
    <w:rsid w:val="00A87E7B"/>
    <w:rsid w:val="00A90889"/>
    <w:rsid w:val="00A90CED"/>
    <w:rsid w:val="00A9743A"/>
    <w:rsid w:val="00AB39AA"/>
    <w:rsid w:val="00AB43F0"/>
    <w:rsid w:val="00AC0987"/>
    <w:rsid w:val="00AC0EBC"/>
    <w:rsid w:val="00AC5066"/>
    <w:rsid w:val="00AD2348"/>
    <w:rsid w:val="00AD60B8"/>
    <w:rsid w:val="00AD7020"/>
    <w:rsid w:val="00AD7920"/>
    <w:rsid w:val="00AE1A15"/>
    <w:rsid w:val="00AE4AB8"/>
    <w:rsid w:val="00AE5972"/>
    <w:rsid w:val="00AE671F"/>
    <w:rsid w:val="00AF4C1D"/>
    <w:rsid w:val="00B01309"/>
    <w:rsid w:val="00B351B4"/>
    <w:rsid w:val="00B4268F"/>
    <w:rsid w:val="00B477B0"/>
    <w:rsid w:val="00B74613"/>
    <w:rsid w:val="00B82402"/>
    <w:rsid w:val="00B930D0"/>
    <w:rsid w:val="00BA5B1C"/>
    <w:rsid w:val="00BB14D9"/>
    <w:rsid w:val="00BE205E"/>
    <w:rsid w:val="00C01C7C"/>
    <w:rsid w:val="00C01EAD"/>
    <w:rsid w:val="00C12FAB"/>
    <w:rsid w:val="00C2423D"/>
    <w:rsid w:val="00C40EAE"/>
    <w:rsid w:val="00C41F8C"/>
    <w:rsid w:val="00C434C0"/>
    <w:rsid w:val="00C4522D"/>
    <w:rsid w:val="00C62A4B"/>
    <w:rsid w:val="00C649D2"/>
    <w:rsid w:val="00C74165"/>
    <w:rsid w:val="00C835B8"/>
    <w:rsid w:val="00C927A1"/>
    <w:rsid w:val="00CA0049"/>
    <w:rsid w:val="00CA1A97"/>
    <w:rsid w:val="00CA4CF9"/>
    <w:rsid w:val="00CB511A"/>
    <w:rsid w:val="00CD009C"/>
    <w:rsid w:val="00CD2658"/>
    <w:rsid w:val="00CE2E86"/>
    <w:rsid w:val="00CE329E"/>
    <w:rsid w:val="00CF14FB"/>
    <w:rsid w:val="00D0148C"/>
    <w:rsid w:val="00D1150D"/>
    <w:rsid w:val="00D134F0"/>
    <w:rsid w:val="00D2046E"/>
    <w:rsid w:val="00D2254A"/>
    <w:rsid w:val="00D40F9F"/>
    <w:rsid w:val="00D41819"/>
    <w:rsid w:val="00D47887"/>
    <w:rsid w:val="00D6227E"/>
    <w:rsid w:val="00D62725"/>
    <w:rsid w:val="00D639A6"/>
    <w:rsid w:val="00D64CD0"/>
    <w:rsid w:val="00D7059E"/>
    <w:rsid w:val="00D731F2"/>
    <w:rsid w:val="00DA0896"/>
    <w:rsid w:val="00DB08B6"/>
    <w:rsid w:val="00DB5850"/>
    <w:rsid w:val="00DB63EE"/>
    <w:rsid w:val="00DE3486"/>
    <w:rsid w:val="00DF2E94"/>
    <w:rsid w:val="00E10726"/>
    <w:rsid w:val="00E44783"/>
    <w:rsid w:val="00E57E36"/>
    <w:rsid w:val="00E60447"/>
    <w:rsid w:val="00E73705"/>
    <w:rsid w:val="00E73AE1"/>
    <w:rsid w:val="00E84BE7"/>
    <w:rsid w:val="00E8550E"/>
    <w:rsid w:val="00E86833"/>
    <w:rsid w:val="00E93172"/>
    <w:rsid w:val="00E947DB"/>
    <w:rsid w:val="00EA7929"/>
    <w:rsid w:val="00EC0918"/>
    <w:rsid w:val="00ED5752"/>
    <w:rsid w:val="00ED77E6"/>
    <w:rsid w:val="00EE597F"/>
    <w:rsid w:val="00EF695F"/>
    <w:rsid w:val="00F1374B"/>
    <w:rsid w:val="00F2398A"/>
    <w:rsid w:val="00F450C1"/>
    <w:rsid w:val="00F6513C"/>
    <w:rsid w:val="00F70236"/>
    <w:rsid w:val="00F7453A"/>
    <w:rsid w:val="00F77ED7"/>
    <w:rsid w:val="00F97E46"/>
    <w:rsid w:val="00FB1530"/>
    <w:rsid w:val="00FB7C2C"/>
    <w:rsid w:val="00FC69DA"/>
    <w:rsid w:val="00FD271C"/>
    <w:rsid w:val="00FF2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97422"/>
  <w15:chartTrackingRefBased/>
  <w15:docId w15:val="{126F021E-9C61-48EE-ABA2-6817A9E6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CED"/>
    <w:pPr>
      <w:spacing w:before="100" w:beforeAutospacing="1" w:after="100" w:afterAutospacing="1" w:line="240" w:lineRule="auto"/>
    </w:pPr>
    <w:rPr>
      <w:sz w:val="24"/>
      <w:szCs w:val="24"/>
    </w:rPr>
  </w:style>
  <w:style w:type="paragraph" w:styleId="Heading3">
    <w:name w:val="heading 3"/>
    <w:next w:val="Normal"/>
    <w:link w:val="Heading3Char"/>
    <w:uiPriority w:val="3"/>
    <w:qFormat/>
    <w:rsid w:val="00296D5A"/>
    <w:pPr>
      <w:keepNext/>
      <w:spacing w:before="60" w:after="240" w:line="240" w:lineRule="auto"/>
      <w:outlineLvl w:val="2"/>
    </w:pPr>
    <w:rPr>
      <w:rFonts w:eastAsia="Times New Roman" w:cs="Times New Roman"/>
      <w:b/>
      <w:color w:val="638014"/>
      <w:sz w:val="32"/>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CED"/>
    <w:pPr>
      <w:spacing w:beforeAutospacing="1" w:after="0" w:afterAutospacing="1"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0CED"/>
    <w:rPr>
      <w:rFonts w:ascii="Times New Roman" w:eastAsia="Times New Roman" w:hAnsi="Times New Roman" w:cs="Times New Roman"/>
      <w:lang w:eastAsia="en-GB"/>
    </w:rPr>
  </w:style>
  <w:style w:type="paragraph" w:styleId="ListParagraph">
    <w:name w:val="List Paragraph"/>
    <w:aliases w:val="Dot pt,No Spacing1,List Paragraph Char Char Char,Indicator Text,Numbered Para 1,Bullet 1,List Paragraph1,F5 List Paragraph,MAIN CONTENT,Colorful List - Accent 11,List Paragraph2,List Paragraph12,OBC Bullet,List Paragraph11,L"/>
    <w:basedOn w:val="Normal"/>
    <w:link w:val="ListParagraphChar"/>
    <w:uiPriority w:val="34"/>
    <w:qFormat/>
    <w:rsid w:val="007F2CB4"/>
    <w:pPr>
      <w:ind w:left="720"/>
      <w:contextualSpacing/>
    </w:pPr>
  </w:style>
  <w:style w:type="paragraph" w:styleId="Header">
    <w:name w:val="header"/>
    <w:basedOn w:val="Normal"/>
    <w:link w:val="HeaderChar"/>
    <w:uiPriority w:val="99"/>
    <w:unhideWhenUsed/>
    <w:rsid w:val="00715A90"/>
    <w:pPr>
      <w:tabs>
        <w:tab w:val="center" w:pos="4513"/>
        <w:tab w:val="right" w:pos="9026"/>
      </w:tabs>
      <w:spacing w:before="0" w:after="0"/>
    </w:pPr>
  </w:style>
  <w:style w:type="character" w:customStyle="1" w:styleId="HeaderChar">
    <w:name w:val="Header Char"/>
    <w:basedOn w:val="DefaultParagraphFont"/>
    <w:link w:val="Header"/>
    <w:uiPriority w:val="99"/>
    <w:rsid w:val="00715A90"/>
    <w:rPr>
      <w:sz w:val="24"/>
      <w:szCs w:val="24"/>
    </w:rPr>
  </w:style>
  <w:style w:type="paragraph" w:styleId="Footer">
    <w:name w:val="footer"/>
    <w:basedOn w:val="Normal"/>
    <w:link w:val="FooterChar"/>
    <w:uiPriority w:val="99"/>
    <w:unhideWhenUsed/>
    <w:rsid w:val="00715A90"/>
    <w:pPr>
      <w:tabs>
        <w:tab w:val="center" w:pos="4513"/>
        <w:tab w:val="right" w:pos="9026"/>
      </w:tabs>
      <w:spacing w:before="0" w:after="0"/>
    </w:pPr>
  </w:style>
  <w:style w:type="character" w:customStyle="1" w:styleId="FooterChar">
    <w:name w:val="Footer Char"/>
    <w:basedOn w:val="DefaultParagraphFont"/>
    <w:link w:val="Footer"/>
    <w:uiPriority w:val="99"/>
    <w:rsid w:val="00715A90"/>
    <w:rPr>
      <w:sz w:val="24"/>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MAIN CONTENT Char,Colorful List - Accent 11 Char,List Paragraph2 Char"/>
    <w:link w:val="ListParagraph"/>
    <w:uiPriority w:val="34"/>
    <w:locked/>
    <w:rsid w:val="00F70236"/>
    <w:rPr>
      <w:sz w:val="24"/>
      <w:szCs w:val="24"/>
    </w:rPr>
  </w:style>
  <w:style w:type="character" w:styleId="Hyperlink">
    <w:name w:val="Hyperlink"/>
    <w:basedOn w:val="DefaultParagraphFont"/>
    <w:uiPriority w:val="99"/>
    <w:unhideWhenUsed/>
    <w:rsid w:val="007A7BBF"/>
    <w:rPr>
      <w:color w:val="0563C1" w:themeColor="hyperlink"/>
      <w:u w:val="single"/>
    </w:rPr>
  </w:style>
  <w:style w:type="character" w:customStyle="1" w:styleId="Heading3Char">
    <w:name w:val="Heading 3 Char"/>
    <w:basedOn w:val="DefaultParagraphFont"/>
    <w:link w:val="Heading3"/>
    <w:uiPriority w:val="3"/>
    <w:rsid w:val="00296D5A"/>
    <w:rPr>
      <w:rFonts w:eastAsia="Times New Roman" w:cs="Times New Roman"/>
      <w:b/>
      <w:color w:val="638014"/>
      <w:sz w:val="32"/>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537820">
      <w:bodyDiv w:val="1"/>
      <w:marLeft w:val="0"/>
      <w:marRight w:val="0"/>
      <w:marTop w:val="0"/>
      <w:marBottom w:val="0"/>
      <w:divBdr>
        <w:top w:val="none" w:sz="0" w:space="0" w:color="auto"/>
        <w:left w:val="none" w:sz="0" w:space="0" w:color="auto"/>
        <w:bottom w:val="none" w:sz="0" w:space="0" w:color="auto"/>
        <w:right w:val="none" w:sz="0" w:space="0" w:color="auto"/>
      </w:divBdr>
    </w:div>
    <w:div w:id="736241342">
      <w:bodyDiv w:val="1"/>
      <w:marLeft w:val="0"/>
      <w:marRight w:val="0"/>
      <w:marTop w:val="0"/>
      <w:marBottom w:val="0"/>
      <w:divBdr>
        <w:top w:val="none" w:sz="0" w:space="0" w:color="auto"/>
        <w:left w:val="none" w:sz="0" w:space="0" w:color="auto"/>
        <w:bottom w:val="none" w:sz="0" w:space="0" w:color="auto"/>
        <w:right w:val="none" w:sz="0" w:space="0" w:color="auto"/>
      </w:divBdr>
    </w:div>
    <w:div w:id="126820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uncilfordisabledchildren.org.uk/resources/all-resources/filter/inclusion-send/minimum-standards-sendia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2fd7cd9-8605-4646-bf81-26104efaeb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1B1D8772D801428DB3698454A6F5F0" ma:contentTypeVersion="13" ma:contentTypeDescription="Create a new document." ma:contentTypeScope="" ma:versionID="a180c5cee520fab3c0923a7671e1e424">
  <xsd:schema xmlns:xsd="http://www.w3.org/2001/XMLSchema" xmlns:xs="http://www.w3.org/2001/XMLSchema" xmlns:p="http://schemas.microsoft.com/office/2006/metadata/properties" xmlns:ns3="98b77e5a-ebf4-4982-9f11-6ffe6f0a4e50" xmlns:ns4="12fd7cd9-8605-4646-bf81-26104efaeb68" targetNamespace="http://schemas.microsoft.com/office/2006/metadata/properties" ma:root="true" ma:fieldsID="14cc9de24b44bae85089bf0c63203c10" ns3:_="" ns4:_="">
    <xsd:import namespace="98b77e5a-ebf4-4982-9f11-6ffe6f0a4e50"/>
    <xsd:import namespace="12fd7cd9-8605-4646-bf81-26104efaeb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_activity" minOccurs="0"/>
                <xsd:element ref="ns4:MediaServiceOCR"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77e5a-ebf4-4982-9f11-6ffe6f0a4e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d7cd9-8605-4646-bf81-26104efaeb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15D60-1DC4-42C3-B921-699B976B12A3}">
  <ds:schemaRefs>
    <ds:schemaRef ds:uri="http://schemas.microsoft.com/office/2006/metadata/properties"/>
    <ds:schemaRef ds:uri="http://schemas.microsoft.com/office/infopath/2007/PartnerControls"/>
    <ds:schemaRef ds:uri="12fd7cd9-8605-4646-bf81-26104efaeb68"/>
  </ds:schemaRefs>
</ds:datastoreItem>
</file>

<file path=customXml/itemProps2.xml><?xml version="1.0" encoding="utf-8"?>
<ds:datastoreItem xmlns:ds="http://schemas.openxmlformats.org/officeDocument/2006/customXml" ds:itemID="{A0363D15-0EB1-46F9-84CA-0952299C175F}">
  <ds:schemaRefs>
    <ds:schemaRef ds:uri="http://schemas.microsoft.com/sharepoint/v3/contenttype/forms"/>
  </ds:schemaRefs>
</ds:datastoreItem>
</file>

<file path=customXml/itemProps3.xml><?xml version="1.0" encoding="utf-8"?>
<ds:datastoreItem xmlns:ds="http://schemas.openxmlformats.org/officeDocument/2006/customXml" ds:itemID="{42E025D8-D771-4453-B27A-0C1EDF88E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77e5a-ebf4-4982-9f11-6ffe6f0a4e50"/>
    <ds:schemaRef ds:uri="12fd7cd9-8605-4646-bf81-26104efae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5E52BB-C400-43C7-9B19-B0000197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Kulwinder Bola</dc:creator>
  <cp:keywords/>
  <dc:description/>
  <cp:lastModifiedBy>Barrett, Catherine</cp:lastModifiedBy>
  <cp:revision>2</cp:revision>
  <dcterms:created xsi:type="dcterms:W3CDTF">2023-11-22T14:54:00Z</dcterms:created>
  <dcterms:modified xsi:type="dcterms:W3CDTF">2023-11-22T14:54:00Z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0x010100001B1D8772D801428DB3698454A6F5F0</vt:lpwstr>
  </property>
</Properties>
</file>