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E292" w14:textId="785A28B8" w:rsidR="00653ED2" w:rsidRDefault="00653ED2" w:rsidP="00653ED2">
      <w:pPr>
        <w:jc w:val="center"/>
        <w:rPr>
          <w:rFonts w:cs="Arial"/>
          <w:b/>
          <w:bCs/>
        </w:rPr>
      </w:pPr>
      <w:r w:rsidRPr="00461420">
        <w:rPr>
          <w:rFonts w:cs="Arial"/>
          <w:b/>
          <w:bCs/>
        </w:rPr>
        <w:t xml:space="preserve">Information Sharing and Consent </w:t>
      </w:r>
      <w:r>
        <w:rPr>
          <w:rFonts w:cs="Arial"/>
          <w:b/>
          <w:bCs/>
        </w:rPr>
        <w:t>1 Minute Guide</w:t>
      </w:r>
    </w:p>
    <w:p w14:paraId="446CE822" w14:textId="77777777" w:rsidR="00653ED2" w:rsidRDefault="00653ED2" w:rsidP="00653ED2">
      <w:pPr>
        <w:jc w:val="both"/>
        <w:rPr>
          <w:rFonts w:cs="Arial"/>
        </w:rPr>
      </w:pPr>
      <w:r w:rsidRPr="5B4B1DE9">
        <w:rPr>
          <w:rFonts w:cs="Arial"/>
        </w:rPr>
        <w:t xml:space="preserve">This 1 Minute Guide provides a summary of the key facts related to Information Sharing and Consent. </w:t>
      </w:r>
    </w:p>
    <w:p w14:paraId="56011C6F" w14:textId="77777777" w:rsidR="00653ED2" w:rsidRPr="007A5573" w:rsidRDefault="00653ED2" w:rsidP="00653ED2">
      <w:pPr>
        <w:pStyle w:val="ListParagraph"/>
        <w:numPr>
          <w:ilvl w:val="0"/>
          <w:numId w:val="24"/>
        </w:numPr>
        <w:ind w:left="0"/>
        <w:rPr>
          <w:rFonts w:cs="Arial"/>
          <w:b/>
          <w:bCs/>
        </w:rPr>
      </w:pPr>
      <w:r w:rsidRPr="00EB4A1A">
        <w:rPr>
          <w:rFonts w:cs="Arial"/>
          <w:b/>
          <w:bCs/>
        </w:rPr>
        <w:t xml:space="preserve">Introduction </w:t>
      </w:r>
    </w:p>
    <w:p w14:paraId="03ACB01C" w14:textId="77777777" w:rsidR="00653ED2" w:rsidRDefault="00653ED2" w:rsidP="00653ED2">
      <w:pPr>
        <w:shd w:val="clear" w:color="auto" w:fill="FFFFFF"/>
        <w:spacing w:before="300" w:after="300" w:line="240" w:lineRule="auto"/>
        <w:ind w:right="-330"/>
        <w:jc w:val="both"/>
        <w:outlineLvl w:val="1"/>
        <w:rPr>
          <w:rFonts w:eastAsia="Times New Roman" w:cs="Arial"/>
          <w:lang w:eastAsia="en-GB"/>
        </w:rPr>
      </w:pPr>
      <w:r w:rsidRPr="00461420">
        <w:rPr>
          <w:rFonts w:eastAsia="Times New Roman" w:cs="Arial"/>
          <w:lang w:eastAsia="en-GB"/>
        </w:rPr>
        <w:t>Data protection law is not a barrier to sharing information when it is necessary, proportionate, and justified to do so. The most important consideration is to safeguard and promote the welfare of the child or young person</w:t>
      </w:r>
      <w:r>
        <w:rPr>
          <w:rFonts w:eastAsia="Times New Roman" w:cs="Arial"/>
          <w:lang w:eastAsia="en-GB"/>
        </w:rPr>
        <w:t>.</w:t>
      </w:r>
    </w:p>
    <w:p w14:paraId="12ECD739" w14:textId="77777777" w:rsidR="00653ED2" w:rsidRDefault="00653ED2" w:rsidP="00653ED2">
      <w:pPr>
        <w:shd w:val="clear" w:color="auto" w:fill="FFFFFF" w:themeFill="background1"/>
        <w:spacing w:before="300" w:after="300" w:line="240" w:lineRule="auto"/>
        <w:ind w:right="-330"/>
        <w:jc w:val="both"/>
        <w:outlineLvl w:val="1"/>
        <w:rPr>
          <w:rFonts w:eastAsia="Times New Roman" w:cs="Arial"/>
          <w:lang w:eastAsia="en-GB"/>
        </w:rPr>
      </w:pPr>
      <w:hyperlink r:id="rId10" w:tgtFrame="_blank" w:history="1">
        <w:r w:rsidRPr="001D0A29">
          <w:rPr>
            <w:rFonts w:eastAsia="Times New Roman" w:cs="Arial"/>
            <w:u w:val="single"/>
            <w:lang w:eastAsia="en-GB"/>
          </w:rPr>
          <w:t>Working Together 2023</w:t>
        </w:r>
      </w:hyperlink>
      <w:r w:rsidRPr="00461420">
        <w:rPr>
          <w:rFonts w:eastAsia="Times New Roman" w:cs="Arial"/>
          <w:lang w:eastAsia="en-GB"/>
        </w:rPr>
        <w:t> is the statutory guidance for “inter-agency working to </w:t>
      </w:r>
      <w:r w:rsidRPr="00954866">
        <w:rPr>
          <w:rFonts w:eastAsia="Times New Roman" w:cs="Arial"/>
          <w:color w:val="000000"/>
          <w:lang w:eastAsia="en-GB"/>
        </w:rPr>
        <w:t>safeguard and promote the welfare of children</w:t>
      </w:r>
      <w:r w:rsidRPr="00954866">
        <w:rPr>
          <w:rFonts w:eastAsia="Times New Roman" w:cs="Arial"/>
          <w:lang w:eastAsia="en-GB"/>
        </w:rPr>
        <w:t>”</w:t>
      </w:r>
      <w:r w:rsidRPr="00461420">
        <w:rPr>
          <w:rFonts w:eastAsia="Times New Roman" w:cs="Arial"/>
          <w:lang w:eastAsia="en-GB"/>
        </w:rPr>
        <w:t xml:space="preserve">. It </w:t>
      </w:r>
      <w:proofErr w:type="gramStart"/>
      <w:r w:rsidRPr="00461420">
        <w:rPr>
          <w:rFonts w:eastAsia="Times New Roman" w:cs="Arial"/>
          <w:lang w:eastAsia="en-GB"/>
        </w:rPr>
        <w:t>s</w:t>
      </w:r>
      <w:r>
        <w:rPr>
          <w:rFonts w:eastAsia="Times New Roman" w:cs="Arial"/>
          <w:lang w:eastAsia="en-GB"/>
        </w:rPr>
        <w:t>tates</w:t>
      </w:r>
      <w:proofErr w:type="gramEnd"/>
      <w:r w:rsidRPr="00461420">
        <w:rPr>
          <w:rFonts w:eastAsia="Times New Roman" w:cs="Arial"/>
          <w:lang w:eastAsia="en-GB"/>
        </w:rPr>
        <w:t xml:space="preserve"> </w:t>
      </w:r>
    </w:p>
    <w:p w14:paraId="23097043" w14:textId="77777777" w:rsidR="00653ED2" w:rsidRPr="00992886" w:rsidRDefault="00653ED2" w:rsidP="00653ED2">
      <w:pPr>
        <w:jc w:val="center"/>
        <w:rPr>
          <w:rFonts w:cs="Arial"/>
          <w:i/>
          <w:iCs/>
          <w:lang w:eastAsia="en-GB"/>
        </w:rPr>
      </w:pPr>
      <w:r w:rsidRPr="00992886">
        <w:rPr>
          <w:rFonts w:cs="Arial"/>
          <w:i/>
          <w:iCs/>
          <w:lang w:eastAsia="en-GB"/>
        </w:rPr>
        <w:t>“</w:t>
      </w:r>
      <w:proofErr w:type="gramStart"/>
      <w:r w:rsidRPr="00992886">
        <w:rPr>
          <w:rFonts w:cs="Arial"/>
          <w:i/>
          <w:iCs/>
          <w:lang w:eastAsia="en-GB"/>
        </w:rPr>
        <w:t>practitioners</w:t>
      </w:r>
      <w:proofErr w:type="gramEnd"/>
      <w:r w:rsidRPr="00992886">
        <w:rPr>
          <w:rFonts w:cs="Arial"/>
          <w:i/>
          <w:iCs/>
          <w:lang w:eastAsia="en-GB"/>
        </w:rPr>
        <w:t xml:space="preserve"> should be proactive in sharing information as early as possible to help </w:t>
      </w:r>
      <w:r w:rsidRPr="00992886">
        <w:rPr>
          <w:rFonts w:cs="Arial"/>
          <w:i/>
          <w:iCs/>
          <w:color w:val="000000"/>
          <w:lang w:eastAsia="en-GB"/>
        </w:rPr>
        <w:t>identify, assess and respond to risks or concerns about the safety and welfare</w:t>
      </w:r>
      <w:r w:rsidRPr="00992886">
        <w:rPr>
          <w:rFonts w:cs="Arial"/>
          <w:i/>
          <w:iCs/>
          <w:lang w:eastAsia="en-GB"/>
        </w:rPr>
        <w:t> of children, whether this is when problems are first emerging, or where a child is already known to local authority children’s social care”</w:t>
      </w:r>
    </w:p>
    <w:p w14:paraId="3C2489EA" w14:textId="77777777" w:rsidR="00653ED2" w:rsidRDefault="00653ED2" w:rsidP="00653ED2">
      <w:pPr>
        <w:jc w:val="right"/>
        <w:rPr>
          <w:rFonts w:cs="Arial"/>
          <w:lang w:eastAsia="en-GB"/>
        </w:rPr>
      </w:pPr>
      <w:r w:rsidRPr="00992886">
        <w:rPr>
          <w:rFonts w:cs="Arial"/>
          <w:lang w:eastAsia="en-GB"/>
        </w:rPr>
        <w:t>(2023:18 Paragraph 28)</w:t>
      </w:r>
    </w:p>
    <w:p w14:paraId="60CBAC19" w14:textId="77777777" w:rsidR="00653ED2" w:rsidRPr="007A5573" w:rsidRDefault="00653ED2" w:rsidP="00653ED2">
      <w:pPr>
        <w:shd w:val="clear" w:color="auto" w:fill="FFFFFF"/>
        <w:spacing w:before="300" w:after="300" w:line="240" w:lineRule="auto"/>
        <w:ind w:right="-330"/>
        <w:jc w:val="both"/>
        <w:outlineLvl w:val="1"/>
        <w:rPr>
          <w:rFonts w:eastAsia="Times New Roman" w:cs="Arial"/>
          <w:lang w:eastAsia="en-GB"/>
        </w:rPr>
      </w:pPr>
      <w:r w:rsidRPr="007A5573">
        <w:rPr>
          <w:rFonts w:eastAsia="Times New Roman" w:cs="Arial"/>
          <w:lang w:eastAsia="en-GB"/>
        </w:rPr>
        <w:t>Practitioners are responsible for lawfully sharing the information they hold and must not assume that someone else will pass on information that may be critical to safeguard and promote the welfare of a child.</w:t>
      </w:r>
    </w:p>
    <w:p w14:paraId="00962FF9" w14:textId="77777777" w:rsidR="00653ED2" w:rsidRPr="00461420" w:rsidRDefault="00653ED2" w:rsidP="00653ED2">
      <w:pPr>
        <w:shd w:val="clear" w:color="auto" w:fill="FFFFFF"/>
        <w:spacing w:before="300" w:after="300" w:line="240" w:lineRule="auto"/>
        <w:ind w:right="-22"/>
        <w:jc w:val="both"/>
        <w:outlineLvl w:val="1"/>
        <w:rPr>
          <w:rFonts w:eastAsia="Times New Roman" w:cs="Arial"/>
          <w:lang w:eastAsia="en-GB"/>
        </w:rPr>
      </w:pPr>
      <w:r w:rsidRPr="00461420">
        <w:rPr>
          <w:rFonts w:eastAsia="Times New Roman" w:cs="Arial"/>
          <w:lang w:eastAsia="en-GB"/>
        </w:rPr>
        <w:t xml:space="preserve">Practitioners should use their judgement when making decisions about what information to share and must follow </w:t>
      </w:r>
      <w:hyperlink r:id="rId11" w:anchor="the-uk-general-data-protection-regulation-uk-gdpr-and-the-data-protection-act-2018" w:history="1">
        <w:r w:rsidRPr="002B1147">
          <w:rPr>
            <w:rStyle w:val="Hyperlink"/>
            <w:rFonts w:eastAsia="Times New Roman" w:cs="Arial"/>
            <w:lang w:eastAsia="en-GB"/>
          </w:rPr>
          <w:t>organisational procedures</w:t>
        </w:r>
      </w:hyperlink>
      <w:r w:rsidRPr="00461420">
        <w:rPr>
          <w:rFonts w:eastAsia="Times New Roman" w:cs="Arial"/>
          <w:lang w:eastAsia="en-GB"/>
        </w:rPr>
        <w:t xml:space="preserve"> or consult with their manager, </w:t>
      </w:r>
      <w:hyperlink r:id="rId12" w:history="1">
        <w:r w:rsidRPr="00EC231F">
          <w:rPr>
            <w:rStyle w:val="Hyperlink"/>
            <w:rFonts w:eastAsia="Times New Roman" w:cs="Arial"/>
            <w:lang w:eastAsia="en-GB"/>
          </w:rPr>
          <w:t>information governance</w:t>
        </w:r>
      </w:hyperlink>
      <w:r w:rsidRPr="00461420">
        <w:rPr>
          <w:rFonts w:eastAsia="Times New Roman" w:cs="Arial"/>
          <w:lang w:eastAsia="en-GB"/>
        </w:rPr>
        <w:t xml:space="preserve"> or </w:t>
      </w:r>
      <w:hyperlink r:id="rId13" w:history="1">
        <w:r w:rsidRPr="00DB5182">
          <w:rPr>
            <w:rStyle w:val="Hyperlink"/>
            <w:rFonts w:eastAsia="Times New Roman" w:cs="Arial"/>
            <w:lang w:eastAsia="en-GB"/>
          </w:rPr>
          <w:t xml:space="preserve">data protection </w:t>
        </w:r>
        <w:r>
          <w:rPr>
            <w:rStyle w:val="Hyperlink"/>
            <w:rFonts w:eastAsia="Times New Roman" w:cs="Arial"/>
            <w:lang w:eastAsia="en-GB"/>
          </w:rPr>
          <w:t>officer</w:t>
        </w:r>
      </w:hyperlink>
      <w:r w:rsidRPr="00461420">
        <w:rPr>
          <w:rFonts w:eastAsia="Times New Roman" w:cs="Arial"/>
          <w:lang w:eastAsia="en-GB"/>
        </w:rPr>
        <w:t xml:space="preserve"> if in doubt.</w:t>
      </w:r>
    </w:p>
    <w:p w14:paraId="1CBB24B9" w14:textId="77777777" w:rsidR="00653ED2" w:rsidRPr="00461420" w:rsidRDefault="00653ED2" w:rsidP="00653ED2">
      <w:pPr>
        <w:spacing w:after="0" w:line="240" w:lineRule="auto"/>
        <w:rPr>
          <w:rFonts w:eastAsia="Times New Roman" w:cs="Arial"/>
          <w:lang w:eastAsia="en-GB"/>
        </w:rPr>
      </w:pPr>
      <w:r w:rsidRPr="00461420">
        <w:rPr>
          <w:rFonts w:eastAsia="Times New Roman" w:cs="Arial"/>
          <w:lang w:eastAsia="en-GB"/>
        </w:rPr>
        <w:t>When sharing information, practitioners must ensure it is:</w:t>
      </w:r>
    </w:p>
    <w:p w14:paraId="527C88B3" w14:textId="77777777" w:rsidR="00653ED2" w:rsidRPr="00461420" w:rsidRDefault="00653ED2" w:rsidP="00653ED2">
      <w:pPr>
        <w:numPr>
          <w:ilvl w:val="0"/>
          <w:numId w:val="22"/>
        </w:numPr>
        <w:spacing w:before="100" w:beforeAutospacing="1" w:after="100" w:afterAutospacing="1" w:line="240" w:lineRule="auto"/>
        <w:rPr>
          <w:rFonts w:eastAsia="Times New Roman" w:cs="Arial"/>
          <w:lang w:eastAsia="en-GB"/>
        </w:rPr>
      </w:pPr>
      <w:r w:rsidRPr="00461420">
        <w:rPr>
          <w:rFonts w:eastAsia="Times New Roman" w:cs="Arial"/>
          <w:lang w:eastAsia="en-GB"/>
        </w:rPr>
        <w:t xml:space="preserve">Necessary and proportionate to the </w:t>
      </w:r>
      <w:proofErr w:type="gramStart"/>
      <w:r w:rsidRPr="00461420">
        <w:rPr>
          <w:rFonts w:eastAsia="Times New Roman" w:cs="Arial"/>
          <w:lang w:eastAsia="en-GB"/>
        </w:rPr>
        <w:t>circumstances;</w:t>
      </w:r>
      <w:proofErr w:type="gramEnd"/>
    </w:p>
    <w:p w14:paraId="0E9528EA" w14:textId="77777777" w:rsidR="00653ED2" w:rsidRPr="00461420" w:rsidRDefault="00653ED2" w:rsidP="00653ED2">
      <w:pPr>
        <w:numPr>
          <w:ilvl w:val="0"/>
          <w:numId w:val="22"/>
        </w:numPr>
        <w:spacing w:before="100" w:beforeAutospacing="1" w:after="100" w:afterAutospacing="1" w:line="240" w:lineRule="auto"/>
        <w:rPr>
          <w:rFonts w:eastAsia="Times New Roman" w:cs="Arial"/>
          <w:lang w:eastAsia="en-GB"/>
        </w:rPr>
      </w:pPr>
      <w:r w:rsidRPr="00461420">
        <w:rPr>
          <w:rFonts w:eastAsia="Times New Roman" w:cs="Arial"/>
          <w:lang w:eastAsia="en-GB"/>
        </w:rPr>
        <w:t xml:space="preserve">Relevant to the </w:t>
      </w:r>
      <w:proofErr w:type="gramStart"/>
      <w:r w:rsidRPr="00461420">
        <w:rPr>
          <w:rFonts w:eastAsia="Times New Roman" w:cs="Arial"/>
          <w:lang w:eastAsia="en-GB"/>
        </w:rPr>
        <w:t>circumstances;</w:t>
      </w:r>
      <w:proofErr w:type="gramEnd"/>
    </w:p>
    <w:p w14:paraId="0B4F47C4" w14:textId="77777777" w:rsidR="00653ED2" w:rsidRPr="00461420" w:rsidRDefault="00653ED2" w:rsidP="00653ED2">
      <w:pPr>
        <w:numPr>
          <w:ilvl w:val="0"/>
          <w:numId w:val="22"/>
        </w:numPr>
        <w:spacing w:before="100" w:beforeAutospacing="1" w:after="100" w:afterAutospacing="1" w:line="240" w:lineRule="auto"/>
        <w:rPr>
          <w:rFonts w:eastAsia="Times New Roman" w:cs="Arial"/>
          <w:lang w:eastAsia="en-GB"/>
        </w:rPr>
      </w:pPr>
      <w:r w:rsidRPr="00461420">
        <w:rPr>
          <w:rFonts w:eastAsia="Times New Roman" w:cs="Arial"/>
          <w:lang w:eastAsia="en-GB"/>
        </w:rPr>
        <w:t xml:space="preserve">Adequate and sufficient for its </w:t>
      </w:r>
      <w:proofErr w:type="gramStart"/>
      <w:r w:rsidRPr="00461420">
        <w:rPr>
          <w:rFonts w:eastAsia="Times New Roman" w:cs="Arial"/>
          <w:lang w:eastAsia="en-GB"/>
        </w:rPr>
        <w:t>purpose;</w:t>
      </w:r>
      <w:proofErr w:type="gramEnd"/>
    </w:p>
    <w:p w14:paraId="7B80EADD" w14:textId="77777777" w:rsidR="00653ED2" w:rsidRPr="00461420" w:rsidRDefault="00653ED2" w:rsidP="00653ED2">
      <w:pPr>
        <w:numPr>
          <w:ilvl w:val="0"/>
          <w:numId w:val="22"/>
        </w:numPr>
        <w:spacing w:before="100" w:beforeAutospacing="1" w:after="100" w:afterAutospacing="1" w:line="240" w:lineRule="auto"/>
        <w:rPr>
          <w:rFonts w:eastAsia="Times New Roman" w:cs="Arial"/>
          <w:lang w:eastAsia="en-GB"/>
        </w:rPr>
      </w:pPr>
      <w:r w:rsidRPr="00461420">
        <w:rPr>
          <w:rFonts w:eastAsia="Times New Roman" w:cs="Arial"/>
          <w:lang w:eastAsia="en-GB"/>
        </w:rPr>
        <w:t xml:space="preserve">Accurate and up to </w:t>
      </w:r>
      <w:proofErr w:type="gramStart"/>
      <w:r w:rsidRPr="00461420">
        <w:rPr>
          <w:rFonts w:eastAsia="Times New Roman" w:cs="Arial"/>
          <w:lang w:eastAsia="en-GB"/>
        </w:rPr>
        <w:t>date;</w:t>
      </w:r>
      <w:proofErr w:type="gramEnd"/>
    </w:p>
    <w:p w14:paraId="1BBF1720" w14:textId="77777777" w:rsidR="00653ED2" w:rsidRPr="00461420" w:rsidRDefault="00653ED2" w:rsidP="00653ED2">
      <w:pPr>
        <w:numPr>
          <w:ilvl w:val="0"/>
          <w:numId w:val="22"/>
        </w:numPr>
        <w:spacing w:before="100" w:beforeAutospacing="1" w:after="100" w:afterAutospacing="1" w:line="240" w:lineRule="auto"/>
        <w:rPr>
          <w:rFonts w:eastAsia="Times New Roman" w:cs="Arial"/>
          <w:lang w:eastAsia="en-GB"/>
        </w:rPr>
      </w:pPr>
      <w:r w:rsidRPr="00461420">
        <w:rPr>
          <w:rFonts w:eastAsia="Times New Roman" w:cs="Arial"/>
          <w:lang w:eastAsia="en-GB"/>
        </w:rPr>
        <w:t xml:space="preserve">Timely, particularly in an </w:t>
      </w:r>
      <w:proofErr w:type="gramStart"/>
      <w:r w:rsidRPr="00461420">
        <w:rPr>
          <w:rFonts w:eastAsia="Times New Roman" w:cs="Arial"/>
          <w:lang w:eastAsia="en-GB"/>
        </w:rPr>
        <w:t>emergency;</w:t>
      </w:r>
      <w:proofErr w:type="gramEnd"/>
    </w:p>
    <w:p w14:paraId="0CE6DD67" w14:textId="77777777" w:rsidR="00653ED2" w:rsidRDefault="00653ED2" w:rsidP="00653ED2">
      <w:pPr>
        <w:numPr>
          <w:ilvl w:val="0"/>
          <w:numId w:val="22"/>
        </w:numPr>
        <w:spacing w:before="100" w:beforeAutospacing="1" w:after="100" w:afterAutospacing="1" w:line="240" w:lineRule="auto"/>
        <w:rPr>
          <w:rFonts w:eastAsia="Times New Roman" w:cs="Arial"/>
          <w:lang w:eastAsia="en-GB"/>
        </w:rPr>
      </w:pPr>
      <w:r w:rsidRPr="00461420">
        <w:rPr>
          <w:rFonts w:eastAsia="Times New Roman" w:cs="Arial"/>
          <w:lang w:eastAsia="en-GB"/>
        </w:rPr>
        <w:t>Exchanged securely; and</w:t>
      </w:r>
    </w:p>
    <w:p w14:paraId="159B307B" w14:textId="77777777" w:rsidR="00653ED2" w:rsidRPr="00D32241" w:rsidRDefault="00653ED2" w:rsidP="00653ED2">
      <w:pPr>
        <w:pStyle w:val="ListParagraph"/>
        <w:numPr>
          <w:ilvl w:val="0"/>
          <w:numId w:val="24"/>
        </w:numPr>
        <w:ind w:left="0"/>
        <w:jc w:val="both"/>
        <w:rPr>
          <w:rFonts w:cs="Arial"/>
          <w:b/>
          <w:bCs/>
          <w:color w:val="000000" w:themeColor="text1"/>
        </w:rPr>
      </w:pPr>
      <w:r w:rsidRPr="00D32241">
        <w:rPr>
          <w:rFonts w:cs="Arial"/>
          <w:b/>
          <w:bCs/>
          <w:color w:val="000000" w:themeColor="text1"/>
        </w:rPr>
        <w:t xml:space="preserve">Sharing of Information </w:t>
      </w:r>
    </w:p>
    <w:p w14:paraId="7D9F9707" w14:textId="77777777" w:rsidR="00653ED2" w:rsidRPr="00461420" w:rsidRDefault="00653ED2" w:rsidP="00653ED2">
      <w:pPr>
        <w:jc w:val="both"/>
        <w:rPr>
          <w:rFonts w:cs="Arial"/>
        </w:rPr>
      </w:pPr>
      <w:r w:rsidRPr="074E57DA">
        <w:rPr>
          <w:rFonts w:cs="Arial"/>
        </w:rPr>
        <w:t>Professionals sharing information about a child DO NOT REQUIRE consent if the sharing of information is to ‘</w:t>
      </w:r>
      <w:r w:rsidRPr="074E57DA">
        <w:rPr>
          <w:rFonts w:cs="Arial"/>
          <w:b/>
          <w:bCs/>
        </w:rPr>
        <w:t xml:space="preserve">safeguard and promote </w:t>
      </w:r>
      <w:r w:rsidRPr="00242514">
        <w:rPr>
          <w:rFonts w:cs="Arial"/>
          <w:b/>
          <w:bCs/>
        </w:rPr>
        <w:t>the welfare of the child</w:t>
      </w:r>
      <w:r w:rsidRPr="074E57DA">
        <w:rPr>
          <w:rFonts w:cs="Arial"/>
          <w:b/>
          <w:bCs/>
        </w:rPr>
        <w:t>’</w:t>
      </w:r>
      <w:r w:rsidRPr="074E57DA">
        <w:rPr>
          <w:rFonts w:cs="Arial"/>
        </w:rPr>
        <w:t xml:space="preserve">. </w:t>
      </w:r>
    </w:p>
    <w:p w14:paraId="6E71D828" w14:textId="77777777" w:rsidR="00653ED2" w:rsidRPr="00461420" w:rsidRDefault="00653ED2" w:rsidP="00653ED2">
      <w:pPr>
        <w:spacing w:after="0" w:line="240" w:lineRule="auto"/>
        <w:jc w:val="both"/>
        <w:rPr>
          <w:rFonts w:eastAsia="Times New Roman" w:cs="Arial"/>
          <w:lang w:eastAsia="en-GB"/>
        </w:rPr>
      </w:pPr>
      <w:r w:rsidRPr="00461420">
        <w:rPr>
          <w:rFonts w:eastAsia="Times New Roman" w:cs="Arial"/>
          <w:lang w:eastAsia="en-GB"/>
        </w:rPr>
        <w:t xml:space="preserve">Working Together </w:t>
      </w:r>
      <w:r>
        <w:rPr>
          <w:rFonts w:eastAsia="Times New Roman" w:cs="Arial"/>
          <w:lang w:eastAsia="en-GB"/>
        </w:rPr>
        <w:t>(2023:161)</w:t>
      </w:r>
      <w:r w:rsidRPr="00461420">
        <w:rPr>
          <w:rFonts w:eastAsia="Times New Roman" w:cs="Arial"/>
          <w:lang w:eastAsia="en-GB"/>
        </w:rPr>
        <w:t xml:space="preserve"> defines safeguarding and promoting the welfare of a child as:</w:t>
      </w:r>
    </w:p>
    <w:p w14:paraId="207E7709" w14:textId="77777777" w:rsidR="00653ED2" w:rsidRPr="005F7525" w:rsidRDefault="00653ED2" w:rsidP="00653ED2">
      <w:pPr>
        <w:numPr>
          <w:ilvl w:val="0"/>
          <w:numId w:val="23"/>
        </w:numPr>
        <w:spacing w:before="100" w:beforeAutospacing="1" w:after="100" w:afterAutospacing="1" w:line="240" w:lineRule="auto"/>
        <w:rPr>
          <w:rFonts w:eastAsia="Times New Roman" w:cs="Arial"/>
          <w:lang w:eastAsia="en-GB"/>
        </w:rPr>
      </w:pPr>
      <w:r>
        <w:rPr>
          <w:rFonts w:cs="Arial"/>
        </w:rPr>
        <w:t>P</w:t>
      </w:r>
      <w:r w:rsidRPr="00461420">
        <w:rPr>
          <w:rFonts w:cs="Arial"/>
        </w:rPr>
        <w:t>rotecting children from maltreatment, whether the risk of harm comes from within the child’s family and/or outside (from the wider community), including online.</w:t>
      </w:r>
    </w:p>
    <w:p w14:paraId="2EA95B87" w14:textId="77777777" w:rsidR="00653ED2" w:rsidRPr="00336898" w:rsidRDefault="00653ED2" w:rsidP="00653ED2">
      <w:pPr>
        <w:numPr>
          <w:ilvl w:val="0"/>
          <w:numId w:val="23"/>
        </w:numPr>
        <w:spacing w:before="100" w:beforeAutospacing="1" w:after="100" w:afterAutospacing="1" w:line="240" w:lineRule="auto"/>
        <w:rPr>
          <w:rFonts w:eastAsia="Times New Roman" w:cs="Arial"/>
          <w:lang w:eastAsia="en-GB"/>
        </w:rPr>
      </w:pPr>
      <w:r w:rsidRPr="005F7525">
        <w:rPr>
          <w:rFonts w:eastAsia="Times New Roman" w:cs="Arial"/>
          <w:lang w:eastAsia="en-GB"/>
        </w:rPr>
        <w:t xml:space="preserve">Preventing impairment of children’s mental and physical health or </w:t>
      </w:r>
      <w:proofErr w:type="gramStart"/>
      <w:r w:rsidRPr="005F7525">
        <w:rPr>
          <w:rFonts w:eastAsia="Times New Roman" w:cs="Arial"/>
          <w:lang w:eastAsia="en-GB"/>
        </w:rPr>
        <w:t>development;</w:t>
      </w:r>
      <w:proofErr w:type="gramEnd"/>
    </w:p>
    <w:p w14:paraId="322919EB" w14:textId="77777777" w:rsidR="00653ED2" w:rsidRPr="00461420" w:rsidRDefault="00653ED2" w:rsidP="00653ED2">
      <w:pPr>
        <w:numPr>
          <w:ilvl w:val="0"/>
          <w:numId w:val="23"/>
        </w:numPr>
        <w:spacing w:before="100" w:beforeAutospacing="1" w:after="100" w:afterAutospacing="1" w:line="240" w:lineRule="auto"/>
        <w:rPr>
          <w:rFonts w:eastAsia="Times New Roman" w:cs="Arial"/>
          <w:lang w:eastAsia="en-GB"/>
        </w:rPr>
      </w:pPr>
      <w:r w:rsidRPr="00461420">
        <w:rPr>
          <w:rFonts w:eastAsia="Times New Roman" w:cs="Arial"/>
          <w:lang w:eastAsia="en-GB"/>
        </w:rPr>
        <w:t xml:space="preserve">Ensuring that children are growing up in circumstances consistent with the provision of safe and effective </w:t>
      </w:r>
      <w:proofErr w:type="gramStart"/>
      <w:r w:rsidRPr="00461420">
        <w:rPr>
          <w:rFonts w:eastAsia="Times New Roman" w:cs="Arial"/>
          <w:lang w:eastAsia="en-GB"/>
        </w:rPr>
        <w:t>care;</w:t>
      </w:r>
      <w:proofErr w:type="gramEnd"/>
    </w:p>
    <w:p w14:paraId="6DD417F9" w14:textId="77777777" w:rsidR="00653ED2" w:rsidRPr="00461420" w:rsidRDefault="00653ED2" w:rsidP="00653ED2">
      <w:pPr>
        <w:numPr>
          <w:ilvl w:val="0"/>
          <w:numId w:val="23"/>
        </w:numPr>
        <w:spacing w:before="100" w:beforeAutospacing="1" w:after="100" w:afterAutospacing="1" w:line="240" w:lineRule="auto"/>
        <w:rPr>
          <w:rFonts w:eastAsia="Times New Roman" w:cs="Arial"/>
          <w:lang w:eastAsia="en-GB"/>
        </w:rPr>
      </w:pPr>
      <w:r w:rsidRPr="00461420">
        <w:rPr>
          <w:rFonts w:eastAsia="Times New Roman" w:cs="Arial"/>
          <w:lang w:eastAsia="en-GB"/>
        </w:rPr>
        <w:t>Taking action to enable all children to have the best outcomes.</w:t>
      </w:r>
    </w:p>
    <w:p w14:paraId="7CA88FDC" w14:textId="77777777" w:rsidR="00653ED2" w:rsidRDefault="00653ED2" w:rsidP="00653ED2">
      <w:pPr>
        <w:jc w:val="both"/>
        <w:rPr>
          <w:rFonts w:cs="Arial"/>
        </w:rPr>
      </w:pPr>
      <w:r w:rsidRPr="00461420">
        <w:rPr>
          <w:rFonts w:cs="Arial"/>
        </w:rPr>
        <w:lastRenderedPageBreak/>
        <w:t xml:space="preserve">While consent is </w:t>
      </w:r>
      <w:r w:rsidRPr="00461420">
        <w:rPr>
          <w:rFonts w:cs="Arial"/>
          <w:b/>
          <w:bCs/>
        </w:rPr>
        <w:t xml:space="preserve">NOT </w:t>
      </w:r>
      <w:r w:rsidRPr="00461420">
        <w:rPr>
          <w:rFonts w:cs="Arial"/>
        </w:rPr>
        <w:t xml:space="preserve">required to share information to safeguard the welfare of the child, it is best practice for the family to be told of the intention to share the information unless to do so would place the child at immediate risk of harm. </w:t>
      </w:r>
    </w:p>
    <w:p w14:paraId="6238AE93" w14:textId="77777777" w:rsidR="00653ED2" w:rsidRDefault="00653ED2" w:rsidP="00653ED2">
      <w:pPr>
        <w:jc w:val="both"/>
        <w:rPr>
          <w:rFonts w:cs="Arial"/>
        </w:rPr>
      </w:pPr>
    </w:p>
    <w:p w14:paraId="4D0AA434" w14:textId="77777777" w:rsidR="00653ED2" w:rsidRDefault="00653ED2" w:rsidP="00653ED2">
      <w:pPr>
        <w:pStyle w:val="Heading2"/>
        <w:numPr>
          <w:ilvl w:val="0"/>
          <w:numId w:val="24"/>
        </w:numPr>
        <w:shd w:val="clear" w:color="auto" w:fill="FFFFFF"/>
        <w:ind w:left="0"/>
        <w:rPr>
          <w:rFonts w:ascii="Arial" w:hAnsi="Arial" w:cs="Arial"/>
          <w:b/>
          <w:bCs/>
          <w:color w:val="auto"/>
          <w:sz w:val="22"/>
          <w:szCs w:val="22"/>
        </w:rPr>
      </w:pPr>
      <w:r w:rsidRPr="00653ED2">
        <w:rPr>
          <w:rFonts w:ascii="Arial" w:hAnsi="Arial" w:cs="Arial"/>
          <w:b/>
          <w:bCs/>
          <w:color w:val="auto"/>
          <w:sz w:val="22"/>
          <w:szCs w:val="22"/>
        </w:rPr>
        <w:t>Myth Busting Sharing Information (Working Together 2023:21)</w:t>
      </w:r>
    </w:p>
    <w:p w14:paraId="2CD002DE" w14:textId="77777777" w:rsidR="00653ED2" w:rsidRPr="00653ED2" w:rsidRDefault="00653ED2" w:rsidP="00653ED2"/>
    <w:p w14:paraId="2C4A428C" w14:textId="77777777" w:rsidR="00653ED2" w:rsidRPr="002F68B9" w:rsidRDefault="00653ED2" w:rsidP="00653ED2">
      <w:pPr>
        <w:pStyle w:val="Heading3"/>
        <w:shd w:val="clear" w:color="auto" w:fill="FFFFFF"/>
        <w:jc w:val="both"/>
        <w:rPr>
          <w:rFonts w:ascii="Arial" w:hAnsi="Arial" w:cs="Arial"/>
          <w:b/>
          <w:bCs/>
          <w:color w:val="auto"/>
          <w:sz w:val="22"/>
          <w:szCs w:val="22"/>
        </w:rPr>
      </w:pPr>
      <w:r w:rsidRPr="002F68B9">
        <w:rPr>
          <w:rFonts w:ascii="Arial" w:hAnsi="Arial" w:cs="Arial"/>
          <w:b/>
          <w:bCs/>
          <w:color w:val="auto"/>
          <w:sz w:val="22"/>
          <w:szCs w:val="22"/>
        </w:rPr>
        <w:t xml:space="preserve">Data protection legislation is a barrier to sharing </w:t>
      </w:r>
      <w:proofErr w:type="gramStart"/>
      <w:r w:rsidRPr="002F68B9">
        <w:rPr>
          <w:rFonts w:ascii="Arial" w:hAnsi="Arial" w:cs="Arial"/>
          <w:b/>
          <w:bCs/>
          <w:color w:val="auto"/>
          <w:sz w:val="22"/>
          <w:szCs w:val="22"/>
        </w:rPr>
        <w:t>information</w:t>
      </w:r>
      <w:proofErr w:type="gramEnd"/>
    </w:p>
    <w:p w14:paraId="37E7BEAA" w14:textId="77777777" w:rsidR="00653ED2" w:rsidRPr="002F68B9" w:rsidRDefault="00653ED2" w:rsidP="00653ED2">
      <w:pPr>
        <w:pStyle w:val="NormalWeb"/>
        <w:shd w:val="clear" w:color="auto" w:fill="FFFFFF"/>
        <w:jc w:val="both"/>
        <w:rPr>
          <w:rFonts w:ascii="Arial" w:hAnsi="Arial" w:cs="Arial"/>
          <w:sz w:val="22"/>
          <w:szCs w:val="22"/>
        </w:rPr>
      </w:pPr>
      <w:r w:rsidRPr="002F68B9">
        <w:rPr>
          <w:rFonts w:ascii="Arial" w:hAnsi="Arial" w:cs="Arial"/>
          <w:b/>
          <w:bCs/>
          <w:sz w:val="22"/>
          <w:szCs w:val="22"/>
        </w:rPr>
        <w:t>No</w:t>
      </w:r>
      <w:r w:rsidRPr="002F68B9">
        <w:rPr>
          <w:rFonts w:ascii="Arial" w:hAnsi="Arial" w:cs="Arial"/>
          <w:sz w:val="22"/>
          <w:szCs w:val="22"/>
        </w:rPr>
        <w:t xml:space="preserve"> – the Data Protection Act 2018 and GDPR do not prohibit the collection and sharing of personal information, but rather provide a framework to ensure that personal information is shared appropriately. In particular, the Data Protection Act 2018 balances the rights of the information subject (the individual whom the information is about) and the possible need to share information about them.</w:t>
      </w:r>
    </w:p>
    <w:p w14:paraId="508A5660" w14:textId="77777777" w:rsidR="00653ED2" w:rsidRPr="002F68B9" w:rsidRDefault="00653ED2" w:rsidP="00653ED2">
      <w:pPr>
        <w:pStyle w:val="Heading3"/>
        <w:shd w:val="clear" w:color="auto" w:fill="FFFFFF"/>
        <w:jc w:val="both"/>
        <w:rPr>
          <w:rFonts w:ascii="Arial" w:hAnsi="Arial" w:cs="Arial"/>
          <w:b/>
          <w:bCs/>
          <w:color w:val="auto"/>
          <w:sz w:val="22"/>
          <w:szCs w:val="22"/>
        </w:rPr>
      </w:pPr>
      <w:r w:rsidRPr="002F68B9">
        <w:rPr>
          <w:rFonts w:ascii="Arial" w:hAnsi="Arial" w:cs="Arial"/>
          <w:b/>
          <w:bCs/>
          <w:color w:val="auto"/>
          <w:sz w:val="22"/>
          <w:szCs w:val="22"/>
        </w:rPr>
        <w:t xml:space="preserve">Consent is needed to share personal </w:t>
      </w:r>
      <w:proofErr w:type="gramStart"/>
      <w:r w:rsidRPr="002F68B9">
        <w:rPr>
          <w:rFonts w:ascii="Arial" w:hAnsi="Arial" w:cs="Arial"/>
          <w:b/>
          <w:bCs/>
          <w:color w:val="auto"/>
          <w:sz w:val="22"/>
          <w:szCs w:val="22"/>
        </w:rPr>
        <w:t>information</w:t>
      </w:r>
      <w:proofErr w:type="gramEnd"/>
    </w:p>
    <w:p w14:paraId="662079D0" w14:textId="77777777" w:rsidR="00653ED2" w:rsidRDefault="00653ED2" w:rsidP="00653ED2">
      <w:pPr>
        <w:pStyle w:val="NormalWeb"/>
        <w:shd w:val="clear" w:color="auto" w:fill="FFFFFF"/>
        <w:jc w:val="both"/>
        <w:rPr>
          <w:rFonts w:ascii="Arial" w:hAnsi="Arial" w:cs="Arial"/>
          <w:sz w:val="22"/>
          <w:szCs w:val="22"/>
        </w:rPr>
      </w:pPr>
      <w:r w:rsidRPr="002F68B9">
        <w:rPr>
          <w:rFonts w:ascii="Arial" w:hAnsi="Arial" w:cs="Arial"/>
          <w:b/>
          <w:bCs/>
          <w:sz w:val="22"/>
          <w:szCs w:val="22"/>
        </w:rPr>
        <w:t>No</w:t>
      </w:r>
      <w:r w:rsidRPr="002F68B9">
        <w:rPr>
          <w:rFonts w:ascii="Arial" w:hAnsi="Arial" w:cs="Arial"/>
          <w:sz w:val="22"/>
          <w:szCs w:val="22"/>
        </w:rPr>
        <w:t xml:space="preserve"> – you do not need consent to share personal information. It is one way to comply with the data protection legislation but not the only way. The GDPR provides </w:t>
      </w:r>
      <w:proofErr w:type="gramStart"/>
      <w:r w:rsidRPr="002F68B9">
        <w:rPr>
          <w:rFonts w:ascii="Arial" w:hAnsi="Arial" w:cs="Arial"/>
          <w:sz w:val="22"/>
          <w:szCs w:val="22"/>
        </w:rPr>
        <w:t>a number of</w:t>
      </w:r>
      <w:proofErr w:type="gramEnd"/>
      <w:r w:rsidRPr="002F68B9">
        <w:rPr>
          <w:rFonts w:ascii="Arial" w:hAnsi="Arial" w:cs="Arial"/>
          <w:sz w:val="22"/>
          <w:szCs w:val="22"/>
        </w:rPr>
        <w:t xml:space="preserve"> bases for sharing personal information. </w:t>
      </w:r>
    </w:p>
    <w:p w14:paraId="06EE11B5" w14:textId="77777777" w:rsidR="00653ED2" w:rsidRPr="002F68B9" w:rsidRDefault="00653ED2" w:rsidP="00653ED2">
      <w:pPr>
        <w:pStyle w:val="NormalWeb"/>
        <w:shd w:val="clear" w:color="auto" w:fill="FFFFFF"/>
        <w:jc w:val="both"/>
        <w:rPr>
          <w:rFonts w:ascii="Arial" w:hAnsi="Arial" w:cs="Arial"/>
          <w:sz w:val="22"/>
          <w:szCs w:val="22"/>
        </w:rPr>
      </w:pPr>
      <w:r w:rsidRPr="002F68B9">
        <w:rPr>
          <w:rFonts w:ascii="Arial" w:hAnsi="Arial" w:cs="Arial"/>
          <w:sz w:val="22"/>
          <w:szCs w:val="22"/>
        </w:rPr>
        <w:t xml:space="preserve">It is not necessary to seek consent to share information for the purposes of safeguarding and promoting the welfare of a child </w:t>
      </w:r>
      <w:proofErr w:type="gramStart"/>
      <w:r w:rsidRPr="002F68B9">
        <w:rPr>
          <w:rFonts w:ascii="Arial" w:hAnsi="Arial" w:cs="Arial"/>
          <w:sz w:val="22"/>
          <w:szCs w:val="22"/>
        </w:rPr>
        <w:t>provided that</w:t>
      </w:r>
      <w:proofErr w:type="gramEnd"/>
      <w:r w:rsidRPr="002F68B9">
        <w:rPr>
          <w:rFonts w:ascii="Arial" w:hAnsi="Arial" w:cs="Arial"/>
          <w:sz w:val="22"/>
          <w:szCs w:val="22"/>
        </w:rPr>
        <w:t xml:space="preserve"> there is a lawful basis to process any personal information required. The legal bases that may be appropriate for sharing data in these circumstances could be ‘legal obligation’, or ‘public task’ which includes the performance of a task in the public interest or the exercise of official authority. Each of the lawful bases under GDPR has different requirements. It continues to be good practice to ensure transparency and to inform parent/ carers that you are sharing information for these purposes and seek to work cooperatively with them.</w:t>
      </w:r>
    </w:p>
    <w:p w14:paraId="762A0ADE" w14:textId="77777777" w:rsidR="00653ED2" w:rsidRPr="002F68B9" w:rsidRDefault="00653ED2" w:rsidP="00653ED2">
      <w:pPr>
        <w:pStyle w:val="Heading3"/>
        <w:shd w:val="clear" w:color="auto" w:fill="FFFFFF"/>
        <w:jc w:val="both"/>
        <w:rPr>
          <w:rFonts w:ascii="Arial" w:hAnsi="Arial" w:cs="Arial"/>
          <w:b/>
          <w:bCs/>
          <w:color w:val="auto"/>
          <w:sz w:val="22"/>
          <w:szCs w:val="22"/>
        </w:rPr>
      </w:pPr>
      <w:r w:rsidRPr="002F68B9">
        <w:rPr>
          <w:rFonts w:ascii="Arial" w:hAnsi="Arial" w:cs="Arial"/>
          <w:b/>
          <w:bCs/>
          <w:color w:val="auto"/>
          <w:sz w:val="22"/>
          <w:szCs w:val="22"/>
        </w:rPr>
        <w:t xml:space="preserve">Personal information collected by one organisation/agency cannot be disclosed to </w:t>
      </w:r>
      <w:proofErr w:type="gramStart"/>
      <w:r w:rsidRPr="002F68B9">
        <w:rPr>
          <w:rFonts w:ascii="Arial" w:hAnsi="Arial" w:cs="Arial"/>
          <w:b/>
          <w:bCs/>
          <w:color w:val="auto"/>
          <w:sz w:val="22"/>
          <w:szCs w:val="22"/>
        </w:rPr>
        <w:t>another</w:t>
      </w:r>
      <w:proofErr w:type="gramEnd"/>
    </w:p>
    <w:p w14:paraId="45EFD6BE" w14:textId="77777777" w:rsidR="00653ED2" w:rsidRPr="002F68B9" w:rsidRDefault="00653ED2" w:rsidP="00653ED2">
      <w:pPr>
        <w:pStyle w:val="NormalWeb"/>
        <w:shd w:val="clear" w:color="auto" w:fill="FFFFFF"/>
        <w:jc w:val="both"/>
        <w:rPr>
          <w:rFonts w:ascii="Arial" w:hAnsi="Arial" w:cs="Arial"/>
          <w:sz w:val="22"/>
          <w:szCs w:val="22"/>
        </w:rPr>
      </w:pPr>
      <w:r w:rsidRPr="003C1163">
        <w:rPr>
          <w:rFonts w:ascii="Arial" w:hAnsi="Arial" w:cs="Arial"/>
          <w:b/>
          <w:bCs/>
          <w:sz w:val="22"/>
          <w:szCs w:val="22"/>
        </w:rPr>
        <w:t>No</w:t>
      </w:r>
      <w:r w:rsidRPr="002F68B9">
        <w:rPr>
          <w:rFonts w:ascii="Arial" w:hAnsi="Arial" w:cs="Arial"/>
          <w:sz w:val="22"/>
          <w:szCs w:val="22"/>
        </w:rPr>
        <w:t xml:space="preserve"> – this is not the case unless the information is to be used for a purpose incompatible with the purpose for which it was originally collected. In the case of children in need, or children at risk of significant harm, it is difficult to foresee circumstances where information law would be a barrier to sharing personal information with other practitioners.</w:t>
      </w:r>
    </w:p>
    <w:p w14:paraId="1D0E06AD" w14:textId="77777777" w:rsidR="00653ED2" w:rsidRPr="003C1163" w:rsidRDefault="00653ED2" w:rsidP="00653ED2">
      <w:pPr>
        <w:pStyle w:val="Heading3"/>
        <w:shd w:val="clear" w:color="auto" w:fill="FFFFFF"/>
        <w:jc w:val="both"/>
        <w:rPr>
          <w:rFonts w:ascii="Arial" w:hAnsi="Arial" w:cs="Arial"/>
          <w:b/>
          <w:bCs/>
          <w:color w:val="auto"/>
          <w:sz w:val="22"/>
          <w:szCs w:val="22"/>
        </w:rPr>
      </w:pPr>
      <w:r w:rsidRPr="003C1163">
        <w:rPr>
          <w:rFonts w:ascii="Arial" w:hAnsi="Arial" w:cs="Arial"/>
          <w:b/>
          <w:bCs/>
          <w:color w:val="auto"/>
          <w:sz w:val="22"/>
          <w:szCs w:val="22"/>
        </w:rPr>
        <w:t xml:space="preserve">The common law duty of confidence and the Human Rights Act 1998 prevent the sharing of personal </w:t>
      </w:r>
      <w:proofErr w:type="gramStart"/>
      <w:r w:rsidRPr="003C1163">
        <w:rPr>
          <w:rFonts w:ascii="Arial" w:hAnsi="Arial" w:cs="Arial"/>
          <w:b/>
          <w:bCs/>
          <w:color w:val="auto"/>
          <w:sz w:val="22"/>
          <w:szCs w:val="22"/>
        </w:rPr>
        <w:t>information</w:t>
      </w:r>
      <w:proofErr w:type="gramEnd"/>
    </w:p>
    <w:p w14:paraId="3E22D18C" w14:textId="77777777" w:rsidR="00653ED2" w:rsidRPr="002F68B9" w:rsidRDefault="00653ED2" w:rsidP="00653ED2">
      <w:pPr>
        <w:pStyle w:val="NormalWeb"/>
        <w:shd w:val="clear" w:color="auto" w:fill="FFFFFF"/>
        <w:jc w:val="both"/>
        <w:rPr>
          <w:rFonts w:ascii="Arial" w:hAnsi="Arial" w:cs="Arial"/>
          <w:sz w:val="22"/>
          <w:szCs w:val="22"/>
        </w:rPr>
      </w:pPr>
      <w:r w:rsidRPr="003C1163">
        <w:rPr>
          <w:rFonts w:ascii="Arial" w:hAnsi="Arial" w:cs="Arial"/>
          <w:b/>
          <w:bCs/>
          <w:sz w:val="22"/>
          <w:szCs w:val="22"/>
        </w:rPr>
        <w:t>No</w:t>
      </w:r>
      <w:r w:rsidRPr="002F68B9">
        <w:rPr>
          <w:rFonts w:ascii="Arial" w:hAnsi="Arial" w:cs="Arial"/>
          <w:sz w:val="22"/>
          <w:szCs w:val="22"/>
        </w:rPr>
        <w:t xml:space="preserve"> – this is not the case. In addition to the Data Protection Act 2018 and GDPR, practitioners need to balance the common law duty of confidence and the Human Rights Act 1998 against the effect on individuals or others of not sharing the information.</w:t>
      </w:r>
    </w:p>
    <w:p w14:paraId="58CDB243" w14:textId="77777777" w:rsidR="00653ED2" w:rsidRPr="003C1163" w:rsidRDefault="00653ED2" w:rsidP="00653ED2">
      <w:pPr>
        <w:pStyle w:val="Heading3"/>
        <w:shd w:val="clear" w:color="auto" w:fill="FFFFFF"/>
        <w:jc w:val="both"/>
        <w:rPr>
          <w:rFonts w:ascii="Arial" w:hAnsi="Arial" w:cs="Arial"/>
          <w:b/>
          <w:bCs/>
          <w:color w:val="auto"/>
          <w:sz w:val="22"/>
          <w:szCs w:val="22"/>
        </w:rPr>
      </w:pPr>
      <w:r w:rsidRPr="003C1163">
        <w:rPr>
          <w:rFonts w:ascii="Arial" w:hAnsi="Arial" w:cs="Arial"/>
          <w:b/>
          <w:bCs/>
          <w:color w:val="auto"/>
          <w:sz w:val="22"/>
          <w:szCs w:val="22"/>
        </w:rPr>
        <w:t xml:space="preserve">IT Systems are often a barrier to effective information </w:t>
      </w:r>
      <w:proofErr w:type="gramStart"/>
      <w:r w:rsidRPr="003C1163">
        <w:rPr>
          <w:rFonts w:ascii="Arial" w:hAnsi="Arial" w:cs="Arial"/>
          <w:b/>
          <w:bCs/>
          <w:color w:val="auto"/>
          <w:sz w:val="22"/>
          <w:szCs w:val="22"/>
        </w:rPr>
        <w:t>sharing</w:t>
      </w:r>
      <w:proofErr w:type="gramEnd"/>
    </w:p>
    <w:p w14:paraId="663C9C57" w14:textId="77777777" w:rsidR="00653ED2" w:rsidRDefault="00653ED2" w:rsidP="00653ED2">
      <w:pPr>
        <w:pStyle w:val="NormalWeb"/>
        <w:shd w:val="clear" w:color="auto" w:fill="FFFFFF"/>
        <w:jc w:val="both"/>
        <w:rPr>
          <w:rFonts w:ascii="Arial" w:hAnsi="Arial" w:cs="Arial"/>
          <w:sz w:val="22"/>
          <w:szCs w:val="22"/>
        </w:rPr>
      </w:pPr>
      <w:r w:rsidRPr="003C1163">
        <w:rPr>
          <w:rFonts w:ascii="Arial" w:hAnsi="Arial" w:cs="Arial"/>
          <w:b/>
          <w:bCs/>
          <w:sz w:val="22"/>
          <w:szCs w:val="22"/>
        </w:rPr>
        <w:t>No</w:t>
      </w:r>
      <w:r w:rsidRPr="002F68B9">
        <w:rPr>
          <w:rFonts w:ascii="Arial" w:hAnsi="Arial" w:cs="Arial"/>
          <w:sz w:val="22"/>
          <w:szCs w:val="22"/>
        </w:rPr>
        <w:t xml:space="preserve"> – IT systems, such as the Child Protection Information Sharing project (CP-IS), can be useful for information sharing. IT systems are most valuable when practitioners use the shared data to make more informed decisions about how to support and safeguard a child.</w:t>
      </w:r>
    </w:p>
    <w:p w14:paraId="34A65254" w14:textId="77777777" w:rsidR="00653ED2" w:rsidRDefault="00653ED2" w:rsidP="00653ED2">
      <w:pPr>
        <w:pStyle w:val="ListParagraph"/>
        <w:numPr>
          <w:ilvl w:val="0"/>
          <w:numId w:val="24"/>
        </w:numPr>
        <w:ind w:left="0"/>
        <w:jc w:val="both"/>
        <w:rPr>
          <w:rFonts w:cs="Arial"/>
          <w:b/>
          <w:bCs/>
        </w:rPr>
      </w:pPr>
      <w:r w:rsidRPr="074E57DA">
        <w:rPr>
          <w:rFonts w:cs="Arial"/>
          <w:b/>
          <w:bCs/>
        </w:rPr>
        <w:lastRenderedPageBreak/>
        <w:t xml:space="preserve">Consent for Intervention </w:t>
      </w:r>
    </w:p>
    <w:p w14:paraId="6BB128D2" w14:textId="77777777" w:rsidR="00653ED2" w:rsidRPr="009112EC" w:rsidRDefault="00653ED2" w:rsidP="00653ED2">
      <w:pPr>
        <w:shd w:val="clear" w:color="auto" w:fill="FFFFFF" w:themeFill="background1"/>
        <w:spacing w:before="300" w:after="300" w:line="240" w:lineRule="auto"/>
        <w:jc w:val="both"/>
        <w:outlineLvl w:val="1"/>
        <w:rPr>
          <w:rFonts w:eastAsia="Times New Roman" w:cs="Arial"/>
          <w:lang w:eastAsia="en-GB"/>
        </w:rPr>
      </w:pPr>
      <w:r w:rsidRPr="009112EC">
        <w:rPr>
          <w:rFonts w:eastAsia="Times New Roman" w:cs="Arial"/>
          <w:lang w:eastAsia="en-GB"/>
        </w:rPr>
        <w:t xml:space="preserve">Consent means offering individuals real choice and control. The UK GDPR does not contain specific provisions on capacity to consent to intervention, but issues of capacity are bound up in the concept of 'informed' consent. Generally, you can assume that adults, and children aged 13 and over, have the capacity to consent unless you have reason to believe the contrary. </w:t>
      </w:r>
      <w:r>
        <w:rPr>
          <w:rFonts w:eastAsia="Times New Roman" w:cs="Arial"/>
          <w:lang w:eastAsia="en-GB"/>
        </w:rPr>
        <w:t>You</w:t>
      </w:r>
      <w:r w:rsidRPr="009112EC">
        <w:rPr>
          <w:rFonts w:eastAsia="Times New Roman" w:cs="Arial"/>
          <w:lang w:eastAsia="en-GB"/>
        </w:rPr>
        <w:t xml:space="preserve"> should ensure the information you provide enables them to be fully informed.</w:t>
      </w:r>
    </w:p>
    <w:p w14:paraId="0677E4FF" w14:textId="77777777" w:rsidR="00653ED2" w:rsidRPr="00461420" w:rsidRDefault="00653ED2" w:rsidP="00653ED2">
      <w:pPr>
        <w:jc w:val="both"/>
        <w:rPr>
          <w:rFonts w:cs="Arial"/>
        </w:rPr>
      </w:pPr>
      <w:r w:rsidRPr="00461420">
        <w:rPr>
          <w:rFonts w:cs="Arial"/>
        </w:rPr>
        <w:t xml:space="preserve">Interventions (which include an assessment of need) provided through </w:t>
      </w:r>
      <w:r>
        <w:rPr>
          <w:rFonts w:cs="Arial"/>
        </w:rPr>
        <w:t>U</w:t>
      </w:r>
      <w:r w:rsidRPr="00461420">
        <w:rPr>
          <w:rFonts w:cs="Arial"/>
        </w:rPr>
        <w:t xml:space="preserve">niversal, Early Help services and Child in Need s.17 Children Act 1989, require consent from the family. </w:t>
      </w:r>
    </w:p>
    <w:p w14:paraId="4098C2E8" w14:textId="77777777" w:rsidR="00653ED2" w:rsidRDefault="00653ED2" w:rsidP="00653ED2">
      <w:pPr>
        <w:jc w:val="both"/>
        <w:rPr>
          <w:rFonts w:cs="Arial"/>
        </w:rPr>
      </w:pPr>
      <w:r w:rsidRPr="00461420">
        <w:rPr>
          <w:rFonts w:cs="Arial"/>
        </w:rPr>
        <w:t xml:space="preserve">If the Front Door are refused consent and the child meets the threshold for Child in Need, the information is reviewed by a </w:t>
      </w:r>
      <w:r>
        <w:rPr>
          <w:rFonts w:cs="Arial"/>
        </w:rPr>
        <w:t>t</w:t>
      </w:r>
      <w:r w:rsidRPr="00461420">
        <w:rPr>
          <w:rFonts w:cs="Arial"/>
        </w:rPr>
        <w:t xml:space="preserve">eam </w:t>
      </w:r>
      <w:r>
        <w:rPr>
          <w:rFonts w:cs="Arial"/>
        </w:rPr>
        <w:t>m</w:t>
      </w:r>
      <w:r w:rsidRPr="00461420">
        <w:rPr>
          <w:rFonts w:cs="Arial"/>
        </w:rPr>
        <w:t xml:space="preserve">anager to determine whether, without intervention, the child is suffering or likely to suffer significant harm (S.47 Children Act 1989).  </w:t>
      </w:r>
    </w:p>
    <w:p w14:paraId="3F7A27EE" w14:textId="77777777" w:rsidR="00653ED2" w:rsidRDefault="00653ED2" w:rsidP="00653ED2">
      <w:pPr>
        <w:jc w:val="both"/>
        <w:rPr>
          <w:rFonts w:cs="Arial"/>
        </w:rPr>
      </w:pPr>
      <w:r w:rsidRPr="00461420">
        <w:rPr>
          <w:rFonts w:cs="Arial"/>
        </w:rPr>
        <w:t>Where a child is not considered at risk of significant harm and consent for intervention is not given, the family should be provided with full information about the benefits of assessment and support</w:t>
      </w:r>
      <w:r>
        <w:rPr>
          <w:rFonts w:cs="Arial"/>
        </w:rPr>
        <w:t>. A</w:t>
      </w:r>
      <w:r w:rsidRPr="00461420">
        <w:rPr>
          <w:rFonts w:cs="Arial"/>
        </w:rPr>
        <w:t xml:space="preserve">ny refusal should be then accepted and recorded. </w:t>
      </w:r>
    </w:p>
    <w:p w14:paraId="4C5AB3A5" w14:textId="77777777" w:rsidR="00653ED2" w:rsidRDefault="00653ED2" w:rsidP="00653ED2">
      <w:pPr>
        <w:jc w:val="both"/>
        <w:rPr>
          <w:rFonts w:cs="Arial"/>
        </w:rPr>
      </w:pPr>
      <w:r w:rsidRPr="471DDA0D">
        <w:rPr>
          <w:rFonts w:cs="Arial"/>
        </w:rPr>
        <w:t xml:space="preserve">When consent cannot be confirmed either way, within 24 hours of the referral, the ‘need for assessment’ is transferred to Assessment &amp; Intervention Team by the Front Door (See </w:t>
      </w:r>
      <w:hyperlink r:id="rId14">
        <w:r w:rsidRPr="471DDA0D">
          <w:rPr>
            <w:rStyle w:val="Hyperlink"/>
            <w:rFonts w:cs="Arial"/>
          </w:rPr>
          <w:t>Consent Withdrawn for Assessment practice guide)</w:t>
        </w:r>
      </w:hyperlink>
      <w:r w:rsidRPr="471DDA0D">
        <w:rPr>
          <w:rFonts w:cs="Arial"/>
        </w:rPr>
        <w:t>.</w:t>
      </w:r>
    </w:p>
    <w:p w14:paraId="4EAAA725" w14:textId="77777777" w:rsidR="00653ED2" w:rsidRPr="00242514" w:rsidRDefault="00653ED2" w:rsidP="00653ED2">
      <w:pPr>
        <w:pStyle w:val="ListParagraph"/>
        <w:shd w:val="clear" w:color="auto" w:fill="FFFFFF"/>
        <w:spacing w:before="300" w:after="300" w:line="240" w:lineRule="auto"/>
        <w:ind w:left="-851"/>
        <w:outlineLvl w:val="1"/>
        <w:rPr>
          <w:rFonts w:eastAsia="Times New Roman" w:cs="Arial"/>
          <w:b/>
          <w:bCs/>
          <w:lang w:eastAsia="en-GB"/>
        </w:rPr>
      </w:pPr>
      <w:r w:rsidRPr="00461420">
        <w:rPr>
          <w:rFonts w:cs="Arial"/>
          <w:noProof/>
          <w:color w:val="000000" w:themeColor="text1"/>
        </w:rPr>
        <w:drawing>
          <wp:inline distT="0" distB="0" distL="0" distR="0" wp14:anchorId="64BD2058" wp14:editId="07B1C241">
            <wp:extent cx="6827520" cy="4061460"/>
            <wp:effectExtent l="57150" t="0" r="6858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CF98F86" w14:textId="77777777" w:rsidR="00653ED2" w:rsidRDefault="00653ED2" w:rsidP="00653ED2">
      <w:pPr>
        <w:shd w:val="clear" w:color="auto" w:fill="FFFFFF"/>
        <w:spacing w:before="300" w:after="300" w:line="240" w:lineRule="auto"/>
        <w:outlineLvl w:val="1"/>
        <w:rPr>
          <w:rFonts w:eastAsia="Times New Roman" w:cs="Arial"/>
          <w:b/>
          <w:bCs/>
          <w:lang w:eastAsia="en-GB"/>
        </w:rPr>
      </w:pPr>
    </w:p>
    <w:p w14:paraId="2E108598" w14:textId="77777777" w:rsidR="00653ED2" w:rsidRDefault="00653ED2" w:rsidP="00653ED2">
      <w:pPr>
        <w:shd w:val="clear" w:color="auto" w:fill="FFFFFF"/>
        <w:spacing w:before="300" w:after="300" w:line="240" w:lineRule="auto"/>
        <w:outlineLvl w:val="1"/>
        <w:rPr>
          <w:rFonts w:eastAsia="Times New Roman" w:cs="Arial"/>
          <w:b/>
          <w:bCs/>
          <w:lang w:eastAsia="en-GB"/>
        </w:rPr>
      </w:pPr>
    </w:p>
    <w:p w14:paraId="04A7FBDE" w14:textId="6C8CB49B" w:rsidR="00653ED2" w:rsidRPr="00B12FC6" w:rsidRDefault="00653ED2" w:rsidP="00653ED2">
      <w:pPr>
        <w:pStyle w:val="ListParagraph"/>
        <w:numPr>
          <w:ilvl w:val="0"/>
          <w:numId w:val="24"/>
        </w:numPr>
        <w:shd w:val="clear" w:color="auto" w:fill="FFFFFF"/>
        <w:spacing w:before="300" w:after="300" w:line="240" w:lineRule="auto"/>
        <w:ind w:left="0"/>
        <w:outlineLvl w:val="1"/>
        <w:rPr>
          <w:rFonts w:eastAsia="Times New Roman" w:cs="Arial"/>
          <w:b/>
          <w:bCs/>
          <w:lang w:eastAsia="en-GB"/>
        </w:rPr>
      </w:pPr>
      <w:r w:rsidRPr="00B12FC6">
        <w:rPr>
          <w:rFonts w:eastAsia="Times New Roman" w:cs="Arial"/>
          <w:b/>
          <w:bCs/>
          <w:lang w:eastAsia="en-GB"/>
        </w:rPr>
        <w:lastRenderedPageBreak/>
        <w:t>Terminology</w:t>
      </w:r>
    </w:p>
    <w:p w14:paraId="3B7632F7" w14:textId="77777777" w:rsidR="00653ED2" w:rsidRDefault="00653ED2" w:rsidP="00653ED2">
      <w:pPr>
        <w:spacing w:after="300" w:line="240" w:lineRule="auto"/>
        <w:rPr>
          <w:rFonts w:eastAsia="Times New Roman" w:cs="Arial"/>
          <w:lang w:eastAsia="en-GB"/>
        </w:rPr>
      </w:pPr>
      <w:r w:rsidRPr="00461420">
        <w:rPr>
          <w:rFonts w:eastAsia="Times New Roman" w:cs="Arial"/>
          <w:b/>
          <w:bCs/>
          <w:color w:val="000000"/>
          <w:lang w:eastAsia="en-GB"/>
        </w:rPr>
        <w:t>Data Controllers and Data Processors</w:t>
      </w:r>
      <w:r w:rsidRPr="00461420">
        <w:rPr>
          <w:rFonts w:eastAsia="Times New Roman" w:cs="Arial"/>
          <w:lang w:eastAsia="en-GB"/>
        </w:rPr>
        <w:t xml:space="preserve"> </w:t>
      </w:r>
    </w:p>
    <w:p w14:paraId="408DF3DD" w14:textId="77777777" w:rsidR="00653ED2" w:rsidRPr="00461420" w:rsidRDefault="00653ED2" w:rsidP="00653ED2">
      <w:pPr>
        <w:spacing w:after="300" w:line="240" w:lineRule="auto"/>
        <w:rPr>
          <w:rFonts w:eastAsia="Times New Roman" w:cs="Arial"/>
          <w:lang w:eastAsia="en-GB"/>
        </w:rPr>
      </w:pPr>
      <w:r w:rsidRPr="00461420">
        <w:rPr>
          <w:rFonts w:eastAsia="Times New Roman" w:cs="Arial"/>
          <w:lang w:eastAsia="en-GB"/>
        </w:rPr>
        <w:t xml:space="preserve">Your employer (local authority, health service, police, school etc) is what is known as a “Data Controller”. Data Controllers are required to demonstrate compliance with the data protection principles as well as the other UK GDPR requirements. </w:t>
      </w:r>
    </w:p>
    <w:p w14:paraId="20D13FBA" w14:textId="77777777" w:rsidR="00653ED2" w:rsidRPr="00461420" w:rsidRDefault="00653ED2" w:rsidP="00653ED2">
      <w:pPr>
        <w:shd w:val="clear" w:color="auto" w:fill="FFFFFF"/>
        <w:spacing w:before="300" w:after="300" w:line="240" w:lineRule="auto"/>
        <w:jc w:val="both"/>
        <w:outlineLvl w:val="1"/>
        <w:rPr>
          <w:rFonts w:eastAsia="Times New Roman" w:cs="Arial"/>
          <w:lang w:eastAsia="en-GB"/>
        </w:rPr>
      </w:pPr>
      <w:r w:rsidRPr="00461420">
        <w:rPr>
          <w:rFonts w:eastAsia="Times New Roman" w:cs="Arial"/>
          <w:lang w:eastAsia="en-GB"/>
        </w:rPr>
        <w:t xml:space="preserve">When sharing information, you will be doing so on behalf of your agency. It is important all practitioners ensure one of the legal bases for sharing information applies (see above) and that they abide by the principles for sharing information. </w:t>
      </w:r>
    </w:p>
    <w:p w14:paraId="16867F44" w14:textId="77777777" w:rsidR="00653ED2" w:rsidRPr="00461420" w:rsidRDefault="00653ED2" w:rsidP="00653ED2">
      <w:pPr>
        <w:shd w:val="clear" w:color="auto" w:fill="FFFFFF"/>
        <w:spacing w:before="300" w:after="300" w:line="240" w:lineRule="auto"/>
        <w:jc w:val="both"/>
        <w:outlineLvl w:val="1"/>
        <w:rPr>
          <w:rFonts w:eastAsia="Times New Roman" w:cs="Arial"/>
          <w:b/>
          <w:bCs/>
          <w:color w:val="000000"/>
          <w:lang w:eastAsia="en-GB"/>
        </w:rPr>
      </w:pPr>
      <w:r w:rsidRPr="00461420">
        <w:rPr>
          <w:rFonts w:eastAsia="Times New Roman" w:cs="Arial"/>
          <w:b/>
          <w:bCs/>
          <w:color w:val="000000"/>
          <w:lang w:eastAsia="en-GB"/>
        </w:rPr>
        <w:t>Data Protection Impact Assessment (DPIA)</w:t>
      </w:r>
    </w:p>
    <w:p w14:paraId="40CD0C20" w14:textId="77777777" w:rsidR="00653ED2" w:rsidRPr="00461420" w:rsidRDefault="00653ED2" w:rsidP="00653ED2">
      <w:pPr>
        <w:spacing w:after="300" w:line="240" w:lineRule="auto"/>
        <w:jc w:val="both"/>
        <w:rPr>
          <w:rFonts w:eastAsia="Times New Roman" w:cs="Arial"/>
          <w:lang w:eastAsia="en-GB"/>
        </w:rPr>
      </w:pPr>
      <w:r w:rsidRPr="00461420">
        <w:rPr>
          <w:rFonts w:eastAsia="Times New Roman" w:cs="Arial"/>
          <w:lang w:eastAsia="en-GB"/>
        </w:rPr>
        <w:t xml:space="preserve">A DPIA is usually only required if large amounts of information affecting many data subjects is being shared, not for individual episodes of information sharing. There may be occasions when there is a concern about sharing a specific piece of information in which case, practitioners should consult with their designated safeguarding lead and / or information governance </w:t>
      </w:r>
      <w:proofErr w:type="gramStart"/>
      <w:r w:rsidRPr="00461420">
        <w:rPr>
          <w:rFonts w:eastAsia="Times New Roman" w:cs="Arial"/>
          <w:lang w:eastAsia="en-GB"/>
        </w:rPr>
        <w:t>lead</w:t>
      </w:r>
      <w:proofErr w:type="gramEnd"/>
      <w:r w:rsidRPr="00461420">
        <w:rPr>
          <w:rFonts w:eastAsia="Times New Roman" w:cs="Arial"/>
          <w:lang w:eastAsia="en-GB"/>
        </w:rPr>
        <w:t xml:space="preserve"> to evaluate the privacy risks that may arise from sharing that information.</w:t>
      </w:r>
    </w:p>
    <w:p w14:paraId="1556F8DA" w14:textId="77777777" w:rsidR="00653ED2" w:rsidRPr="00461420" w:rsidRDefault="00653ED2" w:rsidP="00653ED2">
      <w:pPr>
        <w:spacing w:after="300" w:line="240" w:lineRule="auto"/>
        <w:jc w:val="both"/>
        <w:rPr>
          <w:rFonts w:eastAsia="Times New Roman" w:cs="Arial"/>
          <w:lang w:eastAsia="en-GB"/>
        </w:rPr>
      </w:pPr>
      <w:r w:rsidRPr="00461420">
        <w:rPr>
          <w:rFonts w:eastAsia="Times New Roman" w:cs="Arial"/>
          <w:lang w:eastAsia="en-GB"/>
        </w:rPr>
        <w:t>If a new DPIA is required or an existing one is revised, there is a legal requirement to seek the advice of your organisation’s data protection officer (See </w:t>
      </w:r>
      <w:hyperlink r:id="rId20" w:tgtFrame="_blank" w:history="1">
        <w:r w:rsidRPr="00461420">
          <w:rPr>
            <w:rFonts w:eastAsia="Times New Roman" w:cs="Arial"/>
            <w:b/>
            <w:bCs/>
            <w:color w:val="323187"/>
            <w:u w:val="single"/>
            <w:lang w:eastAsia="en-GB"/>
          </w:rPr>
          <w:t>UK GDPR Article 35(2)</w:t>
        </w:r>
      </w:hyperlink>
      <w:r w:rsidRPr="00461420">
        <w:rPr>
          <w:rFonts w:eastAsia="Times New Roman" w:cs="Arial"/>
          <w:lang w:eastAsia="en-GB"/>
        </w:rPr>
        <w:t>).</w:t>
      </w:r>
    </w:p>
    <w:p w14:paraId="449572C6" w14:textId="77777777" w:rsidR="00653ED2" w:rsidRPr="00461420" w:rsidRDefault="00653ED2" w:rsidP="00653ED2">
      <w:pPr>
        <w:spacing w:after="300" w:line="240" w:lineRule="auto"/>
        <w:rPr>
          <w:rFonts w:eastAsia="Times New Roman" w:cs="Arial"/>
          <w:lang w:eastAsia="en-GB"/>
        </w:rPr>
      </w:pPr>
      <w:r w:rsidRPr="00461420">
        <w:rPr>
          <w:rFonts w:eastAsia="Times New Roman" w:cs="Arial"/>
          <w:b/>
          <w:bCs/>
          <w:color w:val="000000"/>
          <w:lang w:eastAsia="en-GB"/>
        </w:rPr>
        <w:t>Processing Data</w:t>
      </w:r>
      <w:r w:rsidRPr="00461420">
        <w:rPr>
          <w:rFonts w:eastAsia="Times New Roman" w:cs="Arial"/>
          <w:lang w:eastAsia="en-GB"/>
        </w:rPr>
        <w:t xml:space="preserve"> </w:t>
      </w:r>
    </w:p>
    <w:p w14:paraId="3460FCE2" w14:textId="77777777" w:rsidR="00653ED2" w:rsidRPr="00461420" w:rsidRDefault="00653ED2" w:rsidP="00653ED2">
      <w:pPr>
        <w:spacing w:after="300" w:line="240" w:lineRule="auto"/>
        <w:jc w:val="both"/>
        <w:rPr>
          <w:rFonts w:eastAsia="Times New Roman" w:cs="Arial"/>
          <w:lang w:eastAsia="en-GB"/>
        </w:rPr>
      </w:pPr>
      <w:r w:rsidRPr="00461420">
        <w:rPr>
          <w:rFonts w:eastAsia="Times New Roman" w:cs="Arial"/>
          <w:lang w:eastAsia="en-GB"/>
        </w:rPr>
        <w:t xml:space="preserve">Processing information for the purposes of </w:t>
      </w:r>
      <w:r>
        <w:rPr>
          <w:rFonts w:eastAsia="Times New Roman" w:cs="Arial"/>
          <w:lang w:eastAsia="en-GB"/>
        </w:rPr>
        <w:t>information sharing</w:t>
      </w:r>
      <w:r w:rsidRPr="00461420">
        <w:rPr>
          <w:rFonts w:eastAsia="Times New Roman" w:cs="Arial"/>
          <w:lang w:eastAsia="en-GB"/>
        </w:rPr>
        <w:t xml:space="preserve"> guidance simply means collecting, recording, accessing, </w:t>
      </w:r>
      <w:proofErr w:type="gramStart"/>
      <w:r w:rsidRPr="00461420">
        <w:rPr>
          <w:rFonts w:eastAsia="Times New Roman" w:cs="Arial"/>
          <w:lang w:eastAsia="en-GB"/>
        </w:rPr>
        <w:t>sharing</w:t>
      </w:r>
      <w:proofErr w:type="gramEnd"/>
      <w:r w:rsidRPr="00461420">
        <w:rPr>
          <w:rFonts w:eastAsia="Times New Roman" w:cs="Arial"/>
          <w:lang w:eastAsia="en-GB"/>
        </w:rPr>
        <w:t xml:space="preserve"> or otherwise making use of the information available to practitioners.</w:t>
      </w:r>
    </w:p>
    <w:p w14:paraId="07D2339C" w14:textId="77777777" w:rsidR="00653ED2" w:rsidRPr="00461420" w:rsidRDefault="00653ED2" w:rsidP="00653ED2">
      <w:pPr>
        <w:spacing w:after="300" w:line="240" w:lineRule="auto"/>
        <w:jc w:val="both"/>
        <w:rPr>
          <w:rFonts w:eastAsia="Times New Roman" w:cs="Arial"/>
          <w:lang w:eastAsia="en-GB"/>
        </w:rPr>
      </w:pPr>
      <w:r w:rsidRPr="00461420">
        <w:rPr>
          <w:rFonts w:eastAsia="Times New Roman" w:cs="Arial"/>
          <w:b/>
          <w:bCs/>
          <w:color w:val="000000"/>
          <w:lang w:eastAsia="en-GB"/>
        </w:rPr>
        <w:t>Personal Data</w:t>
      </w:r>
      <w:r w:rsidRPr="00461420">
        <w:rPr>
          <w:rFonts w:eastAsia="Times New Roman" w:cs="Arial"/>
          <w:lang w:eastAsia="en-GB"/>
        </w:rPr>
        <w:t xml:space="preserve"> </w:t>
      </w:r>
    </w:p>
    <w:p w14:paraId="2612A26B" w14:textId="77777777" w:rsidR="00653ED2" w:rsidRPr="00461420" w:rsidRDefault="00653ED2" w:rsidP="00653ED2">
      <w:pPr>
        <w:spacing w:after="300" w:line="240" w:lineRule="auto"/>
        <w:jc w:val="both"/>
        <w:rPr>
          <w:rFonts w:eastAsia="Times New Roman" w:cs="Arial"/>
          <w:lang w:eastAsia="en-GB"/>
        </w:rPr>
      </w:pPr>
      <w:r w:rsidRPr="00461420">
        <w:rPr>
          <w:rFonts w:eastAsia="Times New Roman" w:cs="Arial"/>
          <w:lang w:eastAsia="en-GB"/>
        </w:rPr>
        <w:t>Personal data may be shared within the guidelines set out above. It includes information that would directly or indirectly identify an individual. There may also be other information about the person linked to the personal data, which would then also be personal data.</w:t>
      </w:r>
    </w:p>
    <w:p w14:paraId="33EDA5EF" w14:textId="77777777" w:rsidR="00653ED2" w:rsidRPr="00461420" w:rsidRDefault="00653ED2" w:rsidP="00653ED2">
      <w:pPr>
        <w:spacing w:after="300" w:line="240" w:lineRule="auto"/>
        <w:jc w:val="both"/>
        <w:rPr>
          <w:rFonts w:eastAsia="Times New Roman" w:cs="Arial"/>
          <w:lang w:eastAsia="en-GB"/>
        </w:rPr>
      </w:pPr>
      <w:r w:rsidRPr="00461420">
        <w:rPr>
          <w:rFonts w:eastAsia="Times New Roman" w:cs="Arial"/>
          <w:lang w:eastAsia="en-GB"/>
        </w:rPr>
        <w:t>Personal data that has been “pseudonymised” (where details have been replaced with a key) or “de-identified” (where identifying details have been removed) can still be personal data – even if an indirect identification requires access to an additional database.</w:t>
      </w:r>
    </w:p>
    <w:p w14:paraId="3F038B1B" w14:textId="77777777" w:rsidR="00653ED2" w:rsidRPr="00461420" w:rsidRDefault="00653ED2" w:rsidP="00653ED2">
      <w:pPr>
        <w:spacing w:after="300" w:line="240" w:lineRule="auto"/>
        <w:rPr>
          <w:rFonts w:eastAsia="Times New Roman" w:cs="Arial"/>
          <w:b/>
          <w:bCs/>
          <w:color w:val="000000"/>
          <w:lang w:eastAsia="en-GB"/>
        </w:rPr>
      </w:pPr>
      <w:r w:rsidRPr="00461420">
        <w:rPr>
          <w:rFonts w:eastAsia="Times New Roman" w:cs="Arial"/>
          <w:b/>
          <w:bCs/>
          <w:color w:val="000000"/>
          <w:lang w:eastAsia="en-GB"/>
        </w:rPr>
        <w:t>Special Category Data</w:t>
      </w:r>
    </w:p>
    <w:p w14:paraId="05FC5704" w14:textId="77777777" w:rsidR="00653ED2" w:rsidRDefault="00653ED2" w:rsidP="00653ED2">
      <w:pPr>
        <w:spacing w:after="0" w:line="240" w:lineRule="auto"/>
        <w:rPr>
          <w:rFonts w:eastAsia="Times New Roman" w:cs="Arial"/>
          <w:lang w:eastAsia="en-GB"/>
        </w:rPr>
      </w:pPr>
      <w:r w:rsidRPr="00461420">
        <w:rPr>
          <w:rFonts w:eastAsia="Times New Roman" w:cs="Arial"/>
          <w:lang w:eastAsia="en-GB"/>
        </w:rPr>
        <w:t>Special category data is personal data, which is more sensitive and needs more protection</w:t>
      </w:r>
      <w:r>
        <w:rPr>
          <w:rFonts w:eastAsia="Times New Roman" w:cs="Arial"/>
          <w:lang w:eastAsia="en-GB"/>
        </w:rPr>
        <w:t xml:space="preserve"> such as, </w:t>
      </w:r>
      <w:proofErr w:type="gramStart"/>
      <w:r>
        <w:rPr>
          <w:rFonts w:eastAsia="Times New Roman" w:cs="Arial"/>
          <w:lang w:eastAsia="en-GB"/>
        </w:rPr>
        <w:t>r</w:t>
      </w:r>
      <w:r w:rsidRPr="00461420">
        <w:rPr>
          <w:rFonts w:eastAsia="Times New Roman" w:cs="Arial"/>
          <w:lang w:eastAsia="en-GB"/>
        </w:rPr>
        <w:t>acial</w:t>
      </w:r>
      <w:proofErr w:type="gramEnd"/>
      <w:r w:rsidRPr="00461420">
        <w:rPr>
          <w:rFonts w:eastAsia="Times New Roman" w:cs="Arial"/>
          <w:lang w:eastAsia="en-GB"/>
        </w:rPr>
        <w:t xml:space="preserve"> or ethnic origin</w:t>
      </w:r>
      <w:r>
        <w:rPr>
          <w:rFonts w:eastAsia="Times New Roman" w:cs="Arial"/>
          <w:lang w:eastAsia="en-GB"/>
        </w:rPr>
        <w:t>, p</w:t>
      </w:r>
      <w:r w:rsidRPr="00461420">
        <w:rPr>
          <w:rFonts w:eastAsia="Times New Roman" w:cs="Arial"/>
          <w:lang w:eastAsia="en-GB"/>
        </w:rPr>
        <w:t>olitical opinions</w:t>
      </w:r>
      <w:r>
        <w:rPr>
          <w:rFonts w:eastAsia="Times New Roman" w:cs="Arial"/>
          <w:lang w:eastAsia="en-GB"/>
        </w:rPr>
        <w:t>, r</w:t>
      </w:r>
      <w:r w:rsidRPr="00461420">
        <w:rPr>
          <w:rFonts w:eastAsia="Times New Roman" w:cs="Arial"/>
          <w:lang w:eastAsia="en-GB"/>
        </w:rPr>
        <w:t>eligious or philosophical beliefs</w:t>
      </w:r>
      <w:r>
        <w:rPr>
          <w:rFonts w:eastAsia="Times New Roman" w:cs="Arial"/>
          <w:lang w:eastAsia="en-GB"/>
        </w:rPr>
        <w:t>, t</w:t>
      </w:r>
      <w:r w:rsidRPr="00461420">
        <w:rPr>
          <w:rFonts w:eastAsia="Times New Roman" w:cs="Arial"/>
          <w:lang w:eastAsia="en-GB"/>
        </w:rPr>
        <w:t>rade union membership</w:t>
      </w:r>
      <w:r>
        <w:rPr>
          <w:rFonts w:eastAsia="Times New Roman" w:cs="Arial"/>
          <w:lang w:eastAsia="en-GB"/>
        </w:rPr>
        <w:t>, g</w:t>
      </w:r>
      <w:r w:rsidRPr="00461420">
        <w:rPr>
          <w:rFonts w:eastAsia="Times New Roman" w:cs="Arial"/>
          <w:lang w:eastAsia="en-GB"/>
        </w:rPr>
        <w:t>enetic data</w:t>
      </w:r>
      <w:r>
        <w:rPr>
          <w:rFonts w:eastAsia="Times New Roman" w:cs="Arial"/>
          <w:lang w:eastAsia="en-GB"/>
        </w:rPr>
        <w:t>, b</w:t>
      </w:r>
      <w:r w:rsidRPr="00461420">
        <w:rPr>
          <w:rFonts w:eastAsia="Times New Roman" w:cs="Arial"/>
          <w:lang w:eastAsia="en-GB"/>
        </w:rPr>
        <w:t>iometric data (where used for identification purposes</w:t>
      </w:r>
      <w:r>
        <w:rPr>
          <w:rFonts w:eastAsia="Times New Roman" w:cs="Arial"/>
          <w:lang w:eastAsia="en-GB"/>
        </w:rPr>
        <w:t>, h</w:t>
      </w:r>
      <w:r w:rsidRPr="00461420">
        <w:rPr>
          <w:rFonts w:eastAsia="Times New Roman" w:cs="Arial"/>
          <w:lang w:eastAsia="en-GB"/>
        </w:rPr>
        <w:t>ealth</w:t>
      </w:r>
      <w:r>
        <w:rPr>
          <w:rFonts w:eastAsia="Times New Roman" w:cs="Arial"/>
          <w:lang w:eastAsia="en-GB"/>
        </w:rPr>
        <w:t>, s</w:t>
      </w:r>
      <w:r w:rsidRPr="00461420">
        <w:rPr>
          <w:rFonts w:eastAsia="Times New Roman" w:cs="Arial"/>
          <w:lang w:eastAsia="en-GB"/>
        </w:rPr>
        <w:t xml:space="preserve">ex life and </w:t>
      </w:r>
      <w:r>
        <w:rPr>
          <w:rFonts w:eastAsia="Times New Roman" w:cs="Arial"/>
          <w:lang w:eastAsia="en-GB"/>
        </w:rPr>
        <w:t>s</w:t>
      </w:r>
      <w:r w:rsidRPr="00461420">
        <w:rPr>
          <w:rFonts w:eastAsia="Times New Roman" w:cs="Arial"/>
          <w:lang w:eastAsia="en-GB"/>
        </w:rPr>
        <w:t>exual orientation</w:t>
      </w:r>
      <w:r>
        <w:rPr>
          <w:rFonts w:eastAsia="Times New Roman" w:cs="Arial"/>
          <w:lang w:eastAsia="en-GB"/>
        </w:rPr>
        <w:t>.</w:t>
      </w:r>
    </w:p>
    <w:p w14:paraId="3CA2DD84" w14:textId="77777777" w:rsidR="00653ED2" w:rsidRPr="00461420" w:rsidRDefault="00653ED2" w:rsidP="00653ED2">
      <w:pPr>
        <w:spacing w:after="0" w:line="240" w:lineRule="auto"/>
        <w:rPr>
          <w:rFonts w:eastAsia="Times New Roman" w:cs="Arial"/>
          <w:lang w:eastAsia="en-GB"/>
        </w:rPr>
      </w:pPr>
    </w:p>
    <w:p w14:paraId="4F18D91C" w14:textId="77777777" w:rsidR="00653ED2" w:rsidRPr="00461420" w:rsidRDefault="00653ED2" w:rsidP="00653ED2">
      <w:pPr>
        <w:spacing w:after="0" w:line="240" w:lineRule="auto"/>
        <w:jc w:val="both"/>
        <w:rPr>
          <w:rFonts w:eastAsia="Times New Roman" w:cs="Arial"/>
          <w:lang w:eastAsia="en-GB"/>
        </w:rPr>
      </w:pPr>
      <w:r w:rsidRPr="00461420">
        <w:rPr>
          <w:rFonts w:eastAsia="Times New Roman" w:cs="Arial"/>
          <w:lang w:eastAsia="en-GB"/>
        </w:rPr>
        <w:t>Special category data can be shared so long as one of the conditions for processing special category data are met (See Article 9, UK GDPR) as well as the legal basis for processing. These include:</w:t>
      </w:r>
    </w:p>
    <w:p w14:paraId="074DDDF1" w14:textId="77777777" w:rsidR="00653ED2" w:rsidRPr="00461420" w:rsidRDefault="00653ED2" w:rsidP="00653ED2">
      <w:pPr>
        <w:spacing w:before="100" w:beforeAutospacing="1" w:after="100" w:afterAutospacing="1" w:line="240" w:lineRule="auto"/>
        <w:jc w:val="both"/>
        <w:rPr>
          <w:rFonts w:eastAsia="Times New Roman" w:cs="Arial"/>
          <w:lang w:eastAsia="en-GB"/>
        </w:rPr>
      </w:pPr>
      <w:r w:rsidRPr="00461420">
        <w:rPr>
          <w:rFonts w:eastAsia="Times New Roman" w:cs="Arial"/>
          <w:b/>
          <w:bCs/>
          <w:color w:val="000000"/>
          <w:lang w:eastAsia="en-GB"/>
        </w:rPr>
        <w:lastRenderedPageBreak/>
        <w:t>Reasons of substantial public interest (Article 9(2)(g))</w:t>
      </w:r>
      <w:r w:rsidRPr="00461420">
        <w:rPr>
          <w:rFonts w:eastAsia="Times New Roman" w:cs="Arial"/>
          <w:lang w:eastAsia="en-GB"/>
        </w:rPr>
        <w:t> which includes the processing of information to prevent or detect unlawful acts, protecting the public and safeguarding of children and individuals at risk; and</w:t>
      </w:r>
    </w:p>
    <w:p w14:paraId="69446588" w14:textId="78B6BF13" w:rsidR="009C704B" w:rsidRPr="00653ED2" w:rsidRDefault="00653ED2" w:rsidP="00653ED2">
      <w:pPr>
        <w:spacing w:after="300" w:line="240" w:lineRule="auto"/>
        <w:jc w:val="both"/>
        <w:rPr>
          <w:rFonts w:eastAsia="Times New Roman" w:cs="Arial"/>
          <w:lang w:eastAsia="en-GB"/>
        </w:rPr>
      </w:pPr>
      <w:r w:rsidRPr="00461420">
        <w:rPr>
          <w:rFonts w:eastAsia="Times New Roman" w:cs="Arial"/>
          <w:b/>
          <w:bCs/>
          <w:color w:val="000000"/>
          <w:lang w:eastAsia="en-GB"/>
        </w:rPr>
        <w:t>Health or Social Care (Article 9(2)(h))</w:t>
      </w:r>
      <w:r w:rsidRPr="00461420">
        <w:rPr>
          <w:rFonts w:eastAsia="Times New Roman" w:cs="Arial"/>
          <w:lang w:eastAsia="en-GB"/>
        </w:rPr>
        <w:t> which includes the processing of information for the purposes of preventive medicine, medical diagnosis, the provision of health or social care or treatment or the management of health or social care systems and services.</w:t>
      </w:r>
    </w:p>
    <w:p w14:paraId="68B595F3" w14:textId="19466F02" w:rsidR="009C704B" w:rsidRDefault="009C704B" w:rsidP="009C704B"/>
    <w:p w14:paraId="1132D1DA" w14:textId="65A94C1E" w:rsidR="009C704B" w:rsidRDefault="009C704B" w:rsidP="009C704B"/>
    <w:p w14:paraId="2ADA1662" w14:textId="0B996E45" w:rsidR="009C704B" w:rsidRDefault="009C704B" w:rsidP="009C704B"/>
    <w:p w14:paraId="1827F72E" w14:textId="50425655" w:rsidR="009C704B" w:rsidRDefault="009C704B" w:rsidP="009C704B"/>
    <w:p w14:paraId="1BF6E4AE" w14:textId="69AFACF8" w:rsidR="009C704B" w:rsidRDefault="009C704B" w:rsidP="009C704B"/>
    <w:p w14:paraId="138B840F" w14:textId="6A55DE62" w:rsidR="009C704B" w:rsidRDefault="009C704B" w:rsidP="009C704B"/>
    <w:p w14:paraId="7B413282" w14:textId="77777777" w:rsidR="009C704B" w:rsidRPr="009C704B" w:rsidRDefault="009C704B" w:rsidP="009C704B"/>
    <w:sectPr w:rsidR="009C704B" w:rsidRPr="009C704B" w:rsidSect="00444469">
      <w:headerReference w:type="even" r:id="rId21"/>
      <w:headerReference w:type="default" r:id="rId22"/>
      <w:footerReference w:type="default" r:id="rId23"/>
      <w:headerReference w:type="first" r:id="rId24"/>
      <w:pgSz w:w="11906" w:h="16838"/>
      <w:pgMar w:top="1440" w:right="1440" w:bottom="1440" w:left="1440" w:header="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3F88" w14:textId="77777777" w:rsidR="00B40176" w:rsidRDefault="00B40176" w:rsidP="009C3261">
      <w:pPr>
        <w:spacing w:after="0" w:line="240" w:lineRule="auto"/>
      </w:pPr>
      <w:r>
        <w:separator/>
      </w:r>
    </w:p>
  </w:endnote>
  <w:endnote w:type="continuationSeparator" w:id="0">
    <w:p w14:paraId="687E0968" w14:textId="77777777" w:rsidR="00B40176" w:rsidRDefault="00B40176" w:rsidP="009C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mo">
    <w:altName w:val="Calibri"/>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9496" w14:textId="79F6CBF4" w:rsidR="009C3261" w:rsidRDefault="005B52A1">
    <w:pPr>
      <w:pStyle w:val="Footer"/>
    </w:pPr>
    <w:r>
      <w:rPr>
        <w:noProof/>
      </w:rPr>
      <w:drawing>
        <wp:anchor distT="0" distB="0" distL="114300" distR="114300" simplePos="0" relativeHeight="251682816" behindDoc="0" locked="0" layoutInCell="1" allowOverlap="1" wp14:anchorId="0BFB4BA7" wp14:editId="3527DF52">
          <wp:simplePos x="0" y="0"/>
          <wp:positionH relativeFrom="margin">
            <wp:posOffset>-179705</wp:posOffset>
          </wp:positionH>
          <wp:positionV relativeFrom="margin">
            <wp:posOffset>9048115</wp:posOffset>
          </wp:positionV>
          <wp:extent cx="5138420" cy="73342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138420" cy="733425"/>
                  </a:xfrm>
                  <a:prstGeom prst="rect">
                    <a:avLst/>
                  </a:prstGeom>
                </pic:spPr>
              </pic:pic>
            </a:graphicData>
          </a:graphic>
          <wp14:sizeRelH relativeFrom="margin">
            <wp14:pctWidth>0</wp14:pctWidth>
          </wp14:sizeRelH>
          <wp14:sizeRelV relativeFrom="margin">
            <wp14:pctHeight>0</wp14:pctHeight>
          </wp14:sizeRelV>
        </wp:anchor>
      </w:drawing>
    </w:r>
    <w:r w:rsidR="008F3CDE">
      <w:rPr>
        <w:noProof/>
      </w:rPr>
      <w:drawing>
        <wp:anchor distT="0" distB="0" distL="114300" distR="114300" simplePos="0" relativeHeight="251666432" behindDoc="0" locked="0" layoutInCell="1" allowOverlap="1" wp14:anchorId="63DE1F91" wp14:editId="71417251">
          <wp:simplePos x="0" y="0"/>
          <wp:positionH relativeFrom="page">
            <wp:align>left</wp:align>
          </wp:positionH>
          <wp:positionV relativeFrom="margin">
            <wp:posOffset>9454515</wp:posOffset>
          </wp:positionV>
          <wp:extent cx="7626350" cy="39243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7626350" cy="392430"/>
                  </a:xfrm>
                  <a:prstGeom prst="rect">
                    <a:avLst/>
                  </a:prstGeom>
                </pic:spPr>
              </pic:pic>
            </a:graphicData>
          </a:graphic>
          <wp14:sizeRelH relativeFrom="margin">
            <wp14:pctWidth>0</wp14:pctWidth>
          </wp14:sizeRelH>
          <wp14:sizeRelV relativeFrom="margin">
            <wp14:pctHeight>0</wp14:pctHeight>
          </wp14:sizeRelV>
        </wp:anchor>
      </w:drawing>
    </w:r>
    <w:r w:rsidR="00597889" w:rsidRPr="000F2B95">
      <w:rPr>
        <w:noProof/>
      </w:rPr>
      <w:drawing>
        <wp:anchor distT="0" distB="0" distL="114300" distR="114300" simplePos="0" relativeHeight="251660288" behindDoc="0" locked="0" layoutInCell="1" allowOverlap="1" wp14:anchorId="37E8B3A1" wp14:editId="303CBD96">
          <wp:simplePos x="0" y="0"/>
          <wp:positionH relativeFrom="page">
            <wp:align>right</wp:align>
          </wp:positionH>
          <wp:positionV relativeFrom="bottomMargin">
            <wp:align>top</wp:align>
          </wp:positionV>
          <wp:extent cx="1618615" cy="69151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8615"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889">
      <w:rPr>
        <w:noProof/>
      </w:rPr>
      <w:drawing>
        <wp:anchor distT="0" distB="0" distL="114300" distR="114300" simplePos="0" relativeHeight="251683840" behindDoc="0" locked="0" layoutInCell="1" allowOverlap="1" wp14:anchorId="5BA02D50" wp14:editId="511340F7">
          <wp:simplePos x="0" y="0"/>
          <wp:positionH relativeFrom="leftMargin">
            <wp:posOffset>103505</wp:posOffset>
          </wp:positionH>
          <wp:positionV relativeFrom="bottomMargin">
            <wp:posOffset>30480</wp:posOffset>
          </wp:positionV>
          <wp:extent cx="736600" cy="646430"/>
          <wp:effectExtent l="0" t="0" r="6350" b="1270"/>
          <wp:wrapSquare wrapText="bothSides"/>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flipH="1">
                    <a:off x="0" y="0"/>
                    <a:ext cx="736600" cy="6464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3FD7" w14:textId="77777777" w:rsidR="00B40176" w:rsidRDefault="00B40176" w:rsidP="009C3261">
      <w:pPr>
        <w:spacing w:after="0" w:line="240" w:lineRule="auto"/>
      </w:pPr>
      <w:r>
        <w:separator/>
      </w:r>
    </w:p>
  </w:footnote>
  <w:footnote w:type="continuationSeparator" w:id="0">
    <w:p w14:paraId="28539CAF" w14:textId="77777777" w:rsidR="00B40176" w:rsidRDefault="00B40176" w:rsidP="009C3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5832" w14:textId="5049329A" w:rsidR="00304FBB" w:rsidRDefault="00653ED2">
    <w:pPr>
      <w:pStyle w:val="Header"/>
    </w:pPr>
    <w:r>
      <w:rPr>
        <w:noProof/>
      </w:rPr>
      <w:pict w14:anchorId="23271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9985" o:spid="_x0000_s1026" type="#_x0000_t75" style="position:absolute;margin-left:0;margin-top:0;width:451.25pt;height:434.45pt;z-index:-251643904;mso-position-horizontal:center;mso-position-horizontal-relative:margin;mso-position-vertical:center;mso-position-vertical-relative:margin" o:allowincell="f">
          <v:imagedata r:id="rId1" o:title="Dc lea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ABA4" w14:textId="09A710A3" w:rsidR="009C3261" w:rsidRDefault="00EE2323" w:rsidP="000D4AD0">
    <w:pPr>
      <w:pStyle w:val="Header"/>
      <w:tabs>
        <w:tab w:val="clear" w:pos="4513"/>
        <w:tab w:val="clear" w:pos="9026"/>
        <w:tab w:val="left" w:pos="7650"/>
      </w:tabs>
      <w:jc w:val="right"/>
    </w:pPr>
    <w:r>
      <w:rPr>
        <w:noProof/>
      </w:rPr>
      <w:drawing>
        <wp:anchor distT="0" distB="0" distL="114300" distR="114300" simplePos="0" relativeHeight="251681792" behindDoc="0" locked="0" layoutInCell="1" allowOverlap="1" wp14:anchorId="693605AB" wp14:editId="35A51E55">
          <wp:simplePos x="0" y="0"/>
          <wp:positionH relativeFrom="margin">
            <wp:posOffset>6012180</wp:posOffset>
          </wp:positionH>
          <wp:positionV relativeFrom="margin">
            <wp:posOffset>-895350</wp:posOffset>
          </wp:positionV>
          <wp:extent cx="601980" cy="559435"/>
          <wp:effectExtent l="0" t="0" r="7620" b="0"/>
          <wp:wrapSquare wrapText="bothSides"/>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lipart&#10;&#10;Description automatically generated"/>
                  <pic:cNvPicPr/>
                </pic:nvPicPr>
                <pic:blipFill rotWithShape="1">
                  <a:blip r:embed="rId1">
                    <a:extLst>
                      <a:ext uri="{28A0092B-C50C-407E-A947-70E740481C1C}">
                        <a14:useLocalDpi xmlns:a14="http://schemas.microsoft.com/office/drawing/2010/main" val="0"/>
                      </a:ext>
                    </a:extLst>
                  </a:blip>
                  <a:srcRect l="61981"/>
                  <a:stretch/>
                </pic:blipFill>
                <pic:spPr bwMode="auto">
                  <a:xfrm>
                    <a:off x="0" y="0"/>
                    <a:ext cx="601980" cy="559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5C99ECCC" wp14:editId="30D47E9B">
          <wp:simplePos x="0" y="0"/>
          <wp:positionH relativeFrom="page">
            <wp:align>left</wp:align>
          </wp:positionH>
          <wp:positionV relativeFrom="page">
            <wp:align>top</wp:align>
          </wp:positionV>
          <wp:extent cx="8091170" cy="819509"/>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rot="10800000">
                    <a:off x="0" y="0"/>
                    <a:ext cx="8133120" cy="823758"/>
                  </a:xfrm>
                  <a:prstGeom prst="rect">
                    <a:avLst/>
                  </a:prstGeom>
                </pic:spPr>
              </pic:pic>
            </a:graphicData>
          </a:graphic>
          <wp14:sizeRelH relativeFrom="margin">
            <wp14:pctWidth>0</wp14:pctWidth>
          </wp14:sizeRelH>
          <wp14:sizeRelV relativeFrom="margin">
            <wp14:pctHeight>0</wp14:pctHeight>
          </wp14:sizeRelV>
        </wp:anchor>
      </w:drawing>
    </w:r>
    <w:r w:rsidR="00544D8A">
      <w:rPr>
        <w:noProof/>
      </w:rPr>
      <w:drawing>
        <wp:anchor distT="0" distB="0" distL="114300" distR="114300" simplePos="0" relativeHeight="251679744" behindDoc="0" locked="0" layoutInCell="1" allowOverlap="1" wp14:anchorId="171E26FF" wp14:editId="14AA1BF3">
          <wp:simplePos x="0" y="0"/>
          <wp:positionH relativeFrom="margin">
            <wp:posOffset>5934350</wp:posOffset>
          </wp:positionH>
          <wp:positionV relativeFrom="margin">
            <wp:posOffset>-938794</wp:posOffset>
          </wp:positionV>
          <wp:extent cx="695325" cy="643255"/>
          <wp:effectExtent l="0" t="0" r="9525" b="4445"/>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rotWithShape="1">
                  <a:blip r:embed="rId1">
                    <a:extLst>
                      <a:ext uri="{28A0092B-C50C-407E-A947-70E740481C1C}">
                        <a14:useLocalDpi xmlns:a14="http://schemas.microsoft.com/office/drawing/2010/main" val="0"/>
                      </a:ext>
                    </a:extLst>
                  </a:blip>
                  <a:srcRect l="61507"/>
                  <a:stretch/>
                </pic:blipFill>
                <pic:spPr bwMode="auto">
                  <a:xfrm>
                    <a:off x="0" y="0"/>
                    <a:ext cx="695325" cy="643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3ED2">
      <w:rPr>
        <w:noProof/>
      </w:rPr>
      <w:pict w14:anchorId="0FD83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9986" o:spid="_x0000_s1027" type="#_x0000_t75" style="position:absolute;left:0;text-align:left;margin-left:0;margin-top:0;width:451.25pt;height:434.45pt;z-index:-251642880;mso-position-horizontal:center;mso-position-horizontal-relative:margin;mso-position-vertical:center;mso-position-vertical-relative:margin" o:allowincell="f">
          <v:imagedata r:id="rId3" o:title="Dc leaf" gain="19661f" blacklevel="22938f"/>
          <w10:wrap anchorx="margin" anchory="margin"/>
        </v:shape>
      </w:pict>
    </w:r>
    <w:r w:rsidR="000D4AD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8C4E" w14:textId="36DBD2DC" w:rsidR="00304FBB" w:rsidRDefault="00653ED2">
    <w:pPr>
      <w:pStyle w:val="Header"/>
    </w:pPr>
    <w:r>
      <w:rPr>
        <w:noProof/>
      </w:rPr>
      <w:pict w14:anchorId="2A350D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9984" o:spid="_x0000_s1025" type="#_x0000_t75" style="position:absolute;margin-left:0;margin-top:0;width:451.25pt;height:434.45pt;z-index:-251644928;mso-position-horizontal:center;mso-position-horizontal-relative:margin;mso-position-vertical:center;mso-position-vertical-relative:margin" o:allowincell="f">
          <v:imagedata r:id="rId1" o:title="Dc lea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8E9"/>
    <w:multiLevelType w:val="hybridMultilevel"/>
    <w:tmpl w:val="CC52E098"/>
    <w:lvl w:ilvl="0" w:tplc="0809000B">
      <w:start w:val="1"/>
      <w:numFmt w:val="bullet"/>
      <w:lvlText w:val=""/>
      <w:lvlJc w:val="left"/>
      <w:pPr>
        <w:ind w:left="948" w:hanging="281"/>
      </w:pPr>
      <w:rPr>
        <w:rFonts w:ascii="Wingdings" w:hAnsi="Wingdings" w:hint="default"/>
        <w:b w:val="0"/>
        <w:bCs w:val="0"/>
        <w:i w:val="0"/>
        <w:iCs w:val="0"/>
        <w:w w:val="100"/>
        <w:sz w:val="24"/>
        <w:szCs w:val="24"/>
        <w:lang w:val="en-GB" w:eastAsia="en-US" w:bidi="ar-SA"/>
      </w:rPr>
    </w:lvl>
    <w:lvl w:ilvl="1" w:tplc="D5A81066">
      <w:numFmt w:val="bullet"/>
      <w:lvlText w:val=""/>
      <w:lvlJc w:val="left"/>
      <w:pPr>
        <w:ind w:left="1680" w:hanging="360"/>
      </w:pPr>
      <w:rPr>
        <w:rFonts w:ascii="Wingdings" w:eastAsia="Wingdings" w:hAnsi="Wingdings" w:cs="Wingdings" w:hint="default"/>
        <w:b w:val="0"/>
        <w:bCs w:val="0"/>
        <w:i w:val="0"/>
        <w:iCs w:val="0"/>
        <w:w w:val="100"/>
        <w:sz w:val="24"/>
        <w:szCs w:val="24"/>
        <w:lang w:val="en-GB" w:eastAsia="en-US" w:bidi="ar-SA"/>
      </w:rPr>
    </w:lvl>
    <w:lvl w:ilvl="2" w:tplc="7ACEC422">
      <w:numFmt w:val="bullet"/>
      <w:lvlText w:val="•"/>
      <w:lvlJc w:val="left"/>
      <w:pPr>
        <w:ind w:left="2587" w:hanging="360"/>
      </w:pPr>
      <w:rPr>
        <w:rFonts w:hint="default"/>
        <w:lang w:val="en-GB" w:eastAsia="en-US" w:bidi="ar-SA"/>
      </w:rPr>
    </w:lvl>
    <w:lvl w:ilvl="3" w:tplc="FF889C64">
      <w:numFmt w:val="bullet"/>
      <w:lvlText w:val="•"/>
      <w:lvlJc w:val="left"/>
      <w:pPr>
        <w:ind w:left="3495" w:hanging="360"/>
      </w:pPr>
      <w:rPr>
        <w:rFonts w:hint="default"/>
        <w:lang w:val="en-GB" w:eastAsia="en-US" w:bidi="ar-SA"/>
      </w:rPr>
    </w:lvl>
    <w:lvl w:ilvl="4" w:tplc="3C785434">
      <w:numFmt w:val="bullet"/>
      <w:lvlText w:val="•"/>
      <w:lvlJc w:val="left"/>
      <w:pPr>
        <w:ind w:left="4403" w:hanging="360"/>
      </w:pPr>
      <w:rPr>
        <w:rFonts w:hint="default"/>
        <w:lang w:val="en-GB" w:eastAsia="en-US" w:bidi="ar-SA"/>
      </w:rPr>
    </w:lvl>
    <w:lvl w:ilvl="5" w:tplc="A0B25C68">
      <w:numFmt w:val="bullet"/>
      <w:lvlText w:val="•"/>
      <w:lvlJc w:val="left"/>
      <w:pPr>
        <w:ind w:left="5311" w:hanging="360"/>
      </w:pPr>
      <w:rPr>
        <w:rFonts w:hint="default"/>
        <w:lang w:val="en-GB" w:eastAsia="en-US" w:bidi="ar-SA"/>
      </w:rPr>
    </w:lvl>
    <w:lvl w:ilvl="6" w:tplc="5BB46D6C">
      <w:numFmt w:val="bullet"/>
      <w:lvlText w:val="•"/>
      <w:lvlJc w:val="left"/>
      <w:pPr>
        <w:ind w:left="6219" w:hanging="360"/>
      </w:pPr>
      <w:rPr>
        <w:rFonts w:hint="default"/>
        <w:lang w:val="en-GB" w:eastAsia="en-US" w:bidi="ar-SA"/>
      </w:rPr>
    </w:lvl>
    <w:lvl w:ilvl="7" w:tplc="40F8D4BE">
      <w:numFmt w:val="bullet"/>
      <w:lvlText w:val="•"/>
      <w:lvlJc w:val="left"/>
      <w:pPr>
        <w:ind w:left="7127" w:hanging="360"/>
      </w:pPr>
      <w:rPr>
        <w:rFonts w:hint="default"/>
        <w:lang w:val="en-GB" w:eastAsia="en-US" w:bidi="ar-SA"/>
      </w:rPr>
    </w:lvl>
    <w:lvl w:ilvl="8" w:tplc="0CA0D390">
      <w:numFmt w:val="bullet"/>
      <w:lvlText w:val="•"/>
      <w:lvlJc w:val="left"/>
      <w:pPr>
        <w:ind w:left="8035" w:hanging="360"/>
      </w:pPr>
      <w:rPr>
        <w:rFonts w:hint="default"/>
        <w:lang w:val="en-GB" w:eastAsia="en-US" w:bidi="ar-SA"/>
      </w:rPr>
    </w:lvl>
  </w:abstractNum>
  <w:abstractNum w:abstractNumId="1" w15:restartNumberingAfterBreak="0">
    <w:nsid w:val="05A95086"/>
    <w:multiLevelType w:val="hybridMultilevel"/>
    <w:tmpl w:val="B8E0E41C"/>
    <w:lvl w:ilvl="0" w:tplc="ADC04D02">
      <w:start w:val="1"/>
      <w:numFmt w:val="bullet"/>
      <w:lvlText w:val="•"/>
      <w:lvlJc w:val="left"/>
      <w:pPr>
        <w:tabs>
          <w:tab w:val="num" w:pos="720"/>
        </w:tabs>
        <w:ind w:left="720" w:hanging="360"/>
      </w:pPr>
      <w:rPr>
        <w:rFonts w:ascii="Arial" w:hAnsi="Arial" w:hint="default"/>
      </w:rPr>
    </w:lvl>
    <w:lvl w:ilvl="1" w:tplc="9500B61E" w:tentative="1">
      <w:start w:val="1"/>
      <w:numFmt w:val="bullet"/>
      <w:lvlText w:val="•"/>
      <w:lvlJc w:val="left"/>
      <w:pPr>
        <w:tabs>
          <w:tab w:val="num" w:pos="1440"/>
        </w:tabs>
        <w:ind w:left="1440" w:hanging="360"/>
      </w:pPr>
      <w:rPr>
        <w:rFonts w:ascii="Arial" w:hAnsi="Arial" w:hint="default"/>
      </w:rPr>
    </w:lvl>
    <w:lvl w:ilvl="2" w:tplc="1B62C278" w:tentative="1">
      <w:start w:val="1"/>
      <w:numFmt w:val="bullet"/>
      <w:lvlText w:val="•"/>
      <w:lvlJc w:val="left"/>
      <w:pPr>
        <w:tabs>
          <w:tab w:val="num" w:pos="2160"/>
        </w:tabs>
        <w:ind w:left="2160" w:hanging="360"/>
      </w:pPr>
      <w:rPr>
        <w:rFonts w:ascii="Arial" w:hAnsi="Arial" w:hint="default"/>
      </w:rPr>
    </w:lvl>
    <w:lvl w:ilvl="3" w:tplc="11D8F074" w:tentative="1">
      <w:start w:val="1"/>
      <w:numFmt w:val="bullet"/>
      <w:lvlText w:val="•"/>
      <w:lvlJc w:val="left"/>
      <w:pPr>
        <w:tabs>
          <w:tab w:val="num" w:pos="2880"/>
        </w:tabs>
        <w:ind w:left="2880" w:hanging="360"/>
      </w:pPr>
      <w:rPr>
        <w:rFonts w:ascii="Arial" w:hAnsi="Arial" w:hint="default"/>
      </w:rPr>
    </w:lvl>
    <w:lvl w:ilvl="4" w:tplc="2B8ACAAA" w:tentative="1">
      <w:start w:val="1"/>
      <w:numFmt w:val="bullet"/>
      <w:lvlText w:val="•"/>
      <w:lvlJc w:val="left"/>
      <w:pPr>
        <w:tabs>
          <w:tab w:val="num" w:pos="3600"/>
        </w:tabs>
        <w:ind w:left="3600" w:hanging="360"/>
      </w:pPr>
      <w:rPr>
        <w:rFonts w:ascii="Arial" w:hAnsi="Arial" w:hint="default"/>
      </w:rPr>
    </w:lvl>
    <w:lvl w:ilvl="5" w:tplc="836EAB78" w:tentative="1">
      <w:start w:val="1"/>
      <w:numFmt w:val="bullet"/>
      <w:lvlText w:val="•"/>
      <w:lvlJc w:val="left"/>
      <w:pPr>
        <w:tabs>
          <w:tab w:val="num" w:pos="4320"/>
        </w:tabs>
        <w:ind w:left="4320" w:hanging="360"/>
      </w:pPr>
      <w:rPr>
        <w:rFonts w:ascii="Arial" w:hAnsi="Arial" w:hint="default"/>
      </w:rPr>
    </w:lvl>
    <w:lvl w:ilvl="6" w:tplc="AF10A9E2" w:tentative="1">
      <w:start w:val="1"/>
      <w:numFmt w:val="bullet"/>
      <w:lvlText w:val="•"/>
      <w:lvlJc w:val="left"/>
      <w:pPr>
        <w:tabs>
          <w:tab w:val="num" w:pos="5040"/>
        </w:tabs>
        <w:ind w:left="5040" w:hanging="360"/>
      </w:pPr>
      <w:rPr>
        <w:rFonts w:ascii="Arial" w:hAnsi="Arial" w:hint="default"/>
      </w:rPr>
    </w:lvl>
    <w:lvl w:ilvl="7" w:tplc="C018F684" w:tentative="1">
      <w:start w:val="1"/>
      <w:numFmt w:val="bullet"/>
      <w:lvlText w:val="•"/>
      <w:lvlJc w:val="left"/>
      <w:pPr>
        <w:tabs>
          <w:tab w:val="num" w:pos="5760"/>
        </w:tabs>
        <w:ind w:left="5760" w:hanging="360"/>
      </w:pPr>
      <w:rPr>
        <w:rFonts w:ascii="Arial" w:hAnsi="Arial" w:hint="default"/>
      </w:rPr>
    </w:lvl>
    <w:lvl w:ilvl="8" w:tplc="E04699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173976"/>
    <w:multiLevelType w:val="multilevel"/>
    <w:tmpl w:val="99D89002"/>
    <w:lvl w:ilvl="0">
      <w:start w:val="1"/>
      <w:numFmt w:val="decimal"/>
      <w:lvlText w:val="%1."/>
      <w:lvlJc w:val="left"/>
      <w:pPr>
        <w:ind w:left="616" w:hanging="360"/>
      </w:pPr>
      <w:rPr>
        <w:rFonts w:hint="default"/>
        <w:color w:val="006EC0"/>
      </w:rPr>
    </w:lvl>
    <w:lvl w:ilvl="1">
      <w:start w:val="1"/>
      <w:numFmt w:val="decimal"/>
      <w:isLgl/>
      <w:lvlText w:val="%1.%2"/>
      <w:lvlJc w:val="left"/>
      <w:pPr>
        <w:ind w:left="976" w:hanging="720"/>
      </w:pPr>
      <w:rPr>
        <w:rFonts w:hint="default"/>
      </w:rPr>
    </w:lvl>
    <w:lvl w:ilvl="2">
      <w:start w:val="1"/>
      <w:numFmt w:val="decimal"/>
      <w:isLgl/>
      <w:lvlText w:val="%1.%2.%3"/>
      <w:lvlJc w:val="left"/>
      <w:pPr>
        <w:ind w:left="1336" w:hanging="1080"/>
      </w:pPr>
      <w:rPr>
        <w:rFonts w:hint="default"/>
      </w:rPr>
    </w:lvl>
    <w:lvl w:ilvl="3">
      <w:start w:val="1"/>
      <w:numFmt w:val="decimal"/>
      <w:isLgl/>
      <w:lvlText w:val="%1.%2.%3.%4"/>
      <w:lvlJc w:val="left"/>
      <w:pPr>
        <w:ind w:left="1696" w:hanging="1440"/>
      </w:pPr>
      <w:rPr>
        <w:rFonts w:hint="default"/>
      </w:rPr>
    </w:lvl>
    <w:lvl w:ilvl="4">
      <w:start w:val="1"/>
      <w:numFmt w:val="decimal"/>
      <w:isLgl/>
      <w:lvlText w:val="%1.%2.%3.%4.%5"/>
      <w:lvlJc w:val="left"/>
      <w:pPr>
        <w:ind w:left="1696" w:hanging="1440"/>
      </w:pPr>
      <w:rPr>
        <w:rFonts w:hint="default"/>
      </w:rPr>
    </w:lvl>
    <w:lvl w:ilvl="5">
      <w:start w:val="1"/>
      <w:numFmt w:val="decimal"/>
      <w:isLgl/>
      <w:lvlText w:val="%1.%2.%3.%4.%5.%6"/>
      <w:lvlJc w:val="left"/>
      <w:pPr>
        <w:ind w:left="2056" w:hanging="1800"/>
      </w:pPr>
      <w:rPr>
        <w:rFonts w:hint="default"/>
      </w:rPr>
    </w:lvl>
    <w:lvl w:ilvl="6">
      <w:start w:val="1"/>
      <w:numFmt w:val="decimal"/>
      <w:isLgl/>
      <w:lvlText w:val="%1.%2.%3.%4.%5.%6.%7"/>
      <w:lvlJc w:val="left"/>
      <w:pPr>
        <w:ind w:left="2416" w:hanging="2160"/>
      </w:pPr>
      <w:rPr>
        <w:rFonts w:hint="default"/>
      </w:rPr>
    </w:lvl>
    <w:lvl w:ilvl="7">
      <w:start w:val="1"/>
      <w:numFmt w:val="decimal"/>
      <w:isLgl/>
      <w:lvlText w:val="%1.%2.%3.%4.%5.%6.%7.%8"/>
      <w:lvlJc w:val="left"/>
      <w:pPr>
        <w:ind w:left="2776" w:hanging="2520"/>
      </w:pPr>
      <w:rPr>
        <w:rFonts w:hint="default"/>
      </w:rPr>
    </w:lvl>
    <w:lvl w:ilvl="8">
      <w:start w:val="1"/>
      <w:numFmt w:val="decimal"/>
      <w:isLgl/>
      <w:lvlText w:val="%1.%2.%3.%4.%5.%6.%7.%8.%9"/>
      <w:lvlJc w:val="left"/>
      <w:pPr>
        <w:ind w:left="3136" w:hanging="2880"/>
      </w:pPr>
      <w:rPr>
        <w:rFonts w:hint="default"/>
      </w:rPr>
    </w:lvl>
  </w:abstractNum>
  <w:abstractNum w:abstractNumId="3" w15:restartNumberingAfterBreak="0">
    <w:nsid w:val="0758634C"/>
    <w:multiLevelType w:val="hybridMultilevel"/>
    <w:tmpl w:val="2BC48166"/>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D437A2"/>
    <w:multiLevelType w:val="hybridMultilevel"/>
    <w:tmpl w:val="0398342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1603A20"/>
    <w:multiLevelType w:val="multilevel"/>
    <w:tmpl w:val="0742A85C"/>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2D68B1"/>
    <w:multiLevelType w:val="hybridMultilevel"/>
    <w:tmpl w:val="BD863860"/>
    <w:lvl w:ilvl="0" w:tplc="08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 w15:restartNumberingAfterBreak="0">
    <w:nsid w:val="19870CEA"/>
    <w:multiLevelType w:val="multilevel"/>
    <w:tmpl w:val="4658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37A98"/>
    <w:multiLevelType w:val="hybridMultilevel"/>
    <w:tmpl w:val="73BEC94E"/>
    <w:lvl w:ilvl="0" w:tplc="6DC6AC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37218"/>
    <w:multiLevelType w:val="hybridMultilevel"/>
    <w:tmpl w:val="FDF8A3EA"/>
    <w:lvl w:ilvl="0" w:tplc="08090005">
      <w:start w:val="1"/>
      <w:numFmt w:val="bullet"/>
      <w:lvlText w:val=""/>
      <w:lvlJc w:val="left"/>
      <w:pPr>
        <w:ind w:left="960" w:hanging="360"/>
      </w:pPr>
      <w:rPr>
        <w:rFonts w:ascii="Wingdings" w:hAnsi="Wingdings" w:hint="default"/>
      </w:rPr>
    </w:lvl>
    <w:lvl w:ilvl="1" w:tplc="FFFFFFFF" w:tentative="1">
      <w:start w:val="1"/>
      <w:numFmt w:val="bullet"/>
      <w:lvlText w:val="o"/>
      <w:lvlJc w:val="left"/>
      <w:pPr>
        <w:ind w:left="1680" w:hanging="360"/>
      </w:pPr>
      <w:rPr>
        <w:rFonts w:ascii="Courier New" w:hAnsi="Courier New" w:cs="Courier New" w:hint="default"/>
      </w:rPr>
    </w:lvl>
    <w:lvl w:ilvl="2" w:tplc="FFFFFFFF" w:tentative="1">
      <w:start w:val="1"/>
      <w:numFmt w:val="bullet"/>
      <w:lvlText w:val=""/>
      <w:lvlJc w:val="left"/>
      <w:pPr>
        <w:ind w:left="2400" w:hanging="360"/>
      </w:pPr>
      <w:rPr>
        <w:rFonts w:ascii="Wingdings" w:hAnsi="Wingdings" w:hint="default"/>
      </w:rPr>
    </w:lvl>
    <w:lvl w:ilvl="3" w:tplc="FFFFFFFF" w:tentative="1">
      <w:start w:val="1"/>
      <w:numFmt w:val="bullet"/>
      <w:lvlText w:val=""/>
      <w:lvlJc w:val="left"/>
      <w:pPr>
        <w:ind w:left="3120" w:hanging="360"/>
      </w:pPr>
      <w:rPr>
        <w:rFonts w:ascii="Symbol" w:hAnsi="Symbol" w:hint="default"/>
      </w:rPr>
    </w:lvl>
    <w:lvl w:ilvl="4" w:tplc="FFFFFFFF" w:tentative="1">
      <w:start w:val="1"/>
      <w:numFmt w:val="bullet"/>
      <w:lvlText w:val="o"/>
      <w:lvlJc w:val="left"/>
      <w:pPr>
        <w:ind w:left="3840" w:hanging="360"/>
      </w:pPr>
      <w:rPr>
        <w:rFonts w:ascii="Courier New" w:hAnsi="Courier New" w:cs="Courier New" w:hint="default"/>
      </w:rPr>
    </w:lvl>
    <w:lvl w:ilvl="5" w:tplc="FFFFFFFF" w:tentative="1">
      <w:start w:val="1"/>
      <w:numFmt w:val="bullet"/>
      <w:lvlText w:val=""/>
      <w:lvlJc w:val="left"/>
      <w:pPr>
        <w:ind w:left="4560" w:hanging="360"/>
      </w:pPr>
      <w:rPr>
        <w:rFonts w:ascii="Wingdings" w:hAnsi="Wingdings" w:hint="default"/>
      </w:rPr>
    </w:lvl>
    <w:lvl w:ilvl="6" w:tplc="FFFFFFFF" w:tentative="1">
      <w:start w:val="1"/>
      <w:numFmt w:val="bullet"/>
      <w:lvlText w:val=""/>
      <w:lvlJc w:val="left"/>
      <w:pPr>
        <w:ind w:left="5280" w:hanging="360"/>
      </w:pPr>
      <w:rPr>
        <w:rFonts w:ascii="Symbol" w:hAnsi="Symbol" w:hint="default"/>
      </w:rPr>
    </w:lvl>
    <w:lvl w:ilvl="7" w:tplc="FFFFFFFF" w:tentative="1">
      <w:start w:val="1"/>
      <w:numFmt w:val="bullet"/>
      <w:lvlText w:val="o"/>
      <w:lvlJc w:val="left"/>
      <w:pPr>
        <w:ind w:left="6000" w:hanging="360"/>
      </w:pPr>
      <w:rPr>
        <w:rFonts w:ascii="Courier New" w:hAnsi="Courier New" w:cs="Courier New" w:hint="default"/>
      </w:rPr>
    </w:lvl>
    <w:lvl w:ilvl="8" w:tplc="FFFFFFFF" w:tentative="1">
      <w:start w:val="1"/>
      <w:numFmt w:val="bullet"/>
      <w:lvlText w:val=""/>
      <w:lvlJc w:val="left"/>
      <w:pPr>
        <w:ind w:left="6720" w:hanging="360"/>
      </w:pPr>
      <w:rPr>
        <w:rFonts w:ascii="Wingdings" w:hAnsi="Wingdings" w:hint="default"/>
      </w:rPr>
    </w:lvl>
  </w:abstractNum>
  <w:abstractNum w:abstractNumId="10" w15:restartNumberingAfterBreak="0">
    <w:nsid w:val="306F4175"/>
    <w:multiLevelType w:val="multilevel"/>
    <w:tmpl w:val="B99C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9524D1"/>
    <w:multiLevelType w:val="hybridMultilevel"/>
    <w:tmpl w:val="209C662A"/>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A3302C0"/>
    <w:multiLevelType w:val="hybridMultilevel"/>
    <w:tmpl w:val="492A5A42"/>
    <w:lvl w:ilvl="0" w:tplc="28C44F78">
      <w:start w:val="1"/>
      <w:numFmt w:val="bullet"/>
      <w:lvlText w:val="•"/>
      <w:lvlJc w:val="left"/>
      <w:pPr>
        <w:tabs>
          <w:tab w:val="num" w:pos="720"/>
        </w:tabs>
        <w:ind w:left="720" w:hanging="360"/>
      </w:pPr>
      <w:rPr>
        <w:rFonts w:ascii="Times New Roman" w:hAnsi="Times New Roman" w:hint="default"/>
      </w:rPr>
    </w:lvl>
    <w:lvl w:ilvl="1" w:tplc="3366344C" w:tentative="1">
      <w:start w:val="1"/>
      <w:numFmt w:val="bullet"/>
      <w:lvlText w:val="•"/>
      <w:lvlJc w:val="left"/>
      <w:pPr>
        <w:tabs>
          <w:tab w:val="num" w:pos="1440"/>
        </w:tabs>
        <w:ind w:left="1440" w:hanging="360"/>
      </w:pPr>
      <w:rPr>
        <w:rFonts w:ascii="Times New Roman" w:hAnsi="Times New Roman" w:hint="default"/>
      </w:rPr>
    </w:lvl>
    <w:lvl w:ilvl="2" w:tplc="9C3E9216" w:tentative="1">
      <w:start w:val="1"/>
      <w:numFmt w:val="bullet"/>
      <w:lvlText w:val="•"/>
      <w:lvlJc w:val="left"/>
      <w:pPr>
        <w:tabs>
          <w:tab w:val="num" w:pos="2160"/>
        </w:tabs>
        <w:ind w:left="2160" w:hanging="360"/>
      </w:pPr>
      <w:rPr>
        <w:rFonts w:ascii="Times New Roman" w:hAnsi="Times New Roman" w:hint="default"/>
      </w:rPr>
    </w:lvl>
    <w:lvl w:ilvl="3" w:tplc="F6C6B9C2" w:tentative="1">
      <w:start w:val="1"/>
      <w:numFmt w:val="bullet"/>
      <w:lvlText w:val="•"/>
      <w:lvlJc w:val="left"/>
      <w:pPr>
        <w:tabs>
          <w:tab w:val="num" w:pos="2880"/>
        </w:tabs>
        <w:ind w:left="2880" w:hanging="360"/>
      </w:pPr>
      <w:rPr>
        <w:rFonts w:ascii="Times New Roman" w:hAnsi="Times New Roman" w:hint="default"/>
      </w:rPr>
    </w:lvl>
    <w:lvl w:ilvl="4" w:tplc="E9A027AE" w:tentative="1">
      <w:start w:val="1"/>
      <w:numFmt w:val="bullet"/>
      <w:lvlText w:val="•"/>
      <w:lvlJc w:val="left"/>
      <w:pPr>
        <w:tabs>
          <w:tab w:val="num" w:pos="3600"/>
        </w:tabs>
        <w:ind w:left="3600" w:hanging="360"/>
      </w:pPr>
      <w:rPr>
        <w:rFonts w:ascii="Times New Roman" w:hAnsi="Times New Roman" w:hint="default"/>
      </w:rPr>
    </w:lvl>
    <w:lvl w:ilvl="5" w:tplc="AD4A89E0" w:tentative="1">
      <w:start w:val="1"/>
      <w:numFmt w:val="bullet"/>
      <w:lvlText w:val="•"/>
      <w:lvlJc w:val="left"/>
      <w:pPr>
        <w:tabs>
          <w:tab w:val="num" w:pos="4320"/>
        </w:tabs>
        <w:ind w:left="4320" w:hanging="360"/>
      </w:pPr>
      <w:rPr>
        <w:rFonts w:ascii="Times New Roman" w:hAnsi="Times New Roman" w:hint="default"/>
      </w:rPr>
    </w:lvl>
    <w:lvl w:ilvl="6" w:tplc="C0C860AE" w:tentative="1">
      <w:start w:val="1"/>
      <w:numFmt w:val="bullet"/>
      <w:lvlText w:val="•"/>
      <w:lvlJc w:val="left"/>
      <w:pPr>
        <w:tabs>
          <w:tab w:val="num" w:pos="5040"/>
        </w:tabs>
        <w:ind w:left="5040" w:hanging="360"/>
      </w:pPr>
      <w:rPr>
        <w:rFonts w:ascii="Times New Roman" w:hAnsi="Times New Roman" w:hint="default"/>
      </w:rPr>
    </w:lvl>
    <w:lvl w:ilvl="7" w:tplc="8A14BEB8" w:tentative="1">
      <w:start w:val="1"/>
      <w:numFmt w:val="bullet"/>
      <w:lvlText w:val="•"/>
      <w:lvlJc w:val="left"/>
      <w:pPr>
        <w:tabs>
          <w:tab w:val="num" w:pos="5760"/>
        </w:tabs>
        <w:ind w:left="5760" w:hanging="360"/>
      </w:pPr>
      <w:rPr>
        <w:rFonts w:ascii="Times New Roman" w:hAnsi="Times New Roman" w:hint="default"/>
      </w:rPr>
    </w:lvl>
    <w:lvl w:ilvl="8" w:tplc="4A72686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AC6E07"/>
    <w:multiLevelType w:val="hybridMultilevel"/>
    <w:tmpl w:val="A47A5366"/>
    <w:lvl w:ilvl="0" w:tplc="FF561C84">
      <w:start w:val="1"/>
      <w:numFmt w:val="bullet"/>
      <w:lvlText w:val="•"/>
      <w:lvlJc w:val="left"/>
      <w:pPr>
        <w:tabs>
          <w:tab w:val="num" w:pos="720"/>
        </w:tabs>
        <w:ind w:left="720" w:hanging="360"/>
      </w:pPr>
      <w:rPr>
        <w:rFonts w:ascii="Times New Roman" w:hAnsi="Times New Roman" w:hint="default"/>
      </w:rPr>
    </w:lvl>
    <w:lvl w:ilvl="1" w:tplc="5726D702" w:tentative="1">
      <w:start w:val="1"/>
      <w:numFmt w:val="bullet"/>
      <w:lvlText w:val="•"/>
      <w:lvlJc w:val="left"/>
      <w:pPr>
        <w:tabs>
          <w:tab w:val="num" w:pos="1440"/>
        </w:tabs>
        <w:ind w:left="1440" w:hanging="360"/>
      </w:pPr>
      <w:rPr>
        <w:rFonts w:ascii="Times New Roman" w:hAnsi="Times New Roman" w:hint="default"/>
      </w:rPr>
    </w:lvl>
    <w:lvl w:ilvl="2" w:tplc="FFB454A2" w:tentative="1">
      <w:start w:val="1"/>
      <w:numFmt w:val="bullet"/>
      <w:lvlText w:val="•"/>
      <w:lvlJc w:val="left"/>
      <w:pPr>
        <w:tabs>
          <w:tab w:val="num" w:pos="2160"/>
        </w:tabs>
        <w:ind w:left="2160" w:hanging="360"/>
      </w:pPr>
      <w:rPr>
        <w:rFonts w:ascii="Times New Roman" w:hAnsi="Times New Roman" w:hint="default"/>
      </w:rPr>
    </w:lvl>
    <w:lvl w:ilvl="3" w:tplc="5A6A2840" w:tentative="1">
      <w:start w:val="1"/>
      <w:numFmt w:val="bullet"/>
      <w:lvlText w:val="•"/>
      <w:lvlJc w:val="left"/>
      <w:pPr>
        <w:tabs>
          <w:tab w:val="num" w:pos="2880"/>
        </w:tabs>
        <w:ind w:left="2880" w:hanging="360"/>
      </w:pPr>
      <w:rPr>
        <w:rFonts w:ascii="Times New Roman" w:hAnsi="Times New Roman" w:hint="default"/>
      </w:rPr>
    </w:lvl>
    <w:lvl w:ilvl="4" w:tplc="992A4AB8" w:tentative="1">
      <w:start w:val="1"/>
      <w:numFmt w:val="bullet"/>
      <w:lvlText w:val="•"/>
      <w:lvlJc w:val="left"/>
      <w:pPr>
        <w:tabs>
          <w:tab w:val="num" w:pos="3600"/>
        </w:tabs>
        <w:ind w:left="3600" w:hanging="360"/>
      </w:pPr>
      <w:rPr>
        <w:rFonts w:ascii="Times New Roman" w:hAnsi="Times New Roman" w:hint="default"/>
      </w:rPr>
    </w:lvl>
    <w:lvl w:ilvl="5" w:tplc="C19E7BCA" w:tentative="1">
      <w:start w:val="1"/>
      <w:numFmt w:val="bullet"/>
      <w:lvlText w:val="•"/>
      <w:lvlJc w:val="left"/>
      <w:pPr>
        <w:tabs>
          <w:tab w:val="num" w:pos="4320"/>
        </w:tabs>
        <w:ind w:left="4320" w:hanging="360"/>
      </w:pPr>
      <w:rPr>
        <w:rFonts w:ascii="Times New Roman" w:hAnsi="Times New Roman" w:hint="default"/>
      </w:rPr>
    </w:lvl>
    <w:lvl w:ilvl="6" w:tplc="8A72D8AE" w:tentative="1">
      <w:start w:val="1"/>
      <w:numFmt w:val="bullet"/>
      <w:lvlText w:val="•"/>
      <w:lvlJc w:val="left"/>
      <w:pPr>
        <w:tabs>
          <w:tab w:val="num" w:pos="5040"/>
        </w:tabs>
        <w:ind w:left="5040" w:hanging="360"/>
      </w:pPr>
      <w:rPr>
        <w:rFonts w:ascii="Times New Roman" w:hAnsi="Times New Roman" w:hint="default"/>
      </w:rPr>
    </w:lvl>
    <w:lvl w:ilvl="7" w:tplc="4B86BBB6" w:tentative="1">
      <w:start w:val="1"/>
      <w:numFmt w:val="bullet"/>
      <w:lvlText w:val="•"/>
      <w:lvlJc w:val="left"/>
      <w:pPr>
        <w:tabs>
          <w:tab w:val="num" w:pos="5760"/>
        </w:tabs>
        <w:ind w:left="5760" w:hanging="360"/>
      </w:pPr>
      <w:rPr>
        <w:rFonts w:ascii="Times New Roman" w:hAnsi="Times New Roman" w:hint="default"/>
      </w:rPr>
    </w:lvl>
    <w:lvl w:ilvl="8" w:tplc="EA508EB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45948C1"/>
    <w:multiLevelType w:val="hybridMultilevel"/>
    <w:tmpl w:val="CB5C16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882EA2"/>
    <w:multiLevelType w:val="hybridMultilevel"/>
    <w:tmpl w:val="7372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1465C"/>
    <w:multiLevelType w:val="hybridMultilevel"/>
    <w:tmpl w:val="E37244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553A5"/>
    <w:multiLevelType w:val="hybridMultilevel"/>
    <w:tmpl w:val="75C0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B3D0A"/>
    <w:multiLevelType w:val="multilevel"/>
    <w:tmpl w:val="F31C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0A1F05"/>
    <w:multiLevelType w:val="hybridMultilevel"/>
    <w:tmpl w:val="5A001F06"/>
    <w:lvl w:ilvl="0" w:tplc="988A9544">
      <w:start w:val="1"/>
      <w:numFmt w:val="bullet"/>
      <w:lvlText w:val="•"/>
      <w:lvlJc w:val="left"/>
      <w:pPr>
        <w:tabs>
          <w:tab w:val="num" w:pos="720"/>
        </w:tabs>
        <w:ind w:left="720" w:hanging="360"/>
      </w:pPr>
      <w:rPr>
        <w:rFonts w:ascii="Times New Roman" w:hAnsi="Times New Roman" w:hint="default"/>
      </w:rPr>
    </w:lvl>
    <w:lvl w:ilvl="1" w:tplc="BD282DAA" w:tentative="1">
      <w:start w:val="1"/>
      <w:numFmt w:val="bullet"/>
      <w:lvlText w:val="•"/>
      <w:lvlJc w:val="left"/>
      <w:pPr>
        <w:tabs>
          <w:tab w:val="num" w:pos="1440"/>
        </w:tabs>
        <w:ind w:left="1440" w:hanging="360"/>
      </w:pPr>
      <w:rPr>
        <w:rFonts w:ascii="Times New Roman" w:hAnsi="Times New Roman" w:hint="default"/>
      </w:rPr>
    </w:lvl>
    <w:lvl w:ilvl="2" w:tplc="24E6DF44" w:tentative="1">
      <w:start w:val="1"/>
      <w:numFmt w:val="bullet"/>
      <w:lvlText w:val="•"/>
      <w:lvlJc w:val="left"/>
      <w:pPr>
        <w:tabs>
          <w:tab w:val="num" w:pos="2160"/>
        </w:tabs>
        <w:ind w:left="2160" w:hanging="360"/>
      </w:pPr>
      <w:rPr>
        <w:rFonts w:ascii="Times New Roman" w:hAnsi="Times New Roman" w:hint="default"/>
      </w:rPr>
    </w:lvl>
    <w:lvl w:ilvl="3" w:tplc="DAEA02E6" w:tentative="1">
      <w:start w:val="1"/>
      <w:numFmt w:val="bullet"/>
      <w:lvlText w:val="•"/>
      <w:lvlJc w:val="left"/>
      <w:pPr>
        <w:tabs>
          <w:tab w:val="num" w:pos="2880"/>
        </w:tabs>
        <w:ind w:left="2880" w:hanging="360"/>
      </w:pPr>
      <w:rPr>
        <w:rFonts w:ascii="Times New Roman" w:hAnsi="Times New Roman" w:hint="default"/>
      </w:rPr>
    </w:lvl>
    <w:lvl w:ilvl="4" w:tplc="887CA5DA" w:tentative="1">
      <w:start w:val="1"/>
      <w:numFmt w:val="bullet"/>
      <w:lvlText w:val="•"/>
      <w:lvlJc w:val="left"/>
      <w:pPr>
        <w:tabs>
          <w:tab w:val="num" w:pos="3600"/>
        </w:tabs>
        <w:ind w:left="3600" w:hanging="360"/>
      </w:pPr>
      <w:rPr>
        <w:rFonts w:ascii="Times New Roman" w:hAnsi="Times New Roman" w:hint="default"/>
      </w:rPr>
    </w:lvl>
    <w:lvl w:ilvl="5" w:tplc="175C673E" w:tentative="1">
      <w:start w:val="1"/>
      <w:numFmt w:val="bullet"/>
      <w:lvlText w:val="•"/>
      <w:lvlJc w:val="left"/>
      <w:pPr>
        <w:tabs>
          <w:tab w:val="num" w:pos="4320"/>
        </w:tabs>
        <w:ind w:left="4320" w:hanging="360"/>
      </w:pPr>
      <w:rPr>
        <w:rFonts w:ascii="Times New Roman" w:hAnsi="Times New Roman" w:hint="default"/>
      </w:rPr>
    </w:lvl>
    <w:lvl w:ilvl="6" w:tplc="1DBADD38" w:tentative="1">
      <w:start w:val="1"/>
      <w:numFmt w:val="bullet"/>
      <w:lvlText w:val="•"/>
      <w:lvlJc w:val="left"/>
      <w:pPr>
        <w:tabs>
          <w:tab w:val="num" w:pos="5040"/>
        </w:tabs>
        <w:ind w:left="5040" w:hanging="360"/>
      </w:pPr>
      <w:rPr>
        <w:rFonts w:ascii="Times New Roman" w:hAnsi="Times New Roman" w:hint="default"/>
      </w:rPr>
    </w:lvl>
    <w:lvl w:ilvl="7" w:tplc="4516E74E" w:tentative="1">
      <w:start w:val="1"/>
      <w:numFmt w:val="bullet"/>
      <w:lvlText w:val="•"/>
      <w:lvlJc w:val="left"/>
      <w:pPr>
        <w:tabs>
          <w:tab w:val="num" w:pos="5760"/>
        </w:tabs>
        <w:ind w:left="5760" w:hanging="360"/>
      </w:pPr>
      <w:rPr>
        <w:rFonts w:ascii="Times New Roman" w:hAnsi="Times New Roman" w:hint="default"/>
      </w:rPr>
    </w:lvl>
    <w:lvl w:ilvl="8" w:tplc="5FB61E9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BE75752"/>
    <w:multiLevelType w:val="hybridMultilevel"/>
    <w:tmpl w:val="4C3C0F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160DE"/>
    <w:multiLevelType w:val="hybridMultilevel"/>
    <w:tmpl w:val="EA3825E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F828B1"/>
    <w:multiLevelType w:val="hybridMultilevel"/>
    <w:tmpl w:val="AC8AC05E"/>
    <w:lvl w:ilvl="0" w:tplc="7DCC5C42">
      <w:start w:val="1"/>
      <w:numFmt w:val="bullet"/>
      <w:lvlText w:val="•"/>
      <w:lvlJc w:val="left"/>
      <w:pPr>
        <w:tabs>
          <w:tab w:val="num" w:pos="720"/>
        </w:tabs>
        <w:ind w:left="720" w:hanging="360"/>
      </w:pPr>
      <w:rPr>
        <w:rFonts w:ascii="Times New Roman" w:hAnsi="Times New Roman" w:hint="default"/>
      </w:rPr>
    </w:lvl>
    <w:lvl w:ilvl="1" w:tplc="D4FA0F30" w:tentative="1">
      <w:start w:val="1"/>
      <w:numFmt w:val="bullet"/>
      <w:lvlText w:val="•"/>
      <w:lvlJc w:val="left"/>
      <w:pPr>
        <w:tabs>
          <w:tab w:val="num" w:pos="1440"/>
        </w:tabs>
        <w:ind w:left="1440" w:hanging="360"/>
      </w:pPr>
      <w:rPr>
        <w:rFonts w:ascii="Times New Roman" w:hAnsi="Times New Roman" w:hint="default"/>
      </w:rPr>
    </w:lvl>
    <w:lvl w:ilvl="2" w:tplc="FA6A56E0" w:tentative="1">
      <w:start w:val="1"/>
      <w:numFmt w:val="bullet"/>
      <w:lvlText w:val="•"/>
      <w:lvlJc w:val="left"/>
      <w:pPr>
        <w:tabs>
          <w:tab w:val="num" w:pos="2160"/>
        </w:tabs>
        <w:ind w:left="2160" w:hanging="360"/>
      </w:pPr>
      <w:rPr>
        <w:rFonts w:ascii="Times New Roman" w:hAnsi="Times New Roman" w:hint="default"/>
      </w:rPr>
    </w:lvl>
    <w:lvl w:ilvl="3" w:tplc="34C4B918" w:tentative="1">
      <w:start w:val="1"/>
      <w:numFmt w:val="bullet"/>
      <w:lvlText w:val="•"/>
      <w:lvlJc w:val="left"/>
      <w:pPr>
        <w:tabs>
          <w:tab w:val="num" w:pos="2880"/>
        </w:tabs>
        <w:ind w:left="2880" w:hanging="360"/>
      </w:pPr>
      <w:rPr>
        <w:rFonts w:ascii="Times New Roman" w:hAnsi="Times New Roman" w:hint="default"/>
      </w:rPr>
    </w:lvl>
    <w:lvl w:ilvl="4" w:tplc="3BAE16A2" w:tentative="1">
      <w:start w:val="1"/>
      <w:numFmt w:val="bullet"/>
      <w:lvlText w:val="•"/>
      <w:lvlJc w:val="left"/>
      <w:pPr>
        <w:tabs>
          <w:tab w:val="num" w:pos="3600"/>
        </w:tabs>
        <w:ind w:left="3600" w:hanging="360"/>
      </w:pPr>
      <w:rPr>
        <w:rFonts w:ascii="Times New Roman" w:hAnsi="Times New Roman" w:hint="default"/>
      </w:rPr>
    </w:lvl>
    <w:lvl w:ilvl="5" w:tplc="97AE8FB8" w:tentative="1">
      <w:start w:val="1"/>
      <w:numFmt w:val="bullet"/>
      <w:lvlText w:val="•"/>
      <w:lvlJc w:val="left"/>
      <w:pPr>
        <w:tabs>
          <w:tab w:val="num" w:pos="4320"/>
        </w:tabs>
        <w:ind w:left="4320" w:hanging="360"/>
      </w:pPr>
      <w:rPr>
        <w:rFonts w:ascii="Times New Roman" w:hAnsi="Times New Roman" w:hint="default"/>
      </w:rPr>
    </w:lvl>
    <w:lvl w:ilvl="6" w:tplc="18EA31F6" w:tentative="1">
      <w:start w:val="1"/>
      <w:numFmt w:val="bullet"/>
      <w:lvlText w:val="•"/>
      <w:lvlJc w:val="left"/>
      <w:pPr>
        <w:tabs>
          <w:tab w:val="num" w:pos="5040"/>
        </w:tabs>
        <w:ind w:left="5040" w:hanging="360"/>
      </w:pPr>
      <w:rPr>
        <w:rFonts w:ascii="Times New Roman" w:hAnsi="Times New Roman" w:hint="default"/>
      </w:rPr>
    </w:lvl>
    <w:lvl w:ilvl="7" w:tplc="FD3450A0" w:tentative="1">
      <w:start w:val="1"/>
      <w:numFmt w:val="bullet"/>
      <w:lvlText w:val="•"/>
      <w:lvlJc w:val="left"/>
      <w:pPr>
        <w:tabs>
          <w:tab w:val="num" w:pos="5760"/>
        </w:tabs>
        <w:ind w:left="5760" w:hanging="360"/>
      </w:pPr>
      <w:rPr>
        <w:rFonts w:ascii="Times New Roman" w:hAnsi="Times New Roman" w:hint="default"/>
      </w:rPr>
    </w:lvl>
    <w:lvl w:ilvl="8" w:tplc="9418DBC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DF16140"/>
    <w:multiLevelType w:val="hybridMultilevel"/>
    <w:tmpl w:val="E1A65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3093491">
    <w:abstractNumId w:val="21"/>
  </w:num>
  <w:num w:numId="2" w16cid:durableId="543450142">
    <w:abstractNumId w:val="11"/>
  </w:num>
  <w:num w:numId="3" w16cid:durableId="1449540610">
    <w:abstractNumId w:val="6"/>
  </w:num>
  <w:num w:numId="4" w16cid:durableId="1434478418">
    <w:abstractNumId w:val="9"/>
  </w:num>
  <w:num w:numId="5" w16cid:durableId="820855030">
    <w:abstractNumId w:val="18"/>
  </w:num>
  <w:num w:numId="6" w16cid:durableId="43528065">
    <w:abstractNumId w:val="22"/>
  </w:num>
  <w:num w:numId="7" w16cid:durableId="13115926">
    <w:abstractNumId w:val="13"/>
  </w:num>
  <w:num w:numId="8" w16cid:durableId="1982153410">
    <w:abstractNumId w:val="19"/>
  </w:num>
  <w:num w:numId="9" w16cid:durableId="1109854786">
    <w:abstractNumId w:val="12"/>
  </w:num>
  <w:num w:numId="10" w16cid:durableId="1609266868">
    <w:abstractNumId w:val="2"/>
  </w:num>
  <w:num w:numId="11" w16cid:durableId="684017617">
    <w:abstractNumId w:val="0"/>
  </w:num>
  <w:num w:numId="12" w16cid:durableId="1786346262">
    <w:abstractNumId w:val="3"/>
  </w:num>
  <w:num w:numId="13" w16cid:durableId="834226867">
    <w:abstractNumId w:val="20"/>
  </w:num>
  <w:num w:numId="14" w16cid:durableId="8604621">
    <w:abstractNumId w:val="16"/>
  </w:num>
  <w:num w:numId="15" w16cid:durableId="1343239987">
    <w:abstractNumId w:val="1"/>
  </w:num>
  <w:num w:numId="16" w16cid:durableId="236398515">
    <w:abstractNumId w:val="14"/>
  </w:num>
  <w:num w:numId="17" w16cid:durableId="1084034540">
    <w:abstractNumId w:val="8"/>
  </w:num>
  <w:num w:numId="18" w16cid:durableId="429200679">
    <w:abstractNumId w:val="10"/>
  </w:num>
  <w:num w:numId="19" w16cid:durableId="1743066041">
    <w:abstractNumId w:val="4"/>
  </w:num>
  <w:num w:numId="20" w16cid:durableId="1913463758">
    <w:abstractNumId w:val="17"/>
  </w:num>
  <w:num w:numId="21" w16cid:durableId="1466049069">
    <w:abstractNumId w:val="15"/>
  </w:num>
  <w:num w:numId="22" w16cid:durableId="1028991104">
    <w:abstractNumId w:val="7"/>
  </w:num>
  <w:num w:numId="23" w16cid:durableId="1998458589">
    <w:abstractNumId w:val="5"/>
  </w:num>
  <w:num w:numId="24" w16cid:durableId="19650380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61"/>
    <w:rsid w:val="00024722"/>
    <w:rsid w:val="0004536B"/>
    <w:rsid w:val="000753BB"/>
    <w:rsid w:val="00082145"/>
    <w:rsid w:val="0008695D"/>
    <w:rsid w:val="00090C88"/>
    <w:rsid w:val="00092321"/>
    <w:rsid w:val="000A497A"/>
    <w:rsid w:val="000B6E4F"/>
    <w:rsid w:val="000C6410"/>
    <w:rsid w:val="000D15E5"/>
    <w:rsid w:val="000D2363"/>
    <w:rsid w:val="000D4AD0"/>
    <w:rsid w:val="000E0C52"/>
    <w:rsid w:val="00100110"/>
    <w:rsid w:val="00106168"/>
    <w:rsid w:val="00110FE6"/>
    <w:rsid w:val="0013337B"/>
    <w:rsid w:val="00151153"/>
    <w:rsid w:val="00152FEE"/>
    <w:rsid w:val="00155FF1"/>
    <w:rsid w:val="001672A4"/>
    <w:rsid w:val="00171E0D"/>
    <w:rsid w:val="001812CC"/>
    <w:rsid w:val="00192D8C"/>
    <w:rsid w:val="00195BDD"/>
    <w:rsid w:val="001972FF"/>
    <w:rsid w:val="001A4A2C"/>
    <w:rsid w:val="001B5A82"/>
    <w:rsid w:val="001C6938"/>
    <w:rsid w:val="001E314F"/>
    <w:rsid w:val="001E641D"/>
    <w:rsid w:val="001F53A9"/>
    <w:rsid w:val="00206427"/>
    <w:rsid w:val="00214DBD"/>
    <w:rsid w:val="00232392"/>
    <w:rsid w:val="00240717"/>
    <w:rsid w:val="002530D5"/>
    <w:rsid w:val="002754FC"/>
    <w:rsid w:val="00281DA1"/>
    <w:rsid w:val="00290448"/>
    <w:rsid w:val="002906B8"/>
    <w:rsid w:val="002A41A7"/>
    <w:rsid w:val="002A45D0"/>
    <w:rsid w:val="002B4F58"/>
    <w:rsid w:val="002C3B75"/>
    <w:rsid w:val="002D0B29"/>
    <w:rsid w:val="002E49C9"/>
    <w:rsid w:val="002F144D"/>
    <w:rsid w:val="00304FBB"/>
    <w:rsid w:val="003123AE"/>
    <w:rsid w:val="00326B64"/>
    <w:rsid w:val="00352CA3"/>
    <w:rsid w:val="003622EB"/>
    <w:rsid w:val="003829BB"/>
    <w:rsid w:val="00386397"/>
    <w:rsid w:val="003A2C7A"/>
    <w:rsid w:val="003B1E4A"/>
    <w:rsid w:val="003B4644"/>
    <w:rsid w:val="003C52EB"/>
    <w:rsid w:val="003D4E58"/>
    <w:rsid w:val="004030FA"/>
    <w:rsid w:val="00444469"/>
    <w:rsid w:val="00457928"/>
    <w:rsid w:val="00462D71"/>
    <w:rsid w:val="00467C62"/>
    <w:rsid w:val="00472624"/>
    <w:rsid w:val="0048209B"/>
    <w:rsid w:val="004A03A6"/>
    <w:rsid w:val="004A3EE7"/>
    <w:rsid w:val="004B1670"/>
    <w:rsid w:val="004D2151"/>
    <w:rsid w:val="0052367B"/>
    <w:rsid w:val="0053329A"/>
    <w:rsid w:val="00544D8A"/>
    <w:rsid w:val="005554D6"/>
    <w:rsid w:val="005617BA"/>
    <w:rsid w:val="005648FE"/>
    <w:rsid w:val="00582472"/>
    <w:rsid w:val="0058765E"/>
    <w:rsid w:val="00597889"/>
    <w:rsid w:val="005A0D51"/>
    <w:rsid w:val="005B1EFC"/>
    <w:rsid w:val="005B52A1"/>
    <w:rsid w:val="005C1506"/>
    <w:rsid w:val="005C5D8A"/>
    <w:rsid w:val="005D00CD"/>
    <w:rsid w:val="00604502"/>
    <w:rsid w:val="006216BF"/>
    <w:rsid w:val="006223DC"/>
    <w:rsid w:val="00645A87"/>
    <w:rsid w:val="00650F12"/>
    <w:rsid w:val="00653ED2"/>
    <w:rsid w:val="0066207F"/>
    <w:rsid w:val="00666809"/>
    <w:rsid w:val="00685615"/>
    <w:rsid w:val="006D10D8"/>
    <w:rsid w:val="006F3622"/>
    <w:rsid w:val="006F7DE6"/>
    <w:rsid w:val="0071529D"/>
    <w:rsid w:val="007229F6"/>
    <w:rsid w:val="007439DE"/>
    <w:rsid w:val="00753285"/>
    <w:rsid w:val="007643AF"/>
    <w:rsid w:val="00765B2A"/>
    <w:rsid w:val="007A4514"/>
    <w:rsid w:val="007B2AEC"/>
    <w:rsid w:val="007C5791"/>
    <w:rsid w:val="007E49E5"/>
    <w:rsid w:val="008014AD"/>
    <w:rsid w:val="00836171"/>
    <w:rsid w:val="00840A64"/>
    <w:rsid w:val="008568EF"/>
    <w:rsid w:val="00875034"/>
    <w:rsid w:val="00896284"/>
    <w:rsid w:val="008A3115"/>
    <w:rsid w:val="008B4ECB"/>
    <w:rsid w:val="008E4A1F"/>
    <w:rsid w:val="008F3CDE"/>
    <w:rsid w:val="0091056D"/>
    <w:rsid w:val="00914C2F"/>
    <w:rsid w:val="0095599C"/>
    <w:rsid w:val="00955B3E"/>
    <w:rsid w:val="0095618F"/>
    <w:rsid w:val="00990772"/>
    <w:rsid w:val="009B10EB"/>
    <w:rsid w:val="009C3261"/>
    <w:rsid w:val="009C704B"/>
    <w:rsid w:val="009D6CD8"/>
    <w:rsid w:val="009E783D"/>
    <w:rsid w:val="009F398A"/>
    <w:rsid w:val="009F4616"/>
    <w:rsid w:val="00A03701"/>
    <w:rsid w:val="00A4370B"/>
    <w:rsid w:val="00A70F4C"/>
    <w:rsid w:val="00A74D67"/>
    <w:rsid w:val="00AA6917"/>
    <w:rsid w:val="00AD005E"/>
    <w:rsid w:val="00AD7A83"/>
    <w:rsid w:val="00AE39F6"/>
    <w:rsid w:val="00AE4316"/>
    <w:rsid w:val="00B300D7"/>
    <w:rsid w:val="00B40176"/>
    <w:rsid w:val="00B40354"/>
    <w:rsid w:val="00B71B79"/>
    <w:rsid w:val="00B826CC"/>
    <w:rsid w:val="00B85B6A"/>
    <w:rsid w:val="00B8690C"/>
    <w:rsid w:val="00BB226B"/>
    <w:rsid w:val="00BE24BA"/>
    <w:rsid w:val="00BF1B6F"/>
    <w:rsid w:val="00C101A0"/>
    <w:rsid w:val="00C134CA"/>
    <w:rsid w:val="00C146DE"/>
    <w:rsid w:val="00C20B59"/>
    <w:rsid w:val="00C266C4"/>
    <w:rsid w:val="00C302AD"/>
    <w:rsid w:val="00C41398"/>
    <w:rsid w:val="00C6049E"/>
    <w:rsid w:val="00C64BCE"/>
    <w:rsid w:val="00C652FF"/>
    <w:rsid w:val="00C836E2"/>
    <w:rsid w:val="00C86953"/>
    <w:rsid w:val="00C872A4"/>
    <w:rsid w:val="00CB26D6"/>
    <w:rsid w:val="00CB53F2"/>
    <w:rsid w:val="00CB7B8B"/>
    <w:rsid w:val="00D23E2B"/>
    <w:rsid w:val="00D3449D"/>
    <w:rsid w:val="00D364B6"/>
    <w:rsid w:val="00D57325"/>
    <w:rsid w:val="00D73205"/>
    <w:rsid w:val="00D769F6"/>
    <w:rsid w:val="00DB12F1"/>
    <w:rsid w:val="00DB1CFD"/>
    <w:rsid w:val="00DD3AC5"/>
    <w:rsid w:val="00DD4D80"/>
    <w:rsid w:val="00DE1C2A"/>
    <w:rsid w:val="00E020CD"/>
    <w:rsid w:val="00E25BFD"/>
    <w:rsid w:val="00E31D03"/>
    <w:rsid w:val="00E4649A"/>
    <w:rsid w:val="00E6212B"/>
    <w:rsid w:val="00EA75E7"/>
    <w:rsid w:val="00EB2BCF"/>
    <w:rsid w:val="00EB3639"/>
    <w:rsid w:val="00EC05F6"/>
    <w:rsid w:val="00EC1690"/>
    <w:rsid w:val="00EC2304"/>
    <w:rsid w:val="00EE2323"/>
    <w:rsid w:val="00EE496D"/>
    <w:rsid w:val="00EF0997"/>
    <w:rsid w:val="00F23FFA"/>
    <w:rsid w:val="00F42D72"/>
    <w:rsid w:val="00F47025"/>
    <w:rsid w:val="00F75291"/>
    <w:rsid w:val="00F75CA8"/>
    <w:rsid w:val="00F76C2C"/>
    <w:rsid w:val="00FA1D06"/>
    <w:rsid w:val="00FA54B1"/>
    <w:rsid w:val="00FC32D6"/>
    <w:rsid w:val="00FF1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5BEE1"/>
  <w15:chartTrackingRefBased/>
  <w15:docId w15:val="{0A368103-A97A-4C71-9569-9B14905D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49A"/>
    <w:rPr>
      <w:rFonts w:ascii="Arial" w:hAnsi="Arial"/>
    </w:rPr>
  </w:style>
  <w:style w:type="paragraph" w:styleId="Heading1">
    <w:name w:val="heading 1"/>
    <w:basedOn w:val="Normal"/>
    <w:next w:val="Normal"/>
    <w:link w:val="Heading1Char"/>
    <w:uiPriority w:val="9"/>
    <w:qFormat/>
    <w:rsid w:val="00195BDD"/>
    <w:pPr>
      <w:keepNext/>
      <w:keepLines/>
      <w:spacing w:before="120" w:after="12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semiHidden/>
    <w:unhideWhenUsed/>
    <w:qFormat/>
    <w:rsid w:val="005617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17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617B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617B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617B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617B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617B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17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261"/>
  </w:style>
  <w:style w:type="paragraph" w:styleId="Footer">
    <w:name w:val="footer"/>
    <w:basedOn w:val="Normal"/>
    <w:link w:val="FooterChar"/>
    <w:uiPriority w:val="99"/>
    <w:unhideWhenUsed/>
    <w:rsid w:val="009C3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261"/>
  </w:style>
  <w:style w:type="paragraph" w:styleId="NormalWeb">
    <w:name w:val="Normal (Web)"/>
    <w:basedOn w:val="Normal"/>
    <w:uiPriority w:val="99"/>
    <w:unhideWhenUsed/>
    <w:rsid w:val="00C64B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64BCE"/>
    <w:rPr>
      <w:color w:val="0000FF"/>
      <w:u w:val="single"/>
    </w:rPr>
  </w:style>
  <w:style w:type="paragraph" w:styleId="BodyText">
    <w:name w:val="Body Text"/>
    <w:basedOn w:val="Normal"/>
    <w:link w:val="BodyTextChar"/>
    <w:uiPriority w:val="1"/>
    <w:rsid w:val="002D0B2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2D0B29"/>
    <w:rPr>
      <w:rFonts w:ascii="Calibri" w:eastAsia="Calibri" w:hAnsi="Calibri" w:cs="Calibri"/>
      <w:sz w:val="24"/>
      <w:szCs w:val="24"/>
    </w:rPr>
  </w:style>
  <w:style w:type="paragraph" w:styleId="NoSpacing">
    <w:name w:val="No Spacing"/>
    <w:uiPriority w:val="1"/>
    <w:qFormat/>
    <w:rsid w:val="005617BA"/>
    <w:pPr>
      <w:spacing w:after="0" w:line="240" w:lineRule="auto"/>
    </w:pPr>
  </w:style>
  <w:style w:type="character" w:styleId="CommentReference">
    <w:name w:val="annotation reference"/>
    <w:basedOn w:val="DefaultParagraphFont"/>
    <w:uiPriority w:val="99"/>
    <w:semiHidden/>
    <w:unhideWhenUsed/>
    <w:rsid w:val="000D4AD0"/>
    <w:rPr>
      <w:sz w:val="16"/>
      <w:szCs w:val="16"/>
    </w:rPr>
  </w:style>
  <w:style w:type="paragraph" w:styleId="CommentText">
    <w:name w:val="annotation text"/>
    <w:basedOn w:val="Normal"/>
    <w:link w:val="CommentTextChar"/>
    <w:uiPriority w:val="99"/>
    <w:semiHidden/>
    <w:unhideWhenUsed/>
    <w:rsid w:val="000D4AD0"/>
    <w:pPr>
      <w:spacing w:line="240" w:lineRule="auto"/>
    </w:pPr>
    <w:rPr>
      <w:sz w:val="20"/>
      <w:szCs w:val="20"/>
    </w:rPr>
  </w:style>
  <w:style w:type="character" w:customStyle="1" w:styleId="CommentTextChar">
    <w:name w:val="Comment Text Char"/>
    <w:basedOn w:val="DefaultParagraphFont"/>
    <w:link w:val="CommentText"/>
    <w:uiPriority w:val="99"/>
    <w:semiHidden/>
    <w:rsid w:val="000D4AD0"/>
    <w:rPr>
      <w:sz w:val="20"/>
      <w:szCs w:val="20"/>
    </w:rPr>
  </w:style>
  <w:style w:type="paragraph" w:styleId="CommentSubject">
    <w:name w:val="annotation subject"/>
    <w:basedOn w:val="CommentText"/>
    <w:next w:val="CommentText"/>
    <w:link w:val="CommentSubjectChar"/>
    <w:uiPriority w:val="99"/>
    <w:semiHidden/>
    <w:unhideWhenUsed/>
    <w:rsid w:val="000D4AD0"/>
    <w:rPr>
      <w:b/>
      <w:bCs/>
    </w:rPr>
  </w:style>
  <w:style w:type="character" w:customStyle="1" w:styleId="CommentSubjectChar">
    <w:name w:val="Comment Subject Char"/>
    <w:basedOn w:val="CommentTextChar"/>
    <w:link w:val="CommentSubject"/>
    <w:uiPriority w:val="99"/>
    <w:semiHidden/>
    <w:rsid w:val="000D4AD0"/>
    <w:rPr>
      <w:b/>
      <w:bCs/>
      <w:sz w:val="20"/>
      <w:szCs w:val="20"/>
    </w:rPr>
  </w:style>
  <w:style w:type="character" w:customStyle="1" w:styleId="Heading2Char">
    <w:name w:val="Heading 2 Char"/>
    <w:basedOn w:val="DefaultParagraphFont"/>
    <w:link w:val="Heading2"/>
    <w:uiPriority w:val="9"/>
    <w:semiHidden/>
    <w:rsid w:val="005617BA"/>
    <w:rPr>
      <w:rFonts w:asciiTheme="majorHAnsi" w:eastAsiaTheme="majorEastAsia" w:hAnsiTheme="majorHAnsi" w:cstheme="majorBidi"/>
      <w:color w:val="2F5496" w:themeColor="accent1" w:themeShade="BF"/>
      <w:sz w:val="26"/>
      <w:szCs w:val="26"/>
    </w:rPr>
  </w:style>
  <w:style w:type="paragraph" w:styleId="ListParagraph">
    <w:name w:val="List Paragraph"/>
    <w:aliases w:val="F5 List Paragraph,List Paragraph1,List Paragraph11,Numbered Para 1,Dot pt,No Spacing1,List Paragraph Char Char Char,Indicator Text,Bullet 1,Bullet Points,MAIN CONTENT,List Paragraph12,Colorful List - Accent 11,Normal numbered,OBC Bullet,L"/>
    <w:basedOn w:val="Normal"/>
    <w:link w:val="ListParagraphChar"/>
    <w:uiPriority w:val="34"/>
    <w:qFormat/>
    <w:rsid w:val="00E6212B"/>
    <w:pPr>
      <w:ind w:left="720"/>
      <w:contextualSpacing/>
    </w:pPr>
  </w:style>
  <w:style w:type="character" w:customStyle="1" w:styleId="ListParagraphChar">
    <w:name w:val="List Paragraph Char"/>
    <w:aliases w:val="F5 List Paragraph Char,List Paragraph1 Char,List Paragraph11 Char,Numbered Para 1 Char,Dot pt Char,No Spacing1 Char,List Paragraph Char Char Char Char,Indicator Text Char,Bullet 1 Char,Bullet Points Char,MAIN CONTENT Char,L Char"/>
    <w:basedOn w:val="DefaultParagraphFont"/>
    <w:link w:val="ListParagraph"/>
    <w:uiPriority w:val="34"/>
    <w:locked/>
    <w:rsid w:val="007E49E5"/>
  </w:style>
  <w:style w:type="paragraph" w:customStyle="1" w:styleId="Default">
    <w:name w:val="Default"/>
    <w:rsid w:val="007439DE"/>
    <w:pPr>
      <w:autoSpaceDE w:val="0"/>
      <w:autoSpaceDN w:val="0"/>
      <w:adjustRightInd w:val="0"/>
      <w:spacing w:after="0" w:line="240" w:lineRule="auto"/>
    </w:pPr>
    <w:rPr>
      <w:rFonts w:ascii="Arimo" w:hAnsi="Arimo" w:cs="Arimo"/>
      <w:color w:val="000000"/>
      <w:sz w:val="24"/>
      <w:szCs w:val="24"/>
    </w:rPr>
  </w:style>
  <w:style w:type="paragraph" w:customStyle="1" w:styleId="Pa0">
    <w:name w:val="Pa0"/>
    <w:basedOn w:val="Default"/>
    <w:next w:val="Default"/>
    <w:uiPriority w:val="99"/>
    <w:rsid w:val="00386397"/>
    <w:pPr>
      <w:spacing w:line="241" w:lineRule="atLeast"/>
    </w:pPr>
    <w:rPr>
      <w:rFonts w:ascii="Source Sans Pro" w:hAnsi="Source Sans Pro" w:cstheme="minorBidi"/>
      <w:color w:val="auto"/>
    </w:rPr>
  </w:style>
  <w:style w:type="character" w:customStyle="1" w:styleId="A1">
    <w:name w:val="A1"/>
    <w:uiPriority w:val="99"/>
    <w:rsid w:val="00386397"/>
    <w:rPr>
      <w:rFonts w:cs="Source Sans Pro"/>
      <w:color w:val="000000"/>
      <w:sz w:val="18"/>
      <w:szCs w:val="18"/>
    </w:rPr>
  </w:style>
  <w:style w:type="character" w:customStyle="1" w:styleId="ui-provider">
    <w:name w:val="ui-provider"/>
    <w:basedOn w:val="DefaultParagraphFont"/>
    <w:rsid w:val="00AD005E"/>
  </w:style>
  <w:style w:type="character" w:styleId="Strong">
    <w:name w:val="Strong"/>
    <w:basedOn w:val="DefaultParagraphFont"/>
    <w:uiPriority w:val="22"/>
    <w:qFormat/>
    <w:rsid w:val="005617BA"/>
    <w:rPr>
      <w:b/>
      <w:bCs/>
    </w:rPr>
  </w:style>
  <w:style w:type="character" w:customStyle="1" w:styleId="Heading1Char">
    <w:name w:val="Heading 1 Char"/>
    <w:basedOn w:val="DefaultParagraphFont"/>
    <w:link w:val="Heading1"/>
    <w:uiPriority w:val="9"/>
    <w:rsid w:val="00195BDD"/>
    <w:rPr>
      <w:rFonts w:ascii="Arial" w:eastAsiaTheme="majorEastAsia" w:hAnsi="Arial" w:cstheme="majorBidi"/>
      <w:b/>
      <w:color w:val="2F5496" w:themeColor="accent1" w:themeShade="BF"/>
      <w:sz w:val="28"/>
      <w:szCs w:val="32"/>
    </w:rPr>
  </w:style>
  <w:style w:type="character" w:customStyle="1" w:styleId="Heading3Char">
    <w:name w:val="Heading 3 Char"/>
    <w:basedOn w:val="DefaultParagraphFont"/>
    <w:link w:val="Heading3"/>
    <w:uiPriority w:val="9"/>
    <w:semiHidden/>
    <w:rsid w:val="005617B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617B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617B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617B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617B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617B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17BA"/>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5617BA"/>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617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17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17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17BA"/>
    <w:rPr>
      <w:rFonts w:eastAsiaTheme="minorEastAsia"/>
      <w:color w:val="5A5A5A" w:themeColor="text1" w:themeTint="A5"/>
      <w:spacing w:val="15"/>
    </w:rPr>
  </w:style>
  <w:style w:type="character" w:styleId="Emphasis">
    <w:name w:val="Emphasis"/>
    <w:basedOn w:val="DefaultParagraphFont"/>
    <w:uiPriority w:val="20"/>
    <w:qFormat/>
    <w:rsid w:val="005617BA"/>
    <w:rPr>
      <w:i/>
      <w:iCs/>
    </w:rPr>
  </w:style>
  <w:style w:type="paragraph" w:styleId="Quote">
    <w:name w:val="Quote"/>
    <w:basedOn w:val="Normal"/>
    <w:next w:val="Normal"/>
    <w:link w:val="QuoteChar"/>
    <w:uiPriority w:val="29"/>
    <w:qFormat/>
    <w:rsid w:val="005617B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617BA"/>
    <w:rPr>
      <w:i/>
      <w:iCs/>
      <w:color w:val="404040" w:themeColor="text1" w:themeTint="BF"/>
    </w:rPr>
  </w:style>
  <w:style w:type="paragraph" w:styleId="IntenseQuote">
    <w:name w:val="Intense Quote"/>
    <w:basedOn w:val="Normal"/>
    <w:next w:val="Normal"/>
    <w:link w:val="IntenseQuoteChar"/>
    <w:uiPriority w:val="30"/>
    <w:qFormat/>
    <w:rsid w:val="005617B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617BA"/>
    <w:rPr>
      <w:i/>
      <w:iCs/>
      <w:color w:val="4472C4" w:themeColor="accent1"/>
    </w:rPr>
  </w:style>
  <w:style w:type="character" w:styleId="SubtleEmphasis">
    <w:name w:val="Subtle Emphasis"/>
    <w:basedOn w:val="DefaultParagraphFont"/>
    <w:uiPriority w:val="19"/>
    <w:qFormat/>
    <w:rsid w:val="005617BA"/>
    <w:rPr>
      <w:i/>
      <w:iCs/>
      <w:color w:val="404040" w:themeColor="text1" w:themeTint="BF"/>
    </w:rPr>
  </w:style>
  <w:style w:type="character" w:styleId="IntenseEmphasis">
    <w:name w:val="Intense Emphasis"/>
    <w:basedOn w:val="DefaultParagraphFont"/>
    <w:uiPriority w:val="21"/>
    <w:qFormat/>
    <w:rsid w:val="005617BA"/>
    <w:rPr>
      <w:i/>
      <w:iCs/>
      <w:color w:val="4472C4" w:themeColor="accent1"/>
    </w:rPr>
  </w:style>
  <w:style w:type="character" w:styleId="SubtleReference">
    <w:name w:val="Subtle Reference"/>
    <w:basedOn w:val="DefaultParagraphFont"/>
    <w:uiPriority w:val="31"/>
    <w:qFormat/>
    <w:rsid w:val="005617BA"/>
    <w:rPr>
      <w:smallCaps/>
      <w:color w:val="5A5A5A" w:themeColor="text1" w:themeTint="A5"/>
    </w:rPr>
  </w:style>
  <w:style w:type="character" w:styleId="IntenseReference">
    <w:name w:val="Intense Reference"/>
    <w:basedOn w:val="DefaultParagraphFont"/>
    <w:uiPriority w:val="32"/>
    <w:qFormat/>
    <w:rsid w:val="005617BA"/>
    <w:rPr>
      <w:b/>
      <w:bCs/>
      <w:smallCaps/>
      <w:color w:val="4472C4" w:themeColor="accent1"/>
      <w:spacing w:val="5"/>
    </w:rPr>
  </w:style>
  <w:style w:type="character" w:styleId="BookTitle">
    <w:name w:val="Book Title"/>
    <w:basedOn w:val="DefaultParagraphFont"/>
    <w:uiPriority w:val="33"/>
    <w:qFormat/>
    <w:rsid w:val="005617BA"/>
    <w:rPr>
      <w:b/>
      <w:bCs/>
      <w:i/>
      <w:iCs/>
      <w:spacing w:val="5"/>
    </w:rPr>
  </w:style>
  <w:style w:type="paragraph" w:styleId="TOCHeading">
    <w:name w:val="TOC Heading"/>
    <w:basedOn w:val="Heading1"/>
    <w:next w:val="Normal"/>
    <w:uiPriority w:val="39"/>
    <w:semiHidden/>
    <w:unhideWhenUsed/>
    <w:qFormat/>
    <w:rsid w:val="005617B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2532">
      <w:bodyDiv w:val="1"/>
      <w:marLeft w:val="0"/>
      <w:marRight w:val="0"/>
      <w:marTop w:val="0"/>
      <w:marBottom w:val="0"/>
      <w:divBdr>
        <w:top w:val="none" w:sz="0" w:space="0" w:color="auto"/>
        <w:left w:val="none" w:sz="0" w:space="0" w:color="auto"/>
        <w:bottom w:val="none" w:sz="0" w:space="0" w:color="auto"/>
        <w:right w:val="none" w:sz="0" w:space="0" w:color="auto"/>
      </w:divBdr>
    </w:div>
    <w:div w:id="135686614">
      <w:bodyDiv w:val="1"/>
      <w:marLeft w:val="0"/>
      <w:marRight w:val="0"/>
      <w:marTop w:val="0"/>
      <w:marBottom w:val="0"/>
      <w:divBdr>
        <w:top w:val="none" w:sz="0" w:space="0" w:color="auto"/>
        <w:left w:val="none" w:sz="0" w:space="0" w:color="auto"/>
        <w:bottom w:val="none" w:sz="0" w:space="0" w:color="auto"/>
        <w:right w:val="none" w:sz="0" w:space="0" w:color="auto"/>
      </w:divBdr>
    </w:div>
    <w:div w:id="165900904">
      <w:bodyDiv w:val="1"/>
      <w:marLeft w:val="0"/>
      <w:marRight w:val="0"/>
      <w:marTop w:val="0"/>
      <w:marBottom w:val="0"/>
      <w:divBdr>
        <w:top w:val="none" w:sz="0" w:space="0" w:color="auto"/>
        <w:left w:val="none" w:sz="0" w:space="0" w:color="auto"/>
        <w:bottom w:val="none" w:sz="0" w:space="0" w:color="auto"/>
        <w:right w:val="none" w:sz="0" w:space="0" w:color="auto"/>
      </w:divBdr>
      <w:divsChild>
        <w:div w:id="506289676">
          <w:marLeft w:val="547"/>
          <w:marRight w:val="0"/>
          <w:marTop w:val="134"/>
          <w:marBottom w:val="0"/>
          <w:divBdr>
            <w:top w:val="none" w:sz="0" w:space="0" w:color="auto"/>
            <w:left w:val="none" w:sz="0" w:space="0" w:color="auto"/>
            <w:bottom w:val="none" w:sz="0" w:space="0" w:color="auto"/>
            <w:right w:val="none" w:sz="0" w:space="0" w:color="auto"/>
          </w:divBdr>
        </w:div>
      </w:divsChild>
    </w:div>
    <w:div w:id="440689241">
      <w:bodyDiv w:val="1"/>
      <w:marLeft w:val="0"/>
      <w:marRight w:val="0"/>
      <w:marTop w:val="0"/>
      <w:marBottom w:val="0"/>
      <w:divBdr>
        <w:top w:val="none" w:sz="0" w:space="0" w:color="auto"/>
        <w:left w:val="none" w:sz="0" w:space="0" w:color="auto"/>
        <w:bottom w:val="none" w:sz="0" w:space="0" w:color="auto"/>
        <w:right w:val="none" w:sz="0" w:space="0" w:color="auto"/>
      </w:divBdr>
    </w:div>
    <w:div w:id="488057503">
      <w:bodyDiv w:val="1"/>
      <w:marLeft w:val="0"/>
      <w:marRight w:val="0"/>
      <w:marTop w:val="0"/>
      <w:marBottom w:val="0"/>
      <w:divBdr>
        <w:top w:val="none" w:sz="0" w:space="0" w:color="auto"/>
        <w:left w:val="none" w:sz="0" w:space="0" w:color="auto"/>
        <w:bottom w:val="none" w:sz="0" w:space="0" w:color="auto"/>
        <w:right w:val="none" w:sz="0" w:space="0" w:color="auto"/>
      </w:divBdr>
      <w:divsChild>
        <w:div w:id="369651176">
          <w:marLeft w:val="547"/>
          <w:marRight w:val="0"/>
          <w:marTop w:val="125"/>
          <w:marBottom w:val="0"/>
          <w:divBdr>
            <w:top w:val="none" w:sz="0" w:space="0" w:color="auto"/>
            <w:left w:val="none" w:sz="0" w:space="0" w:color="auto"/>
            <w:bottom w:val="none" w:sz="0" w:space="0" w:color="auto"/>
            <w:right w:val="none" w:sz="0" w:space="0" w:color="auto"/>
          </w:divBdr>
        </w:div>
        <w:div w:id="1064064586">
          <w:marLeft w:val="547"/>
          <w:marRight w:val="0"/>
          <w:marTop w:val="125"/>
          <w:marBottom w:val="0"/>
          <w:divBdr>
            <w:top w:val="none" w:sz="0" w:space="0" w:color="auto"/>
            <w:left w:val="none" w:sz="0" w:space="0" w:color="auto"/>
            <w:bottom w:val="none" w:sz="0" w:space="0" w:color="auto"/>
            <w:right w:val="none" w:sz="0" w:space="0" w:color="auto"/>
          </w:divBdr>
        </w:div>
        <w:div w:id="1402556410">
          <w:marLeft w:val="547"/>
          <w:marRight w:val="0"/>
          <w:marTop w:val="125"/>
          <w:marBottom w:val="0"/>
          <w:divBdr>
            <w:top w:val="none" w:sz="0" w:space="0" w:color="auto"/>
            <w:left w:val="none" w:sz="0" w:space="0" w:color="auto"/>
            <w:bottom w:val="none" w:sz="0" w:space="0" w:color="auto"/>
            <w:right w:val="none" w:sz="0" w:space="0" w:color="auto"/>
          </w:divBdr>
        </w:div>
        <w:div w:id="44569852">
          <w:marLeft w:val="547"/>
          <w:marRight w:val="0"/>
          <w:marTop w:val="125"/>
          <w:marBottom w:val="0"/>
          <w:divBdr>
            <w:top w:val="none" w:sz="0" w:space="0" w:color="auto"/>
            <w:left w:val="none" w:sz="0" w:space="0" w:color="auto"/>
            <w:bottom w:val="none" w:sz="0" w:space="0" w:color="auto"/>
            <w:right w:val="none" w:sz="0" w:space="0" w:color="auto"/>
          </w:divBdr>
        </w:div>
        <w:div w:id="1213885322">
          <w:marLeft w:val="547"/>
          <w:marRight w:val="0"/>
          <w:marTop w:val="125"/>
          <w:marBottom w:val="0"/>
          <w:divBdr>
            <w:top w:val="none" w:sz="0" w:space="0" w:color="auto"/>
            <w:left w:val="none" w:sz="0" w:space="0" w:color="auto"/>
            <w:bottom w:val="none" w:sz="0" w:space="0" w:color="auto"/>
            <w:right w:val="none" w:sz="0" w:space="0" w:color="auto"/>
          </w:divBdr>
        </w:div>
        <w:div w:id="487478432">
          <w:marLeft w:val="547"/>
          <w:marRight w:val="0"/>
          <w:marTop w:val="125"/>
          <w:marBottom w:val="0"/>
          <w:divBdr>
            <w:top w:val="none" w:sz="0" w:space="0" w:color="auto"/>
            <w:left w:val="none" w:sz="0" w:space="0" w:color="auto"/>
            <w:bottom w:val="none" w:sz="0" w:space="0" w:color="auto"/>
            <w:right w:val="none" w:sz="0" w:space="0" w:color="auto"/>
          </w:divBdr>
        </w:div>
      </w:divsChild>
    </w:div>
    <w:div w:id="585530170">
      <w:bodyDiv w:val="1"/>
      <w:marLeft w:val="0"/>
      <w:marRight w:val="0"/>
      <w:marTop w:val="0"/>
      <w:marBottom w:val="0"/>
      <w:divBdr>
        <w:top w:val="none" w:sz="0" w:space="0" w:color="auto"/>
        <w:left w:val="none" w:sz="0" w:space="0" w:color="auto"/>
        <w:bottom w:val="none" w:sz="0" w:space="0" w:color="auto"/>
        <w:right w:val="none" w:sz="0" w:space="0" w:color="auto"/>
      </w:divBdr>
    </w:div>
    <w:div w:id="609163931">
      <w:bodyDiv w:val="1"/>
      <w:marLeft w:val="0"/>
      <w:marRight w:val="0"/>
      <w:marTop w:val="0"/>
      <w:marBottom w:val="0"/>
      <w:divBdr>
        <w:top w:val="none" w:sz="0" w:space="0" w:color="auto"/>
        <w:left w:val="none" w:sz="0" w:space="0" w:color="auto"/>
        <w:bottom w:val="none" w:sz="0" w:space="0" w:color="auto"/>
        <w:right w:val="none" w:sz="0" w:space="0" w:color="auto"/>
      </w:divBdr>
    </w:div>
    <w:div w:id="613637529">
      <w:bodyDiv w:val="1"/>
      <w:marLeft w:val="0"/>
      <w:marRight w:val="0"/>
      <w:marTop w:val="0"/>
      <w:marBottom w:val="0"/>
      <w:divBdr>
        <w:top w:val="none" w:sz="0" w:space="0" w:color="auto"/>
        <w:left w:val="none" w:sz="0" w:space="0" w:color="auto"/>
        <w:bottom w:val="none" w:sz="0" w:space="0" w:color="auto"/>
        <w:right w:val="none" w:sz="0" w:space="0" w:color="auto"/>
      </w:divBdr>
      <w:divsChild>
        <w:div w:id="1267301751">
          <w:marLeft w:val="360"/>
          <w:marRight w:val="0"/>
          <w:marTop w:val="200"/>
          <w:marBottom w:val="0"/>
          <w:divBdr>
            <w:top w:val="none" w:sz="0" w:space="0" w:color="auto"/>
            <w:left w:val="none" w:sz="0" w:space="0" w:color="auto"/>
            <w:bottom w:val="none" w:sz="0" w:space="0" w:color="auto"/>
            <w:right w:val="none" w:sz="0" w:space="0" w:color="auto"/>
          </w:divBdr>
        </w:div>
        <w:div w:id="1695500496">
          <w:marLeft w:val="360"/>
          <w:marRight w:val="0"/>
          <w:marTop w:val="200"/>
          <w:marBottom w:val="0"/>
          <w:divBdr>
            <w:top w:val="none" w:sz="0" w:space="0" w:color="auto"/>
            <w:left w:val="none" w:sz="0" w:space="0" w:color="auto"/>
            <w:bottom w:val="none" w:sz="0" w:space="0" w:color="auto"/>
            <w:right w:val="none" w:sz="0" w:space="0" w:color="auto"/>
          </w:divBdr>
        </w:div>
        <w:div w:id="857085958">
          <w:marLeft w:val="360"/>
          <w:marRight w:val="0"/>
          <w:marTop w:val="200"/>
          <w:marBottom w:val="0"/>
          <w:divBdr>
            <w:top w:val="none" w:sz="0" w:space="0" w:color="auto"/>
            <w:left w:val="none" w:sz="0" w:space="0" w:color="auto"/>
            <w:bottom w:val="none" w:sz="0" w:space="0" w:color="auto"/>
            <w:right w:val="none" w:sz="0" w:space="0" w:color="auto"/>
          </w:divBdr>
        </w:div>
      </w:divsChild>
    </w:div>
    <w:div w:id="625310089">
      <w:bodyDiv w:val="1"/>
      <w:marLeft w:val="0"/>
      <w:marRight w:val="0"/>
      <w:marTop w:val="0"/>
      <w:marBottom w:val="0"/>
      <w:divBdr>
        <w:top w:val="none" w:sz="0" w:space="0" w:color="auto"/>
        <w:left w:val="none" w:sz="0" w:space="0" w:color="auto"/>
        <w:bottom w:val="none" w:sz="0" w:space="0" w:color="auto"/>
        <w:right w:val="none" w:sz="0" w:space="0" w:color="auto"/>
      </w:divBdr>
    </w:div>
    <w:div w:id="993222945">
      <w:bodyDiv w:val="1"/>
      <w:marLeft w:val="0"/>
      <w:marRight w:val="0"/>
      <w:marTop w:val="0"/>
      <w:marBottom w:val="0"/>
      <w:divBdr>
        <w:top w:val="none" w:sz="0" w:space="0" w:color="auto"/>
        <w:left w:val="none" w:sz="0" w:space="0" w:color="auto"/>
        <w:bottom w:val="none" w:sz="0" w:space="0" w:color="auto"/>
        <w:right w:val="none" w:sz="0" w:space="0" w:color="auto"/>
      </w:divBdr>
    </w:div>
    <w:div w:id="1077046556">
      <w:bodyDiv w:val="1"/>
      <w:marLeft w:val="0"/>
      <w:marRight w:val="0"/>
      <w:marTop w:val="0"/>
      <w:marBottom w:val="0"/>
      <w:divBdr>
        <w:top w:val="none" w:sz="0" w:space="0" w:color="auto"/>
        <w:left w:val="none" w:sz="0" w:space="0" w:color="auto"/>
        <w:bottom w:val="none" w:sz="0" w:space="0" w:color="auto"/>
        <w:right w:val="none" w:sz="0" w:space="0" w:color="auto"/>
      </w:divBdr>
      <w:divsChild>
        <w:div w:id="2054040344">
          <w:marLeft w:val="547"/>
          <w:marRight w:val="0"/>
          <w:marTop w:val="134"/>
          <w:marBottom w:val="0"/>
          <w:divBdr>
            <w:top w:val="none" w:sz="0" w:space="0" w:color="auto"/>
            <w:left w:val="none" w:sz="0" w:space="0" w:color="auto"/>
            <w:bottom w:val="none" w:sz="0" w:space="0" w:color="auto"/>
            <w:right w:val="none" w:sz="0" w:space="0" w:color="auto"/>
          </w:divBdr>
        </w:div>
        <w:div w:id="1579633630">
          <w:marLeft w:val="547"/>
          <w:marRight w:val="0"/>
          <w:marTop w:val="134"/>
          <w:marBottom w:val="0"/>
          <w:divBdr>
            <w:top w:val="none" w:sz="0" w:space="0" w:color="auto"/>
            <w:left w:val="none" w:sz="0" w:space="0" w:color="auto"/>
            <w:bottom w:val="none" w:sz="0" w:space="0" w:color="auto"/>
            <w:right w:val="none" w:sz="0" w:space="0" w:color="auto"/>
          </w:divBdr>
        </w:div>
        <w:div w:id="491875777">
          <w:marLeft w:val="547"/>
          <w:marRight w:val="0"/>
          <w:marTop w:val="134"/>
          <w:marBottom w:val="0"/>
          <w:divBdr>
            <w:top w:val="none" w:sz="0" w:space="0" w:color="auto"/>
            <w:left w:val="none" w:sz="0" w:space="0" w:color="auto"/>
            <w:bottom w:val="none" w:sz="0" w:space="0" w:color="auto"/>
            <w:right w:val="none" w:sz="0" w:space="0" w:color="auto"/>
          </w:divBdr>
        </w:div>
      </w:divsChild>
    </w:div>
    <w:div w:id="1174495499">
      <w:bodyDiv w:val="1"/>
      <w:marLeft w:val="0"/>
      <w:marRight w:val="0"/>
      <w:marTop w:val="0"/>
      <w:marBottom w:val="0"/>
      <w:divBdr>
        <w:top w:val="none" w:sz="0" w:space="0" w:color="auto"/>
        <w:left w:val="none" w:sz="0" w:space="0" w:color="auto"/>
        <w:bottom w:val="none" w:sz="0" w:space="0" w:color="auto"/>
        <w:right w:val="none" w:sz="0" w:space="0" w:color="auto"/>
      </w:divBdr>
    </w:div>
    <w:div w:id="1430851837">
      <w:bodyDiv w:val="1"/>
      <w:marLeft w:val="0"/>
      <w:marRight w:val="0"/>
      <w:marTop w:val="0"/>
      <w:marBottom w:val="0"/>
      <w:divBdr>
        <w:top w:val="none" w:sz="0" w:space="0" w:color="auto"/>
        <w:left w:val="none" w:sz="0" w:space="0" w:color="auto"/>
        <w:bottom w:val="none" w:sz="0" w:space="0" w:color="auto"/>
        <w:right w:val="none" w:sz="0" w:space="0" w:color="auto"/>
      </w:divBdr>
    </w:div>
    <w:div w:id="1651976772">
      <w:bodyDiv w:val="1"/>
      <w:marLeft w:val="0"/>
      <w:marRight w:val="0"/>
      <w:marTop w:val="0"/>
      <w:marBottom w:val="0"/>
      <w:divBdr>
        <w:top w:val="none" w:sz="0" w:space="0" w:color="auto"/>
        <w:left w:val="none" w:sz="0" w:space="0" w:color="auto"/>
        <w:bottom w:val="none" w:sz="0" w:space="0" w:color="auto"/>
        <w:right w:val="none" w:sz="0" w:space="0" w:color="auto"/>
      </w:divBdr>
    </w:div>
    <w:div w:id="1728456736">
      <w:bodyDiv w:val="1"/>
      <w:marLeft w:val="0"/>
      <w:marRight w:val="0"/>
      <w:marTop w:val="0"/>
      <w:marBottom w:val="0"/>
      <w:divBdr>
        <w:top w:val="none" w:sz="0" w:space="0" w:color="auto"/>
        <w:left w:val="none" w:sz="0" w:space="0" w:color="auto"/>
        <w:bottom w:val="none" w:sz="0" w:space="0" w:color="auto"/>
        <w:right w:val="none" w:sz="0" w:space="0" w:color="auto"/>
      </w:divBdr>
    </w:div>
    <w:div w:id="1774397895">
      <w:bodyDiv w:val="1"/>
      <w:marLeft w:val="0"/>
      <w:marRight w:val="0"/>
      <w:marTop w:val="0"/>
      <w:marBottom w:val="0"/>
      <w:divBdr>
        <w:top w:val="none" w:sz="0" w:space="0" w:color="auto"/>
        <w:left w:val="none" w:sz="0" w:space="0" w:color="auto"/>
        <w:bottom w:val="none" w:sz="0" w:space="0" w:color="auto"/>
        <w:right w:val="none" w:sz="0" w:space="0" w:color="auto"/>
      </w:divBdr>
    </w:div>
    <w:div w:id="1816021623">
      <w:bodyDiv w:val="1"/>
      <w:marLeft w:val="0"/>
      <w:marRight w:val="0"/>
      <w:marTop w:val="0"/>
      <w:marBottom w:val="0"/>
      <w:divBdr>
        <w:top w:val="none" w:sz="0" w:space="0" w:color="auto"/>
        <w:left w:val="none" w:sz="0" w:space="0" w:color="auto"/>
        <w:bottom w:val="none" w:sz="0" w:space="0" w:color="auto"/>
        <w:right w:val="none" w:sz="0" w:space="0" w:color="auto"/>
      </w:divBdr>
    </w:div>
    <w:div w:id="1861233779">
      <w:bodyDiv w:val="1"/>
      <w:marLeft w:val="0"/>
      <w:marRight w:val="0"/>
      <w:marTop w:val="0"/>
      <w:marBottom w:val="0"/>
      <w:divBdr>
        <w:top w:val="none" w:sz="0" w:space="0" w:color="auto"/>
        <w:left w:val="none" w:sz="0" w:space="0" w:color="auto"/>
        <w:bottom w:val="none" w:sz="0" w:space="0" w:color="auto"/>
        <w:right w:val="none" w:sz="0" w:space="0" w:color="auto"/>
      </w:divBdr>
    </w:div>
    <w:div w:id="1877547531">
      <w:bodyDiv w:val="1"/>
      <w:marLeft w:val="0"/>
      <w:marRight w:val="0"/>
      <w:marTop w:val="0"/>
      <w:marBottom w:val="0"/>
      <w:divBdr>
        <w:top w:val="none" w:sz="0" w:space="0" w:color="auto"/>
        <w:left w:val="none" w:sz="0" w:space="0" w:color="auto"/>
        <w:bottom w:val="none" w:sz="0" w:space="0" w:color="auto"/>
        <w:right w:val="none" w:sz="0" w:space="0" w:color="auto"/>
      </w:divBdr>
      <w:divsChild>
        <w:div w:id="200825495">
          <w:marLeft w:val="547"/>
          <w:marRight w:val="0"/>
          <w:marTop w:val="134"/>
          <w:marBottom w:val="0"/>
          <w:divBdr>
            <w:top w:val="none" w:sz="0" w:space="0" w:color="auto"/>
            <w:left w:val="none" w:sz="0" w:space="0" w:color="auto"/>
            <w:bottom w:val="none" w:sz="0" w:space="0" w:color="auto"/>
            <w:right w:val="none" w:sz="0" w:space="0" w:color="auto"/>
          </w:divBdr>
        </w:div>
      </w:divsChild>
    </w:div>
    <w:div w:id="21067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side.devon.gov.uk/task/gdpr/contact-the-data-protection-officer/" TargetMode="Externa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keepdevonsdatasafe@devon.gov.uk" TargetMode="Externa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ico.org.uk/for-organisations/guide-to-data-protection/guide-to-the-general-data-protection-regulation-gdpr/data-protection-impact-assessments-dpias/when-do-we-need-to-do-a-dp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wcpp-devon.trixonline.co.uk/chapter/information-sharing"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footer" Target="footer1.xml"/><Relationship Id="rId10" Type="http://schemas.openxmlformats.org/officeDocument/2006/relationships/hyperlink" Target="https://assets.publishing.service.gov.uk/media/65803fe31c0c2a000d18cf40/Working_together_to_safeguard_children_2023_-_statutory_guidance.pdf" TargetMode="External"/><Relationship Id="rId19" Type="http://schemas.microsoft.com/office/2007/relationships/diagramDrawing" Target="diagrams/drawing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voncc.sharepoint.com/:w:/s/reSOURCEforChildrensSocialCare/PrincipalSWResources/EePykO6MCjlAje10t4snUpABLF-bdsU96JsCbFQjAN5lFw?e=C66K8F"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60DB88-F6EA-4754-92E2-7979BBB69D5B}"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8AB97A54-2842-41CB-9723-8978D013CC99}">
      <dgm:prSet phldrT="[Text]"/>
      <dgm:spPr>
        <a:noFill/>
        <a:ln w="28575"/>
      </dgm:spPr>
      <dgm:t>
        <a:bodyPr/>
        <a:lstStyle/>
        <a:p>
          <a:r>
            <a:rPr lang="en-GB">
              <a:solidFill>
                <a:schemeClr val="tx1"/>
              </a:solidFill>
            </a:rPr>
            <a:t>Are you concerned about a child's safety and welfare? </a:t>
          </a:r>
        </a:p>
      </dgm:t>
    </dgm:pt>
    <dgm:pt modelId="{CD502482-679D-44D2-9DCE-9389148973F1}" type="parTrans" cxnId="{B8C96B81-1172-4CA3-8703-940C4341B520}">
      <dgm:prSet/>
      <dgm:spPr/>
      <dgm:t>
        <a:bodyPr/>
        <a:lstStyle/>
        <a:p>
          <a:endParaRPr lang="en-GB">
            <a:solidFill>
              <a:schemeClr val="tx1"/>
            </a:solidFill>
          </a:endParaRPr>
        </a:p>
      </dgm:t>
    </dgm:pt>
    <dgm:pt modelId="{D5C005D7-35B2-4518-BF2A-CC56A8129038}" type="sibTrans" cxnId="{B8C96B81-1172-4CA3-8703-940C4341B520}">
      <dgm:prSet/>
      <dgm:spPr/>
      <dgm:t>
        <a:bodyPr/>
        <a:lstStyle/>
        <a:p>
          <a:endParaRPr lang="en-GB">
            <a:solidFill>
              <a:schemeClr val="tx1"/>
            </a:solidFill>
          </a:endParaRPr>
        </a:p>
      </dgm:t>
    </dgm:pt>
    <dgm:pt modelId="{73834A5C-49EF-4E43-B3E4-4FE2B16D9AF4}">
      <dgm:prSet phldrT="[Text]" custT="1"/>
      <dgm:spPr>
        <a:noFill/>
        <a:ln w="76200">
          <a:solidFill>
            <a:schemeClr val="accent6"/>
          </a:solidFill>
        </a:ln>
      </dgm:spPr>
      <dgm:t>
        <a:bodyPr/>
        <a:lstStyle/>
        <a:p>
          <a:r>
            <a:rPr lang="en-GB" sz="2400" b="1">
              <a:solidFill>
                <a:schemeClr val="tx1"/>
              </a:solidFill>
            </a:rPr>
            <a:t>Yes</a:t>
          </a:r>
        </a:p>
        <a:p>
          <a:r>
            <a:rPr lang="en-GB" sz="1100" b="1">
              <a:solidFill>
                <a:schemeClr val="tx1"/>
              </a:solidFill>
            </a:rPr>
            <a:t>Consent is not needed</a:t>
          </a:r>
        </a:p>
      </dgm:t>
    </dgm:pt>
    <dgm:pt modelId="{E875F654-0119-4A5A-AAB4-87C2828519E0}" type="parTrans" cxnId="{7E3E7C73-F226-4979-A983-0CE8DB01B463}">
      <dgm:prSet/>
      <dgm:spPr/>
      <dgm:t>
        <a:bodyPr/>
        <a:lstStyle/>
        <a:p>
          <a:endParaRPr lang="en-GB">
            <a:solidFill>
              <a:schemeClr val="tx1"/>
            </a:solidFill>
          </a:endParaRPr>
        </a:p>
      </dgm:t>
    </dgm:pt>
    <dgm:pt modelId="{770A2FFE-E754-461E-8A99-9D2A52CFF66A}" type="sibTrans" cxnId="{7E3E7C73-F226-4979-A983-0CE8DB01B463}">
      <dgm:prSet/>
      <dgm:spPr/>
      <dgm:t>
        <a:bodyPr/>
        <a:lstStyle/>
        <a:p>
          <a:endParaRPr lang="en-GB">
            <a:solidFill>
              <a:schemeClr val="tx1"/>
            </a:solidFill>
          </a:endParaRPr>
        </a:p>
      </dgm:t>
    </dgm:pt>
    <dgm:pt modelId="{884899DA-D2DD-40DA-8BDC-99423CD8218F}">
      <dgm:prSet phldrT="[Text]"/>
      <dgm:spPr>
        <a:noFill/>
        <a:ln w="28575">
          <a:solidFill>
            <a:schemeClr val="accent6"/>
          </a:solidFill>
        </a:ln>
      </dgm:spPr>
      <dgm:t>
        <a:bodyPr/>
        <a:lstStyle/>
        <a:p>
          <a:r>
            <a:rPr lang="en-GB">
              <a:solidFill>
                <a:schemeClr val="tx1"/>
              </a:solidFill>
            </a:rPr>
            <a:t>Speak to the family and notify them of the intention to share information where safe to do so. </a:t>
          </a:r>
        </a:p>
      </dgm:t>
    </dgm:pt>
    <dgm:pt modelId="{809B695E-0F41-405F-9747-0DC8154F538F}" type="parTrans" cxnId="{533A8D1A-1D91-4167-9075-CECF4EF0315E}">
      <dgm:prSet/>
      <dgm:spPr/>
      <dgm:t>
        <a:bodyPr/>
        <a:lstStyle/>
        <a:p>
          <a:endParaRPr lang="en-GB">
            <a:solidFill>
              <a:schemeClr val="tx1"/>
            </a:solidFill>
          </a:endParaRPr>
        </a:p>
      </dgm:t>
    </dgm:pt>
    <dgm:pt modelId="{4884E66A-305B-4DF6-A108-3320749C70B3}" type="sibTrans" cxnId="{533A8D1A-1D91-4167-9075-CECF4EF0315E}">
      <dgm:prSet/>
      <dgm:spPr/>
      <dgm:t>
        <a:bodyPr/>
        <a:lstStyle/>
        <a:p>
          <a:endParaRPr lang="en-GB">
            <a:solidFill>
              <a:schemeClr val="tx1"/>
            </a:solidFill>
          </a:endParaRPr>
        </a:p>
      </dgm:t>
    </dgm:pt>
    <dgm:pt modelId="{45B44F5B-44DC-4561-9796-312521F67083}">
      <dgm:prSet phldrT="[Text]"/>
      <dgm:spPr>
        <a:noFill/>
        <a:ln w="28575">
          <a:solidFill>
            <a:schemeClr val="accent6"/>
          </a:solidFill>
        </a:ln>
      </dgm:spPr>
      <dgm:t>
        <a:bodyPr/>
        <a:lstStyle/>
        <a:p>
          <a:r>
            <a:rPr lang="en-GB">
              <a:solidFill>
                <a:schemeClr val="tx1"/>
              </a:solidFill>
            </a:rPr>
            <a:t>Share information with relevant professionals </a:t>
          </a:r>
        </a:p>
      </dgm:t>
    </dgm:pt>
    <dgm:pt modelId="{9E1645EA-95F3-4195-BC35-AF9B99835FBA}" type="parTrans" cxnId="{6E70FA27-B6CF-4B8E-B878-A9B6EED4CF1C}">
      <dgm:prSet/>
      <dgm:spPr/>
      <dgm:t>
        <a:bodyPr/>
        <a:lstStyle/>
        <a:p>
          <a:endParaRPr lang="en-GB">
            <a:solidFill>
              <a:schemeClr val="tx1"/>
            </a:solidFill>
          </a:endParaRPr>
        </a:p>
      </dgm:t>
    </dgm:pt>
    <dgm:pt modelId="{62A6436F-4A98-45D7-BF02-521ED5B1EB61}" type="sibTrans" cxnId="{6E70FA27-B6CF-4B8E-B878-A9B6EED4CF1C}">
      <dgm:prSet/>
      <dgm:spPr/>
      <dgm:t>
        <a:bodyPr/>
        <a:lstStyle/>
        <a:p>
          <a:endParaRPr lang="en-GB">
            <a:solidFill>
              <a:schemeClr val="tx1"/>
            </a:solidFill>
          </a:endParaRPr>
        </a:p>
      </dgm:t>
    </dgm:pt>
    <dgm:pt modelId="{B9E7DB72-F80D-458A-AC72-D6FE804A062A}">
      <dgm:prSet phldrT="[Text]" custT="1"/>
      <dgm:spPr>
        <a:noFill/>
        <a:ln w="76200">
          <a:solidFill>
            <a:srgbClr val="EB3F1D"/>
          </a:solidFill>
        </a:ln>
      </dgm:spPr>
      <dgm:t>
        <a:bodyPr/>
        <a:lstStyle/>
        <a:p>
          <a:r>
            <a:rPr lang="en-GB" sz="2400" b="1">
              <a:solidFill>
                <a:schemeClr val="tx1"/>
              </a:solidFill>
            </a:rPr>
            <a:t>No</a:t>
          </a:r>
        </a:p>
        <a:p>
          <a:r>
            <a:rPr lang="en-GB" sz="1200" b="1">
              <a:solidFill>
                <a:schemeClr val="tx1"/>
              </a:solidFill>
            </a:rPr>
            <a:t>Consent is needed</a:t>
          </a:r>
        </a:p>
      </dgm:t>
    </dgm:pt>
    <dgm:pt modelId="{7B415376-5F3F-4601-8596-60720FEB71D8}" type="parTrans" cxnId="{11F139B4-9887-429A-8FE0-2C136B894D75}">
      <dgm:prSet/>
      <dgm:spPr/>
      <dgm:t>
        <a:bodyPr/>
        <a:lstStyle/>
        <a:p>
          <a:endParaRPr lang="en-GB">
            <a:solidFill>
              <a:schemeClr val="tx1"/>
            </a:solidFill>
          </a:endParaRPr>
        </a:p>
      </dgm:t>
    </dgm:pt>
    <dgm:pt modelId="{16794ED0-CDF6-46EB-B5BE-5F283B1F4F94}" type="sibTrans" cxnId="{11F139B4-9887-429A-8FE0-2C136B894D75}">
      <dgm:prSet/>
      <dgm:spPr/>
      <dgm:t>
        <a:bodyPr/>
        <a:lstStyle/>
        <a:p>
          <a:endParaRPr lang="en-GB">
            <a:solidFill>
              <a:schemeClr val="tx1"/>
            </a:solidFill>
          </a:endParaRPr>
        </a:p>
      </dgm:t>
    </dgm:pt>
    <dgm:pt modelId="{D9EC3F6F-2586-4641-B754-A5BF110EBCC7}">
      <dgm:prSet phldrT="[Text]"/>
      <dgm:spPr>
        <a:noFill/>
        <a:ln w="28575">
          <a:solidFill>
            <a:srgbClr val="EB3F1D"/>
          </a:solidFill>
        </a:ln>
      </dgm:spPr>
      <dgm:t>
        <a:bodyPr/>
        <a:lstStyle/>
        <a:p>
          <a:r>
            <a:rPr lang="en-GB">
              <a:solidFill>
                <a:schemeClr val="tx1"/>
              </a:solidFill>
            </a:rPr>
            <a:t>Consent would be required to share inormation </a:t>
          </a:r>
        </a:p>
      </dgm:t>
    </dgm:pt>
    <dgm:pt modelId="{F0EEAF45-1147-455D-ABAD-57F4F861AE73}" type="parTrans" cxnId="{71C3BFC4-2C23-46FB-AC6F-5C049D34DDF1}">
      <dgm:prSet/>
      <dgm:spPr/>
      <dgm:t>
        <a:bodyPr/>
        <a:lstStyle/>
        <a:p>
          <a:endParaRPr lang="en-GB">
            <a:solidFill>
              <a:schemeClr val="tx1"/>
            </a:solidFill>
          </a:endParaRPr>
        </a:p>
      </dgm:t>
    </dgm:pt>
    <dgm:pt modelId="{582CDC69-8F66-4688-85CF-3E0B604BF894}" type="sibTrans" cxnId="{71C3BFC4-2C23-46FB-AC6F-5C049D34DDF1}">
      <dgm:prSet/>
      <dgm:spPr/>
      <dgm:t>
        <a:bodyPr/>
        <a:lstStyle/>
        <a:p>
          <a:endParaRPr lang="en-GB">
            <a:solidFill>
              <a:schemeClr val="tx1"/>
            </a:solidFill>
          </a:endParaRPr>
        </a:p>
      </dgm:t>
    </dgm:pt>
    <dgm:pt modelId="{4D0414B2-589C-41E4-8F92-B2313940855C}" type="pres">
      <dgm:prSet presAssocID="{7360DB88-F6EA-4754-92E2-7979BBB69D5B}" presName="diagram" presStyleCnt="0">
        <dgm:presLayoutVars>
          <dgm:chPref val="1"/>
          <dgm:dir/>
          <dgm:animOne val="branch"/>
          <dgm:animLvl val="lvl"/>
          <dgm:resizeHandles val="exact"/>
        </dgm:presLayoutVars>
      </dgm:prSet>
      <dgm:spPr/>
    </dgm:pt>
    <dgm:pt modelId="{013D57B0-01B6-42F3-94AF-ADA951D22454}" type="pres">
      <dgm:prSet presAssocID="{8AB97A54-2842-41CB-9723-8978D013CC99}" presName="root1" presStyleCnt="0"/>
      <dgm:spPr/>
    </dgm:pt>
    <dgm:pt modelId="{9EEE7062-2EB8-47B5-B251-C85A3388BD4A}" type="pres">
      <dgm:prSet presAssocID="{8AB97A54-2842-41CB-9723-8978D013CC99}" presName="LevelOneTextNode" presStyleLbl="node0" presStyleIdx="0" presStyleCnt="1">
        <dgm:presLayoutVars>
          <dgm:chPref val="3"/>
        </dgm:presLayoutVars>
      </dgm:prSet>
      <dgm:spPr/>
    </dgm:pt>
    <dgm:pt modelId="{1436241D-60EE-4AFD-9E3B-6FB8072F455B}" type="pres">
      <dgm:prSet presAssocID="{8AB97A54-2842-41CB-9723-8978D013CC99}" presName="level2hierChild" presStyleCnt="0"/>
      <dgm:spPr/>
    </dgm:pt>
    <dgm:pt modelId="{C8990C06-8161-4A90-9A4D-2FE58591E983}" type="pres">
      <dgm:prSet presAssocID="{E875F654-0119-4A5A-AAB4-87C2828519E0}" presName="conn2-1" presStyleLbl="parChTrans1D2" presStyleIdx="0" presStyleCnt="2"/>
      <dgm:spPr/>
    </dgm:pt>
    <dgm:pt modelId="{9EA09FAC-2553-4ED8-87E1-68A25ABA4748}" type="pres">
      <dgm:prSet presAssocID="{E875F654-0119-4A5A-AAB4-87C2828519E0}" presName="connTx" presStyleLbl="parChTrans1D2" presStyleIdx="0" presStyleCnt="2"/>
      <dgm:spPr/>
    </dgm:pt>
    <dgm:pt modelId="{FC88A4E9-A075-46E7-B22B-3DB24143620C}" type="pres">
      <dgm:prSet presAssocID="{73834A5C-49EF-4E43-B3E4-4FE2B16D9AF4}" presName="root2" presStyleCnt="0"/>
      <dgm:spPr/>
    </dgm:pt>
    <dgm:pt modelId="{86F36A4B-99DC-49BE-B65F-864795B19C04}" type="pres">
      <dgm:prSet presAssocID="{73834A5C-49EF-4E43-B3E4-4FE2B16D9AF4}" presName="LevelTwoTextNode" presStyleLbl="node2" presStyleIdx="0" presStyleCnt="2">
        <dgm:presLayoutVars>
          <dgm:chPref val="3"/>
        </dgm:presLayoutVars>
      </dgm:prSet>
      <dgm:spPr/>
    </dgm:pt>
    <dgm:pt modelId="{B0DE6CC7-9363-49E5-B3C1-30511F57AFC4}" type="pres">
      <dgm:prSet presAssocID="{73834A5C-49EF-4E43-B3E4-4FE2B16D9AF4}" presName="level3hierChild" presStyleCnt="0"/>
      <dgm:spPr/>
    </dgm:pt>
    <dgm:pt modelId="{4DD3C0D8-F18B-40B1-AF5B-FD074A38D2FB}" type="pres">
      <dgm:prSet presAssocID="{809B695E-0F41-405F-9747-0DC8154F538F}" presName="conn2-1" presStyleLbl="parChTrans1D3" presStyleIdx="0" presStyleCnt="3"/>
      <dgm:spPr/>
    </dgm:pt>
    <dgm:pt modelId="{FF9874A0-A23D-4213-9ECC-9B7342EE296A}" type="pres">
      <dgm:prSet presAssocID="{809B695E-0F41-405F-9747-0DC8154F538F}" presName="connTx" presStyleLbl="parChTrans1D3" presStyleIdx="0" presStyleCnt="3"/>
      <dgm:spPr/>
    </dgm:pt>
    <dgm:pt modelId="{4980DEEF-8422-42C6-978D-34AF9BD3060D}" type="pres">
      <dgm:prSet presAssocID="{884899DA-D2DD-40DA-8BDC-99423CD8218F}" presName="root2" presStyleCnt="0"/>
      <dgm:spPr/>
    </dgm:pt>
    <dgm:pt modelId="{788266CE-99B7-4D87-AF0D-7FDD5BA0EA1C}" type="pres">
      <dgm:prSet presAssocID="{884899DA-D2DD-40DA-8BDC-99423CD8218F}" presName="LevelTwoTextNode" presStyleLbl="node3" presStyleIdx="0" presStyleCnt="3">
        <dgm:presLayoutVars>
          <dgm:chPref val="3"/>
        </dgm:presLayoutVars>
      </dgm:prSet>
      <dgm:spPr/>
    </dgm:pt>
    <dgm:pt modelId="{B5A85E56-B56B-4836-A3E9-EEAE66981ACB}" type="pres">
      <dgm:prSet presAssocID="{884899DA-D2DD-40DA-8BDC-99423CD8218F}" presName="level3hierChild" presStyleCnt="0"/>
      <dgm:spPr/>
    </dgm:pt>
    <dgm:pt modelId="{50156389-07D9-4BCB-B25A-E729508BB53B}" type="pres">
      <dgm:prSet presAssocID="{9E1645EA-95F3-4195-BC35-AF9B99835FBA}" presName="conn2-1" presStyleLbl="parChTrans1D3" presStyleIdx="1" presStyleCnt="3"/>
      <dgm:spPr/>
    </dgm:pt>
    <dgm:pt modelId="{8D908BD7-2B88-4E03-B474-26C7C5B88939}" type="pres">
      <dgm:prSet presAssocID="{9E1645EA-95F3-4195-BC35-AF9B99835FBA}" presName="connTx" presStyleLbl="parChTrans1D3" presStyleIdx="1" presStyleCnt="3"/>
      <dgm:spPr/>
    </dgm:pt>
    <dgm:pt modelId="{FB02E694-02A6-4CCF-8653-A58E248101DA}" type="pres">
      <dgm:prSet presAssocID="{45B44F5B-44DC-4561-9796-312521F67083}" presName="root2" presStyleCnt="0"/>
      <dgm:spPr/>
    </dgm:pt>
    <dgm:pt modelId="{23052BBD-0779-462C-BFE9-2273080C08A0}" type="pres">
      <dgm:prSet presAssocID="{45B44F5B-44DC-4561-9796-312521F67083}" presName="LevelTwoTextNode" presStyleLbl="node3" presStyleIdx="1" presStyleCnt="3">
        <dgm:presLayoutVars>
          <dgm:chPref val="3"/>
        </dgm:presLayoutVars>
      </dgm:prSet>
      <dgm:spPr/>
    </dgm:pt>
    <dgm:pt modelId="{E7414314-F636-4541-BDE7-A60806B3EB6A}" type="pres">
      <dgm:prSet presAssocID="{45B44F5B-44DC-4561-9796-312521F67083}" presName="level3hierChild" presStyleCnt="0"/>
      <dgm:spPr/>
    </dgm:pt>
    <dgm:pt modelId="{F26F0D66-8D0B-400B-8DB5-F2763C50FE0D}" type="pres">
      <dgm:prSet presAssocID="{7B415376-5F3F-4601-8596-60720FEB71D8}" presName="conn2-1" presStyleLbl="parChTrans1D2" presStyleIdx="1" presStyleCnt="2"/>
      <dgm:spPr/>
    </dgm:pt>
    <dgm:pt modelId="{045A674F-A3BD-403A-8913-4457707B7017}" type="pres">
      <dgm:prSet presAssocID="{7B415376-5F3F-4601-8596-60720FEB71D8}" presName="connTx" presStyleLbl="parChTrans1D2" presStyleIdx="1" presStyleCnt="2"/>
      <dgm:spPr/>
    </dgm:pt>
    <dgm:pt modelId="{E22DF941-F9EF-4A8B-A3D9-1CB0E0832E9C}" type="pres">
      <dgm:prSet presAssocID="{B9E7DB72-F80D-458A-AC72-D6FE804A062A}" presName="root2" presStyleCnt="0"/>
      <dgm:spPr/>
    </dgm:pt>
    <dgm:pt modelId="{D2FBEC91-041E-488D-81F8-BEC513E11B51}" type="pres">
      <dgm:prSet presAssocID="{B9E7DB72-F80D-458A-AC72-D6FE804A062A}" presName="LevelTwoTextNode" presStyleLbl="node2" presStyleIdx="1" presStyleCnt="2">
        <dgm:presLayoutVars>
          <dgm:chPref val="3"/>
        </dgm:presLayoutVars>
      </dgm:prSet>
      <dgm:spPr/>
    </dgm:pt>
    <dgm:pt modelId="{424725E9-B47A-45C1-A2E3-EA013E4AFADD}" type="pres">
      <dgm:prSet presAssocID="{B9E7DB72-F80D-458A-AC72-D6FE804A062A}" presName="level3hierChild" presStyleCnt="0"/>
      <dgm:spPr/>
    </dgm:pt>
    <dgm:pt modelId="{2567AE2E-F9FE-444F-B318-F7ABC19E1F09}" type="pres">
      <dgm:prSet presAssocID="{F0EEAF45-1147-455D-ABAD-57F4F861AE73}" presName="conn2-1" presStyleLbl="parChTrans1D3" presStyleIdx="2" presStyleCnt="3"/>
      <dgm:spPr/>
    </dgm:pt>
    <dgm:pt modelId="{472A15B1-B444-47B8-99CB-F01EA40010A4}" type="pres">
      <dgm:prSet presAssocID="{F0EEAF45-1147-455D-ABAD-57F4F861AE73}" presName="connTx" presStyleLbl="parChTrans1D3" presStyleIdx="2" presStyleCnt="3"/>
      <dgm:spPr/>
    </dgm:pt>
    <dgm:pt modelId="{E0A51F55-80EC-4F0D-B113-56ED97A0B046}" type="pres">
      <dgm:prSet presAssocID="{D9EC3F6F-2586-4641-B754-A5BF110EBCC7}" presName="root2" presStyleCnt="0"/>
      <dgm:spPr/>
    </dgm:pt>
    <dgm:pt modelId="{85C5FAEA-801F-4F70-82E7-A55123043A6A}" type="pres">
      <dgm:prSet presAssocID="{D9EC3F6F-2586-4641-B754-A5BF110EBCC7}" presName="LevelTwoTextNode" presStyleLbl="node3" presStyleIdx="2" presStyleCnt="3">
        <dgm:presLayoutVars>
          <dgm:chPref val="3"/>
        </dgm:presLayoutVars>
      </dgm:prSet>
      <dgm:spPr/>
    </dgm:pt>
    <dgm:pt modelId="{C6356EF3-081B-42C5-B76B-33CA63322A6D}" type="pres">
      <dgm:prSet presAssocID="{D9EC3F6F-2586-4641-B754-A5BF110EBCC7}" presName="level3hierChild" presStyleCnt="0"/>
      <dgm:spPr/>
    </dgm:pt>
  </dgm:ptLst>
  <dgm:cxnLst>
    <dgm:cxn modelId="{6E75FF09-4C18-44C5-854A-05D33D769410}" type="presOf" srcId="{7B415376-5F3F-4601-8596-60720FEB71D8}" destId="{F26F0D66-8D0B-400B-8DB5-F2763C50FE0D}" srcOrd="0" destOrd="0" presId="urn:microsoft.com/office/officeart/2005/8/layout/hierarchy2"/>
    <dgm:cxn modelId="{533A8D1A-1D91-4167-9075-CECF4EF0315E}" srcId="{73834A5C-49EF-4E43-B3E4-4FE2B16D9AF4}" destId="{884899DA-D2DD-40DA-8BDC-99423CD8218F}" srcOrd="0" destOrd="0" parTransId="{809B695E-0F41-405F-9747-0DC8154F538F}" sibTransId="{4884E66A-305B-4DF6-A108-3320749C70B3}"/>
    <dgm:cxn modelId="{3A10611D-AC14-407E-B4EA-7BE213C16E76}" type="presOf" srcId="{809B695E-0F41-405F-9747-0DC8154F538F}" destId="{FF9874A0-A23D-4213-9ECC-9B7342EE296A}" srcOrd="1" destOrd="0" presId="urn:microsoft.com/office/officeart/2005/8/layout/hierarchy2"/>
    <dgm:cxn modelId="{4340BA21-F8D0-4181-AF90-E58C4E629643}" type="presOf" srcId="{F0EEAF45-1147-455D-ABAD-57F4F861AE73}" destId="{472A15B1-B444-47B8-99CB-F01EA40010A4}" srcOrd="1" destOrd="0" presId="urn:microsoft.com/office/officeart/2005/8/layout/hierarchy2"/>
    <dgm:cxn modelId="{E691FD26-AE14-4EBD-9DFF-2ACE74D3F7AE}" type="presOf" srcId="{73834A5C-49EF-4E43-B3E4-4FE2B16D9AF4}" destId="{86F36A4B-99DC-49BE-B65F-864795B19C04}" srcOrd="0" destOrd="0" presId="urn:microsoft.com/office/officeart/2005/8/layout/hierarchy2"/>
    <dgm:cxn modelId="{6E70FA27-B6CF-4B8E-B878-A9B6EED4CF1C}" srcId="{73834A5C-49EF-4E43-B3E4-4FE2B16D9AF4}" destId="{45B44F5B-44DC-4561-9796-312521F67083}" srcOrd="1" destOrd="0" parTransId="{9E1645EA-95F3-4195-BC35-AF9B99835FBA}" sibTransId="{62A6436F-4A98-45D7-BF02-521ED5B1EB61}"/>
    <dgm:cxn modelId="{CCC5D72D-6DBD-4ABD-9A7E-852C87800B17}" type="presOf" srcId="{9E1645EA-95F3-4195-BC35-AF9B99835FBA}" destId="{50156389-07D9-4BCB-B25A-E729508BB53B}" srcOrd="0" destOrd="0" presId="urn:microsoft.com/office/officeart/2005/8/layout/hierarchy2"/>
    <dgm:cxn modelId="{B7A1B65D-4745-4052-8445-B09734695713}" type="presOf" srcId="{7B415376-5F3F-4601-8596-60720FEB71D8}" destId="{045A674F-A3BD-403A-8913-4457707B7017}" srcOrd="1" destOrd="0" presId="urn:microsoft.com/office/officeart/2005/8/layout/hierarchy2"/>
    <dgm:cxn modelId="{7E3E7C73-F226-4979-A983-0CE8DB01B463}" srcId="{8AB97A54-2842-41CB-9723-8978D013CC99}" destId="{73834A5C-49EF-4E43-B3E4-4FE2B16D9AF4}" srcOrd="0" destOrd="0" parTransId="{E875F654-0119-4A5A-AAB4-87C2828519E0}" sibTransId="{770A2FFE-E754-461E-8A99-9D2A52CFF66A}"/>
    <dgm:cxn modelId="{FDBB187C-57AF-49B8-8E45-2539864ACDA0}" type="presOf" srcId="{8AB97A54-2842-41CB-9723-8978D013CC99}" destId="{9EEE7062-2EB8-47B5-B251-C85A3388BD4A}" srcOrd="0" destOrd="0" presId="urn:microsoft.com/office/officeart/2005/8/layout/hierarchy2"/>
    <dgm:cxn modelId="{6D64FC7F-3617-4450-A413-FD19B4444F31}" type="presOf" srcId="{884899DA-D2DD-40DA-8BDC-99423CD8218F}" destId="{788266CE-99B7-4D87-AF0D-7FDD5BA0EA1C}" srcOrd="0" destOrd="0" presId="urn:microsoft.com/office/officeart/2005/8/layout/hierarchy2"/>
    <dgm:cxn modelId="{B8C96B81-1172-4CA3-8703-940C4341B520}" srcId="{7360DB88-F6EA-4754-92E2-7979BBB69D5B}" destId="{8AB97A54-2842-41CB-9723-8978D013CC99}" srcOrd="0" destOrd="0" parTransId="{CD502482-679D-44D2-9DCE-9389148973F1}" sibTransId="{D5C005D7-35B2-4518-BF2A-CC56A8129038}"/>
    <dgm:cxn modelId="{CCA7D587-E138-4795-A7CB-A9DAF3783802}" type="presOf" srcId="{809B695E-0F41-405F-9747-0DC8154F538F}" destId="{4DD3C0D8-F18B-40B1-AF5B-FD074A38D2FB}" srcOrd="0" destOrd="0" presId="urn:microsoft.com/office/officeart/2005/8/layout/hierarchy2"/>
    <dgm:cxn modelId="{DFF1548E-DF34-42ED-A89A-A5CE227C0321}" type="presOf" srcId="{45B44F5B-44DC-4561-9796-312521F67083}" destId="{23052BBD-0779-462C-BFE9-2273080C08A0}" srcOrd="0" destOrd="0" presId="urn:microsoft.com/office/officeart/2005/8/layout/hierarchy2"/>
    <dgm:cxn modelId="{10DA8B9F-9CB0-4616-BADF-061A4D9D2074}" type="presOf" srcId="{9E1645EA-95F3-4195-BC35-AF9B99835FBA}" destId="{8D908BD7-2B88-4E03-B474-26C7C5B88939}" srcOrd="1" destOrd="0" presId="urn:microsoft.com/office/officeart/2005/8/layout/hierarchy2"/>
    <dgm:cxn modelId="{11F139B4-9887-429A-8FE0-2C136B894D75}" srcId="{8AB97A54-2842-41CB-9723-8978D013CC99}" destId="{B9E7DB72-F80D-458A-AC72-D6FE804A062A}" srcOrd="1" destOrd="0" parTransId="{7B415376-5F3F-4601-8596-60720FEB71D8}" sibTransId="{16794ED0-CDF6-46EB-B5BE-5F283B1F4F94}"/>
    <dgm:cxn modelId="{ACFE07B9-D281-4AE5-939D-8F727F53F907}" type="presOf" srcId="{F0EEAF45-1147-455D-ABAD-57F4F861AE73}" destId="{2567AE2E-F9FE-444F-B318-F7ABC19E1F09}" srcOrd="0" destOrd="0" presId="urn:microsoft.com/office/officeart/2005/8/layout/hierarchy2"/>
    <dgm:cxn modelId="{A39589BB-0B1D-42A6-B0F3-6AFC60B58901}" type="presOf" srcId="{E875F654-0119-4A5A-AAB4-87C2828519E0}" destId="{C8990C06-8161-4A90-9A4D-2FE58591E983}" srcOrd="0" destOrd="0" presId="urn:microsoft.com/office/officeart/2005/8/layout/hierarchy2"/>
    <dgm:cxn modelId="{B50167BE-9A10-4E3C-960E-2B1E47A076B7}" type="presOf" srcId="{B9E7DB72-F80D-458A-AC72-D6FE804A062A}" destId="{D2FBEC91-041E-488D-81F8-BEC513E11B51}" srcOrd="0" destOrd="0" presId="urn:microsoft.com/office/officeart/2005/8/layout/hierarchy2"/>
    <dgm:cxn modelId="{71C3BFC4-2C23-46FB-AC6F-5C049D34DDF1}" srcId="{B9E7DB72-F80D-458A-AC72-D6FE804A062A}" destId="{D9EC3F6F-2586-4641-B754-A5BF110EBCC7}" srcOrd="0" destOrd="0" parTransId="{F0EEAF45-1147-455D-ABAD-57F4F861AE73}" sibTransId="{582CDC69-8F66-4688-85CF-3E0B604BF894}"/>
    <dgm:cxn modelId="{921304C5-C2A0-478F-99AE-23D9A787FBF4}" type="presOf" srcId="{7360DB88-F6EA-4754-92E2-7979BBB69D5B}" destId="{4D0414B2-589C-41E4-8F92-B2313940855C}" srcOrd="0" destOrd="0" presId="urn:microsoft.com/office/officeart/2005/8/layout/hierarchy2"/>
    <dgm:cxn modelId="{FA519DDC-97BB-4823-8B82-289F5339CDE9}" type="presOf" srcId="{E875F654-0119-4A5A-AAB4-87C2828519E0}" destId="{9EA09FAC-2553-4ED8-87E1-68A25ABA4748}" srcOrd="1" destOrd="0" presId="urn:microsoft.com/office/officeart/2005/8/layout/hierarchy2"/>
    <dgm:cxn modelId="{481276FB-AF22-4062-A8C9-DC8B8266F4C8}" type="presOf" srcId="{D9EC3F6F-2586-4641-B754-A5BF110EBCC7}" destId="{85C5FAEA-801F-4F70-82E7-A55123043A6A}" srcOrd="0" destOrd="0" presId="urn:microsoft.com/office/officeart/2005/8/layout/hierarchy2"/>
    <dgm:cxn modelId="{10C4D519-5F96-45FB-9507-CC6CE3ED5267}" type="presParOf" srcId="{4D0414B2-589C-41E4-8F92-B2313940855C}" destId="{013D57B0-01B6-42F3-94AF-ADA951D22454}" srcOrd="0" destOrd="0" presId="urn:microsoft.com/office/officeart/2005/8/layout/hierarchy2"/>
    <dgm:cxn modelId="{BBABC6CD-2136-479C-88C2-F5C15271020A}" type="presParOf" srcId="{013D57B0-01B6-42F3-94AF-ADA951D22454}" destId="{9EEE7062-2EB8-47B5-B251-C85A3388BD4A}" srcOrd="0" destOrd="0" presId="urn:microsoft.com/office/officeart/2005/8/layout/hierarchy2"/>
    <dgm:cxn modelId="{009F1951-379A-40A8-A9DA-5D99550454E3}" type="presParOf" srcId="{013D57B0-01B6-42F3-94AF-ADA951D22454}" destId="{1436241D-60EE-4AFD-9E3B-6FB8072F455B}" srcOrd="1" destOrd="0" presId="urn:microsoft.com/office/officeart/2005/8/layout/hierarchy2"/>
    <dgm:cxn modelId="{6A616372-B3AF-47E3-A165-5DAF6AE6D353}" type="presParOf" srcId="{1436241D-60EE-4AFD-9E3B-6FB8072F455B}" destId="{C8990C06-8161-4A90-9A4D-2FE58591E983}" srcOrd="0" destOrd="0" presId="urn:microsoft.com/office/officeart/2005/8/layout/hierarchy2"/>
    <dgm:cxn modelId="{85FD544F-A08B-4AAD-9072-85B0087081AA}" type="presParOf" srcId="{C8990C06-8161-4A90-9A4D-2FE58591E983}" destId="{9EA09FAC-2553-4ED8-87E1-68A25ABA4748}" srcOrd="0" destOrd="0" presId="urn:microsoft.com/office/officeart/2005/8/layout/hierarchy2"/>
    <dgm:cxn modelId="{DE8685D4-ADC7-4B25-AED1-B8515D4D52FF}" type="presParOf" srcId="{1436241D-60EE-4AFD-9E3B-6FB8072F455B}" destId="{FC88A4E9-A075-46E7-B22B-3DB24143620C}" srcOrd="1" destOrd="0" presId="urn:microsoft.com/office/officeart/2005/8/layout/hierarchy2"/>
    <dgm:cxn modelId="{D790AFFD-83B1-49C4-9E78-E766DC59EA6C}" type="presParOf" srcId="{FC88A4E9-A075-46E7-B22B-3DB24143620C}" destId="{86F36A4B-99DC-49BE-B65F-864795B19C04}" srcOrd="0" destOrd="0" presId="urn:microsoft.com/office/officeart/2005/8/layout/hierarchy2"/>
    <dgm:cxn modelId="{CF11FC2C-68E9-4504-87BE-9A443E484C5C}" type="presParOf" srcId="{FC88A4E9-A075-46E7-B22B-3DB24143620C}" destId="{B0DE6CC7-9363-49E5-B3C1-30511F57AFC4}" srcOrd="1" destOrd="0" presId="urn:microsoft.com/office/officeart/2005/8/layout/hierarchy2"/>
    <dgm:cxn modelId="{3144F323-270C-48C6-9911-F07B69782FB3}" type="presParOf" srcId="{B0DE6CC7-9363-49E5-B3C1-30511F57AFC4}" destId="{4DD3C0D8-F18B-40B1-AF5B-FD074A38D2FB}" srcOrd="0" destOrd="0" presId="urn:microsoft.com/office/officeart/2005/8/layout/hierarchy2"/>
    <dgm:cxn modelId="{B45AEFD8-A1F2-410D-A383-099AFE2F75A9}" type="presParOf" srcId="{4DD3C0D8-F18B-40B1-AF5B-FD074A38D2FB}" destId="{FF9874A0-A23D-4213-9ECC-9B7342EE296A}" srcOrd="0" destOrd="0" presId="urn:microsoft.com/office/officeart/2005/8/layout/hierarchy2"/>
    <dgm:cxn modelId="{BDE8CFCB-8198-43CA-A335-B31094AC22DA}" type="presParOf" srcId="{B0DE6CC7-9363-49E5-B3C1-30511F57AFC4}" destId="{4980DEEF-8422-42C6-978D-34AF9BD3060D}" srcOrd="1" destOrd="0" presId="urn:microsoft.com/office/officeart/2005/8/layout/hierarchy2"/>
    <dgm:cxn modelId="{9F5AA135-B46A-4501-99AA-635AD4CDA498}" type="presParOf" srcId="{4980DEEF-8422-42C6-978D-34AF9BD3060D}" destId="{788266CE-99B7-4D87-AF0D-7FDD5BA0EA1C}" srcOrd="0" destOrd="0" presId="urn:microsoft.com/office/officeart/2005/8/layout/hierarchy2"/>
    <dgm:cxn modelId="{16D6CCB0-AB84-4B71-90F9-FD29CBDFAA18}" type="presParOf" srcId="{4980DEEF-8422-42C6-978D-34AF9BD3060D}" destId="{B5A85E56-B56B-4836-A3E9-EEAE66981ACB}" srcOrd="1" destOrd="0" presId="urn:microsoft.com/office/officeart/2005/8/layout/hierarchy2"/>
    <dgm:cxn modelId="{5150F6D2-27C9-4FA5-9E1A-503C3FB6793E}" type="presParOf" srcId="{B0DE6CC7-9363-49E5-B3C1-30511F57AFC4}" destId="{50156389-07D9-4BCB-B25A-E729508BB53B}" srcOrd="2" destOrd="0" presId="urn:microsoft.com/office/officeart/2005/8/layout/hierarchy2"/>
    <dgm:cxn modelId="{63640270-0EF9-4DB7-B085-ADCCD46C9113}" type="presParOf" srcId="{50156389-07D9-4BCB-B25A-E729508BB53B}" destId="{8D908BD7-2B88-4E03-B474-26C7C5B88939}" srcOrd="0" destOrd="0" presId="urn:microsoft.com/office/officeart/2005/8/layout/hierarchy2"/>
    <dgm:cxn modelId="{781DEED1-4AA9-4C83-AFDA-B77C8A7B16CF}" type="presParOf" srcId="{B0DE6CC7-9363-49E5-B3C1-30511F57AFC4}" destId="{FB02E694-02A6-4CCF-8653-A58E248101DA}" srcOrd="3" destOrd="0" presId="urn:microsoft.com/office/officeart/2005/8/layout/hierarchy2"/>
    <dgm:cxn modelId="{1B311FB9-0619-4A3A-A69B-9D7A3D545F81}" type="presParOf" srcId="{FB02E694-02A6-4CCF-8653-A58E248101DA}" destId="{23052BBD-0779-462C-BFE9-2273080C08A0}" srcOrd="0" destOrd="0" presId="urn:microsoft.com/office/officeart/2005/8/layout/hierarchy2"/>
    <dgm:cxn modelId="{AB37F9C3-5586-42E1-91E7-26AC114E4EAE}" type="presParOf" srcId="{FB02E694-02A6-4CCF-8653-A58E248101DA}" destId="{E7414314-F636-4541-BDE7-A60806B3EB6A}" srcOrd="1" destOrd="0" presId="urn:microsoft.com/office/officeart/2005/8/layout/hierarchy2"/>
    <dgm:cxn modelId="{B36ED1BD-22B0-4070-A284-40AC7CA32EDF}" type="presParOf" srcId="{1436241D-60EE-4AFD-9E3B-6FB8072F455B}" destId="{F26F0D66-8D0B-400B-8DB5-F2763C50FE0D}" srcOrd="2" destOrd="0" presId="urn:microsoft.com/office/officeart/2005/8/layout/hierarchy2"/>
    <dgm:cxn modelId="{60BD5833-CD2E-4B62-8F90-8F021CFA489A}" type="presParOf" srcId="{F26F0D66-8D0B-400B-8DB5-F2763C50FE0D}" destId="{045A674F-A3BD-403A-8913-4457707B7017}" srcOrd="0" destOrd="0" presId="urn:microsoft.com/office/officeart/2005/8/layout/hierarchy2"/>
    <dgm:cxn modelId="{24E9CC01-D6A4-454A-BA06-E91492B1D1A6}" type="presParOf" srcId="{1436241D-60EE-4AFD-9E3B-6FB8072F455B}" destId="{E22DF941-F9EF-4A8B-A3D9-1CB0E0832E9C}" srcOrd="3" destOrd="0" presId="urn:microsoft.com/office/officeart/2005/8/layout/hierarchy2"/>
    <dgm:cxn modelId="{71F49496-20C5-4A62-81CF-23801504977C}" type="presParOf" srcId="{E22DF941-F9EF-4A8B-A3D9-1CB0E0832E9C}" destId="{D2FBEC91-041E-488D-81F8-BEC513E11B51}" srcOrd="0" destOrd="0" presId="urn:microsoft.com/office/officeart/2005/8/layout/hierarchy2"/>
    <dgm:cxn modelId="{C106DA6E-19B9-45AC-AEBE-0408B51529F1}" type="presParOf" srcId="{E22DF941-F9EF-4A8B-A3D9-1CB0E0832E9C}" destId="{424725E9-B47A-45C1-A2E3-EA013E4AFADD}" srcOrd="1" destOrd="0" presId="urn:microsoft.com/office/officeart/2005/8/layout/hierarchy2"/>
    <dgm:cxn modelId="{8569B929-4751-49D5-8610-FD64E68FD69C}" type="presParOf" srcId="{424725E9-B47A-45C1-A2E3-EA013E4AFADD}" destId="{2567AE2E-F9FE-444F-B318-F7ABC19E1F09}" srcOrd="0" destOrd="0" presId="urn:microsoft.com/office/officeart/2005/8/layout/hierarchy2"/>
    <dgm:cxn modelId="{929B6232-B590-4248-BFE0-46A04FB62276}" type="presParOf" srcId="{2567AE2E-F9FE-444F-B318-F7ABC19E1F09}" destId="{472A15B1-B444-47B8-99CB-F01EA40010A4}" srcOrd="0" destOrd="0" presId="urn:microsoft.com/office/officeart/2005/8/layout/hierarchy2"/>
    <dgm:cxn modelId="{81369B40-25A1-4870-9645-D38729E5FBD4}" type="presParOf" srcId="{424725E9-B47A-45C1-A2E3-EA013E4AFADD}" destId="{E0A51F55-80EC-4F0D-B113-56ED97A0B046}" srcOrd="1" destOrd="0" presId="urn:microsoft.com/office/officeart/2005/8/layout/hierarchy2"/>
    <dgm:cxn modelId="{06E36610-2673-4AFB-A4D7-91F208932A23}" type="presParOf" srcId="{E0A51F55-80EC-4F0D-B113-56ED97A0B046}" destId="{85C5FAEA-801F-4F70-82E7-A55123043A6A}" srcOrd="0" destOrd="0" presId="urn:microsoft.com/office/officeart/2005/8/layout/hierarchy2"/>
    <dgm:cxn modelId="{5ABFBFBE-EE8E-45C5-BFC6-C48CDC9CA63D}" type="presParOf" srcId="{E0A51F55-80EC-4F0D-B113-56ED97A0B046}" destId="{C6356EF3-081B-42C5-B76B-33CA63322A6D}"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EE7062-2EB8-47B5-B251-C85A3388BD4A}">
      <dsp:nvSpPr>
        <dsp:cNvPr id="0" name=""/>
        <dsp:cNvSpPr/>
      </dsp:nvSpPr>
      <dsp:spPr>
        <a:xfrm>
          <a:off x="3759" y="1840039"/>
          <a:ext cx="1794736" cy="897368"/>
        </a:xfrm>
        <a:prstGeom prst="roundRect">
          <a:avLst>
            <a:gd name="adj" fmla="val 10000"/>
          </a:avLst>
        </a:prstGeom>
        <a:noFill/>
        <a:ln w="285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Are you concerned about a child's safety and welfare? </a:t>
          </a:r>
        </a:p>
      </dsp:txBody>
      <dsp:txXfrm>
        <a:off x="30042" y="1866322"/>
        <a:ext cx="1742170" cy="844802"/>
      </dsp:txXfrm>
    </dsp:sp>
    <dsp:sp modelId="{C8990C06-8161-4A90-9A4D-2FE58591E983}">
      <dsp:nvSpPr>
        <dsp:cNvPr id="0" name=""/>
        <dsp:cNvSpPr/>
      </dsp:nvSpPr>
      <dsp:spPr>
        <a:xfrm rot="18770822">
          <a:off x="1629614" y="1881848"/>
          <a:ext cx="1055660" cy="39770"/>
        </a:xfrm>
        <a:custGeom>
          <a:avLst/>
          <a:gdLst/>
          <a:ahLst/>
          <a:cxnLst/>
          <a:rect l="0" t="0" r="0" b="0"/>
          <a:pathLst>
            <a:path>
              <a:moveTo>
                <a:pt x="0" y="19885"/>
              </a:moveTo>
              <a:lnTo>
                <a:pt x="1055660" y="19885"/>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chemeClr val="tx1"/>
            </a:solidFill>
          </a:endParaRPr>
        </a:p>
      </dsp:txBody>
      <dsp:txXfrm>
        <a:off x="2131052" y="1875341"/>
        <a:ext cx="52783" cy="52783"/>
      </dsp:txXfrm>
    </dsp:sp>
    <dsp:sp modelId="{86F36A4B-99DC-49BE-B65F-864795B19C04}">
      <dsp:nvSpPr>
        <dsp:cNvPr id="0" name=""/>
        <dsp:cNvSpPr/>
      </dsp:nvSpPr>
      <dsp:spPr>
        <a:xfrm>
          <a:off x="2516391" y="1066058"/>
          <a:ext cx="1794736" cy="897368"/>
        </a:xfrm>
        <a:prstGeom prst="roundRect">
          <a:avLst>
            <a:gd name="adj" fmla="val 10000"/>
          </a:avLst>
        </a:prstGeom>
        <a:noFill/>
        <a:ln w="76200"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b="1" kern="1200">
              <a:solidFill>
                <a:schemeClr val="tx1"/>
              </a:solidFill>
            </a:rPr>
            <a:t>Yes</a:t>
          </a:r>
        </a:p>
        <a:p>
          <a:pPr marL="0" lvl="0" indent="0" algn="ctr" defTabSz="1066800">
            <a:lnSpc>
              <a:spcPct val="90000"/>
            </a:lnSpc>
            <a:spcBef>
              <a:spcPct val="0"/>
            </a:spcBef>
            <a:spcAft>
              <a:spcPct val="35000"/>
            </a:spcAft>
            <a:buNone/>
          </a:pPr>
          <a:r>
            <a:rPr lang="en-GB" sz="1100" b="1" kern="1200">
              <a:solidFill>
                <a:schemeClr val="tx1"/>
              </a:solidFill>
            </a:rPr>
            <a:t>Consent is not needed</a:t>
          </a:r>
        </a:p>
      </dsp:txBody>
      <dsp:txXfrm>
        <a:off x="2542674" y="1092341"/>
        <a:ext cx="1742170" cy="844802"/>
      </dsp:txXfrm>
    </dsp:sp>
    <dsp:sp modelId="{4DD3C0D8-F18B-40B1-AF5B-FD074A38D2FB}">
      <dsp:nvSpPr>
        <dsp:cNvPr id="0" name=""/>
        <dsp:cNvSpPr/>
      </dsp:nvSpPr>
      <dsp:spPr>
        <a:xfrm rot="19457599">
          <a:off x="4228030" y="1236864"/>
          <a:ext cx="884090" cy="39770"/>
        </a:xfrm>
        <a:custGeom>
          <a:avLst/>
          <a:gdLst/>
          <a:ahLst/>
          <a:cxnLst/>
          <a:rect l="0" t="0" r="0" b="0"/>
          <a:pathLst>
            <a:path>
              <a:moveTo>
                <a:pt x="0" y="19885"/>
              </a:moveTo>
              <a:lnTo>
                <a:pt x="884090" y="19885"/>
              </a:lnTo>
            </a:path>
          </a:pathLst>
        </a:custGeom>
        <a:noFill/>
        <a:ln w="1079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chemeClr val="tx1"/>
            </a:solidFill>
          </a:endParaRPr>
        </a:p>
      </dsp:txBody>
      <dsp:txXfrm>
        <a:off x="4647973" y="1234647"/>
        <a:ext cx="44204" cy="44204"/>
      </dsp:txXfrm>
    </dsp:sp>
    <dsp:sp modelId="{788266CE-99B7-4D87-AF0D-7FDD5BA0EA1C}">
      <dsp:nvSpPr>
        <dsp:cNvPr id="0" name=""/>
        <dsp:cNvSpPr/>
      </dsp:nvSpPr>
      <dsp:spPr>
        <a:xfrm>
          <a:off x="5029023" y="550072"/>
          <a:ext cx="1794736" cy="897368"/>
        </a:xfrm>
        <a:prstGeom prst="roundRect">
          <a:avLst>
            <a:gd name="adj" fmla="val 10000"/>
          </a:avLst>
        </a:prstGeom>
        <a:noFill/>
        <a:ln w="28575"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Speak to the family and notify them of the intention to share information where safe to do so. </a:t>
          </a:r>
        </a:p>
      </dsp:txBody>
      <dsp:txXfrm>
        <a:off x="5055306" y="576355"/>
        <a:ext cx="1742170" cy="844802"/>
      </dsp:txXfrm>
    </dsp:sp>
    <dsp:sp modelId="{50156389-07D9-4BCB-B25A-E729508BB53B}">
      <dsp:nvSpPr>
        <dsp:cNvPr id="0" name=""/>
        <dsp:cNvSpPr/>
      </dsp:nvSpPr>
      <dsp:spPr>
        <a:xfrm rot="2142401">
          <a:off x="4228030" y="1752851"/>
          <a:ext cx="884090" cy="39770"/>
        </a:xfrm>
        <a:custGeom>
          <a:avLst/>
          <a:gdLst/>
          <a:ahLst/>
          <a:cxnLst/>
          <a:rect l="0" t="0" r="0" b="0"/>
          <a:pathLst>
            <a:path>
              <a:moveTo>
                <a:pt x="0" y="19885"/>
              </a:moveTo>
              <a:lnTo>
                <a:pt x="884090" y="19885"/>
              </a:lnTo>
            </a:path>
          </a:pathLst>
        </a:custGeom>
        <a:noFill/>
        <a:ln w="1079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chemeClr val="tx1"/>
            </a:solidFill>
          </a:endParaRPr>
        </a:p>
      </dsp:txBody>
      <dsp:txXfrm>
        <a:off x="4647973" y="1750634"/>
        <a:ext cx="44204" cy="44204"/>
      </dsp:txXfrm>
    </dsp:sp>
    <dsp:sp modelId="{23052BBD-0779-462C-BFE9-2273080C08A0}">
      <dsp:nvSpPr>
        <dsp:cNvPr id="0" name=""/>
        <dsp:cNvSpPr/>
      </dsp:nvSpPr>
      <dsp:spPr>
        <a:xfrm>
          <a:off x="5029023" y="1582045"/>
          <a:ext cx="1794736" cy="897368"/>
        </a:xfrm>
        <a:prstGeom prst="roundRect">
          <a:avLst>
            <a:gd name="adj" fmla="val 10000"/>
          </a:avLst>
        </a:prstGeom>
        <a:noFill/>
        <a:ln w="28575" cap="flat" cmpd="sng" algn="ctr">
          <a:solidFill>
            <a:schemeClr val="accent6"/>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Share information with relevant professionals </a:t>
          </a:r>
        </a:p>
      </dsp:txBody>
      <dsp:txXfrm>
        <a:off x="5055306" y="1608328"/>
        <a:ext cx="1742170" cy="844802"/>
      </dsp:txXfrm>
    </dsp:sp>
    <dsp:sp modelId="{F26F0D66-8D0B-400B-8DB5-F2763C50FE0D}">
      <dsp:nvSpPr>
        <dsp:cNvPr id="0" name=""/>
        <dsp:cNvSpPr/>
      </dsp:nvSpPr>
      <dsp:spPr>
        <a:xfrm rot="2829178">
          <a:off x="1629614" y="2655828"/>
          <a:ext cx="1055660" cy="39770"/>
        </a:xfrm>
        <a:custGeom>
          <a:avLst/>
          <a:gdLst/>
          <a:ahLst/>
          <a:cxnLst/>
          <a:rect l="0" t="0" r="0" b="0"/>
          <a:pathLst>
            <a:path>
              <a:moveTo>
                <a:pt x="0" y="19885"/>
              </a:moveTo>
              <a:lnTo>
                <a:pt x="1055660" y="19885"/>
              </a:lnTo>
            </a:path>
          </a:pathLst>
        </a:custGeom>
        <a:noFill/>
        <a:ln w="10795"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chemeClr val="tx1"/>
            </a:solidFill>
          </a:endParaRPr>
        </a:p>
      </dsp:txBody>
      <dsp:txXfrm>
        <a:off x="2131052" y="2649322"/>
        <a:ext cx="52783" cy="52783"/>
      </dsp:txXfrm>
    </dsp:sp>
    <dsp:sp modelId="{D2FBEC91-041E-488D-81F8-BEC513E11B51}">
      <dsp:nvSpPr>
        <dsp:cNvPr id="0" name=""/>
        <dsp:cNvSpPr/>
      </dsp:nvSpPr>
      <dsp:spPr>
        <a:xfrm>
          <a:off x="2516391" y="2614019"/>
          <a:ext cx="1794736" cy="897368"/>
        </a:xfrm>
        <a:prstGeom prst="roundRect">
          <a:avLst>
            <a:gd name="adj" fmla="val 10000"/>
          </a:avLst>
        </a:prstGeom>
        <a:noFill/>
        <a:ln w="76200" cap="flat" cmpd="sng" algn="ctr">
          <a:solidFill>
            <a:srgbClr val="EB3F1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1066800">
            <a:lnSpc>
              <a:spcPct val="90000"/>
            </a:lnSpc>
            <a:spcBef>
              <a:spcPct val="0"/>
            </a:spcBef>
            <a:spcAft>
              <a:spcPct val="35000"/>
            </a:spcAft>
            <a:buNone/>
          </a:pPr>
          <a:r>
            <a:rPr lang="en-GB" sz="2400" b="1" kern="1200">
              <a:solidFill>
                <a:schemeClr val="tx1"/>
              </a:solidFill>
            </a:rPr>
            <a:t>No</a:t>
          </a:r>
        </a:p>
        <a:p>
          <a:pPr marL="0" lvl="0" indent="0" algn="ctr" defTabSz="1066800">
            <a:lnSpc>
              <a:spcPct val="90000"/>
            </a:lnSpc>
            <a:spcBef>
              <a:spcPct val="0"/>
            </a:spcBef>
            <a:spcAft>
              <a:spcPct val="35000"/>
            </a:spcAft>
            <a:buNone/>
          </a:pPr>
          <a:r>
            <a:rPr lang="en-GB" sz="1200" b="1" kern="1200">
              <a:solidFill>
                <a:schemeClr val="tx1"/>
              </a:solidFill>
            </a:rPr>
            <a:t>Consent is needed</a:t>
          </a:r>
        </a:p>
      </dsp:txBody>
      <dsp:txXfrm>
        <a:off x="2542674" y="2640302"/>
        <a:ext cx="1742170" cy="844802"/>
      </dsp:txXfrm>
    </dsp:sp>
    <dsp:sp modelId="{2567AE2E-F9FE-444F-B318-F7ABC19E1F09}">
      <dsp:nvSpPr>
        <dsp:cNvPr id="0" name=""/>
        <dsp:cNvSpPr/>
      </dsp:nvSpPr>
      <dsp:spPr>
        <a:xfrm>
          <a:off x="4311128" y="3042818"/>
          <a:ext cx="717894" cy="39770"/>
        </a:xfrm>
        <a:custGeom>
          <a:avLst/>
          <a:gdLst/>
          <a:ahLst/>
          <a:cxnLst/>
          <a:rect l="0" t="0" r="0" b="0"/>
          <a:pathLst>
            <a:path>
              <a:moveTo>
                <a:pt x="0" y="19885"/>
              </a:moveTo>
              <a:lnTo>
                <a:pt x="717894" y="19885"/>
              </a:lnTo>
            </a:path>
          </a:pathLst>
        </a:custGeom>
        <a:noFill/>
        <a:ln w="1079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chemeClr val="tx1"/>
            </a:solidFill>
          </a:endParaRPr>
        </a:p>
      </dsp:txBody>
      <dsp:txXfrm>
        <a:off x="4652128" y="3044756"/>
        <a:ext cx="35894" cy="35894"/>
      </dsp:txXfrm>
    </dsp:sp>
    <dsp:sp modelId="{85C5FAEA-801F-4F70-82E7-A55123043A6A}">
      <dsp:nvSpPr>
        <dsp:cNvPr id="0" name=""/>
        <dsp:cNvSpPr/>
      </dsp:nvSpPr>
      <dsp:spPr>
        <a:xfrm>
          <a:off x="5029023" y="2614019"/>
          <a:ext cx="1794736" cy="897368"/>
        </a:xfrm>
        <a:prstGeom prst="roundRect">
          <a:avLst>
            <a:gd name="adj" fmla="val 10000"/>
          </a:avLst>
        </a:prstGeom>
        <a:noFill/>
        <a:ln w="28575" cap="flat" cmpd="sng" algn="ctr">
          <a:solidFill>
            <a:srgbClr val="EB3F1D"/>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Consent would be required to share inormation </a:t>
          </a:r>
        </a:p>
      </dsp:txBody>
      <dsp:txXfrm>
        <a:off x="5055306" y="2640302"/>
        <a:ext cx="1742170" cy="8448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9BFA04199B7941A886B34234D6F80D" ma:contentTypeVersion="6" ma:contentTypeDescription="Create a new document." ma:contentTypeScope="" ma:versionID="7e76c2e3296970543ff7c63e683848c1">
  <xsd:schema xmlns:xsd="http://www.w3.org/2001/XMLSchema" xmlns:xs="http://www.w3.org/2001/XMLSchema" xmlns:p="http://schemas.microsoft.com/office/2006/metadata/properties" xmlns:ns2="c912113a-fcee-42a6-9a03-5a859ff00411" xmlns:ns3="7773ae28-f263-497e-a6a1-f7da76cc8153" targetNamespace="http://schemas.microsoft.com/office/2006/metadata/properties" ma:root="true" ma:fieldsID="0685acf2ebd24de30c57341edf202834" ns2:_="" ns3:_="">
    <xsd:import namespace="c912113a-fcee-42a6-9a03-5a859ff00411"/>
    <xsd:import namespace="7773ae28-f263-497e-a6a1-f7da76cc81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2113a-fcee-42a6-9a03-5a859ff00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73ae28-f263-497e-a6a1-f7da76cc81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396E6-291C-4C12-A96B-8A0FF7AC38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A98710-2C4E-458D-8845-D87E37F52E56}">
  <ds:schemaRefs>
    <ds:schemaRef ds:uri="http://schemas.microsoft.com/sharepoint/v3/contenttype/forms"/>
  </ds:schemaRefs>
</ds:datastoreItem>
</file>

<file path=customXml/itemProps3.xml><?xml version="1.0" encoding="utf-8"?>
<ds:datastoreItem xmlns:ds="http://schemas.openxmlformats.org/officeDocument/2006/customXml" ds:itemID="{20BD98B9-3DE6-4555-A0B9-D6000C98E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2113a-fcee-42a6-9a03-5a859ff00411"/>
    <ds:schemaRef ds:uri="7773ae28-f263-497e-a6a1-f7da76cc8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1545</Words>
  <Characters>8811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 Williams</dc:creator>
  <cp:keywords/>
  <dc:description/>
  <cp:lastModifiedBy>Rachel Nall</cp:lastModifiedBy>
  <cp:revision>2</cp:revision>
  <dcterms:created xsi:type="dcterms:W3CDTF">2024-01-15T15:40:00Z</dcterms:created>
  <dcterms:modified xsi:type="dcterms:W3CDTF">2024-01-15T15:40:00Z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0x010100AF9BFA04199B7941A886B34234D6F80D</vt:lpwstr>
  </property>
</Properties>
</file>