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8E" w:rsidRPr="00D26C8E" w:rsidRDefault="00D26C8E" w:rsidP="00D26C8E">
      <w:pPr>
        <w:spacing w:after="0"/>
        <w:jc w:val="both"/>
        <w:rPr>
          <w:rStyle w:val="ui-provider"/>
          <w:rFonts w:ascii="Arial" w:hAnsi="Arial" w:cs="Arial"/>
          <w:b/>
        </w:rPr>
      </w:pPr>
      <w:r w:rsidRPr="00D26C8E">
        <w:rPr>
          <w:rStyle w:val="ui-provider"/>
          <w:rFonts w:ascii="Arial" w:hAnsi="Arial" w:cs="Arial"/>
          <w:b/>
        </w:rPr>
        <w:t>SEND Survey</w:t>
      </w:r>
      <w:r w:rsidR="00D81113">
        <w:rPr>
          <w:rStyle w:val="ui-provider"/>
          <w:rFonts w:ascii="Arial" w:hAnsi="Arial" w:cs="Arial"/>
          <w:b/>
        </w:rPr>
        <w:t xml:space="preserve"> 2023</w:t>
      </w:r>
    </w:p>
    <w:p w:rsidR="00D26C8E" w:rsidRDefault="00D26C8E" w:rsidP="00D26C8E">
      <w:pPr>
        <w:spacing w:after="0"/>
        <w:jc w:val="both"/>
        <w:rPr>
          <w:rStyle w:val="ui-provider"/>
          <w:rFonts w:ascii="Arial" w:hAnsi="Arial" w:cs="Arial"/>
        </w:rPr>
      </w:pPr>
    </w:p>
    <w:p w:rsidR="00D26C8E" w:rsidRDefault="00D26C8E" w:rsidP="00D26C8E">
      <w:pPr>
        <w:spacing w:after="0"/>
        <w:jc w:val="both"/>
        <w:rPr>
          <w:rStyle w:val="ui-provider"/>
          <w:rFonts w:ascii="Arial" w:hAnsi="Arial" w:cs="Arial"/>
        </w:rPr>
      </w:pPr>
      <w:r w:rsidRPr="00DC1B6E">
        <w:rPr>
          <w:rStyle w:val="ui-provider"/>
          <w:rFonts w:ascii="Arial" w:hAnsi="Arial" w:cs="Arial"/>
        </w:rPr>
        <w:t>During the summer term 2023 Head teachers, Senior Leaders and SENCOs completed a SEND survey. Participants were asked to share their views about current and future SEND in schools and within the Luton area. This document outlines the findings of this survey. The information collected from the survey will be used to prioritise areas where we can make a difference to improve the support for schools and outcomes for children and young people</w:t>
      </w:r>
      <w:r>
        <w:rPr>
          <w:rStyle w:val="ui-provider"/>
          <w:rFonts w:ascii="Arial" w:hAnsi="Arial" w:cs="Arial"/>
        </w:rPr>
        <w:t>.</w:t>
      </w:r>
    </w:p>
    <w:p w:rsidR="00D26C8E" w:rsidRDefault="00D26C8E" w:rsidP="00D26C8E">
      <w:pPr>
        <w:spacing w:after="0"/>
        <w:jc w:val="both"/>
        <w:rPr>
          <w:rStyle w:val="ui-provider"/>
          <w:rFonts w:ascii="Arial" w:hAnsi="Arial" w:cs="Arial"/>
        </w:rPr>
      </w:pPr>
    </w:p>
    <w:p w:rsidR="00D26C8E" w:rsidRPr="00DC1B6E" w:rsidRDefault="00D26C8E" w:rsidP="00D26C8E">
      <w:pPr>
        <w:spacing w:after="0"/>
        <w:jc w:val="both"/>
        <w:rPr>
          <w:rFonts w:ascii="Arial" w:hAnsi="Arial" w:cs="Arial"/>
          <w:iCs/>
          <w:color w:val="000000" w:themeColor="text1"/>
        </w:rPr>
      </w:pPr>
      <w:r>
        <w:rPr>
          <w:rStyle w:val="ui-provider"/>
          <w:rFonts w:ascii="Arial" w:hAnsi="Arial" w:cs="Arial"/>
        </w:rPr>
        <w:t xml:space="preserve">Survey highlights </w:t>
      </w:r>
    </w:p>
    <w:p w:rsidR="00D26C8E" w:rsidRPr="00DC1B6E" w:rsidRDefault="00D26C8E" w:rsidP="00D26C8E">
      <w:pPr>
        <w:spacing w:after="0"/>
        <w:jc w:val="both"/>
        <w:rPr>
          <w:rFonts w:ascii="Arial" w:hAnsi="Arial" w:cs="Arial"/>
          <w:iCs/>
          <w:color w:val="000000" w:themeColor="text1"/>
        </w:rPr>
      </w:pPr>
      <w:r w:rsidRPr="00DC1B6E">
        <w:rPr>
          <w:rFonts w:ascii="Arial" w:hAnsi="Arial" w:cs="Arial"/>
          <w:iCs/>
          <w:color w:val="000000" w:themeColor="text1"/>
        </w:rPr>
        <w:t xml:space="preserve"> </w:t>
      </w:r>
    </w:p>
    <w:p w:rsidR="00D26C8E" w:rsidRPr="00DC1B6E" w:rsidRDefault="00D26C8E" w:rsidP="00D26C8E">
      <w:pPr>
        <w:pStyle w:val="ListParagraph"/>
        <w:numPr>
          <w:ilvl w:val="0"/>
          <w:numId w:val="1"/>
        </w:numPr>
        <w:spacing w:after="0"/>
        <w:jc w:val="both"/>
        <w:rPr>
          <w:rFonts w:ascii="Arial" w:hAnsi="Arial" w:cs="Arial"/>
          <w:iCs/>
          <w:color w:val="000000" w:themeColor="text1"/>
        </w:rPr>
      </w:pPr>
      <w:r w:rsidRPr="00DC1B6E">
        <w:rPr>
          <w:rFonts w:ascii="Arial" w:hAnsi="Arial" w:cs="Arial"/>
          <w:iCs/>
          <w:color w:val="000000" w:themeColor="text1"/>
        </w:rPr>
        <w:t>The proportionality of children/ young people with EHCPs in schools and settings:</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23% of schools were in line with the national average of 4%.</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38.5 % schools were below average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38.5 % of schools/settings were above the national average (5% plus)</w:t>
      </w:r>
    </w:p>
    <w:p w:rsidR="00D26C8E" w:rsidRPr="00DC1B6E" w:rsidRDefault="00D26C8E" w:rsidP="00D26C8E">
      <w:pPr>
        <w:spacing w:after="0"/>
        <w:ind w:firstLine="60"/>
        <w:jc w:val="both"/>
        <w:rPr>
          <w:rFonts w:ascii="Arial" w:hAnsi="Arial" w:cs="Arial"/>
          <w:iCs/>
          <w:color w:val="000000" w:themeColor="text1"/>
        </w:rPr>
      </w:pPr>
    </w:p>
    <w:p w:rsidR="00D26C8E" w:rsidRPr="00DC1B6E" w:rsidRDefault="00D26C8E" w:rsidP="00D26C8E">
      <w:pPr>
        <w:pStyle w:val="ListParagraph"/>
        <w:numPr>
          <w:ilvl w:val="0"/>
          <w:numId w:val="1"/>
        </w:numPr>
        <w:spacing w:after="0"/>
        <w:jc w:val="both"/>
        <w:rPr>
          <w:rFonts w:ascii="Arial" w:hAnsi="Arial" w:cs="Arial"/>
          <w:iCs/>
          <w:color w:val="000000" w:themeColor="text1"/>
        </w:rPr>
      </w:pPr>
      <w:r w:rsidRPr="00DC1B6E">
        <w:rPr>
          <w:rFonts w:ascii="Arial" w:hAnsi="Arial" w:cs="Arial"/>
          <w:iCs/>
          <w:color w:val="000000" w:themeColor="text1"/>
        </w:rPr>
        <w:t xml:space="preserve">The proportionality of children/ young people at SEND support in schools and </w:t>
      </w:r>
      <w:bookmarkStart w:id="0" w:name="_GoBack"/>
      <w:bookmarkEnd w:id="0"/>
      <w:r w:rsidRPr="00DC1B6E">
        <w:rPr>
          <w:rFonts w:ascii="Arial" w:hAnsi="Arial" w:cs="Arial"/>
          <w:iCs/>
          <w:color w:val="000000" w:themeColor="text1"/>
        </w:rPr>
        <w:t>settings:</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73% of schools were above the national average (12-13%)</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15% of schools were in line with the national average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12% were below the national average.</w:t>
      </w:r>
    </w:p>
    <w:p w:rsidR="00D26C8E" w:rsidRPr="00DC1B6E" w:rsidRDefault="00D26C8E" w:rsidP="00D26C8E">
      <w:pPr>
        <w:spacing w:after="0"/>
        <w:ind w:firstLine="60"/>
        <w:jc w:val="both"/>
        <w:rPr>
          <w:rFonts w:ascii="Arial" w:hAnsi="Arial" w:cs="Arial"/>
          <w:iCs/>
          <w:color w:val="000000" w:themeColor="text1"/>
        </w:rPr>
      </w:pPr>
    </w:p>
    <w:p w:rsidR="00D26C8E" w:rsidRPr="00DC1B6E" w:rsidRDefault="00D26C8E" w:rsidP="00D26C8E">
      <w:pPr>
        <w:pStyle w:val="ListParagraph"/>
        <w:numPr>
          <w:ilvl w:val="0"/>
          <w:numId w:val="1"/>
        </w:numPr>
        <w:spacing w:after="0"/>
        <w:jc w:val="both"/>
        <w:rPr>
          <w:rFonts w:ascii="Arial" w:hAnsi="Arial" w:cs="Arial"/>
          <w:iCs/>
          <w:color w:val="000000" w:themeColor="text1"/>
        </w:rPr>
      </w:pPr>
      <w:r w:rsidRPr="00DC1B6E">
        <w:rPr>
          <w:rFonts w:ascii="Arial" w:hAnsi="Arial" w:cs="Arial"/>
          <w:iCs/>
          <w:color w:val="000000" w:themeColor="text1"/>
        </w:rPr>
        <w:t>Identification and assessment of special educational needs:</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67% of participants rated their settings at very effective in identifying and assessing children’s additional needs in their schools and settings</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26% rated themselves as somewhat effective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7% rated themselves as somewhat or very ineffective.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78% of participants reported that early identification in their settings was timely</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lastRenderedPageBreak/>
        <w:t>15% responded maybe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7% reported that that early identification was not timely.</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63% of participants reported that their schools were well informed about the identification and assessment of needs</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33% responded maybe</w:t>
      </w:r>
    </w:p>
    <w:p w:rsidR="00D26C8E" w:rsidRPr="00DC1B6E" w:rsidRDefault="00D26C8E" w:rsidP="00D26C8E">
      <w:pPr>
        <w:pStyle w:val="ListParagraph"/>
        <w:spacing w:after="0"/>
        <w:jc w:val="both"/>
        <w:rPr>
          <w:rFonts w:ascii="Arial" w:hAnsi="Arial" w:cs="Arial"/>
          <w:iCs/>
          <w:color w:val="000000" w:themeColor="text1"/>
        </w:rPr>
      </w:pPr>
      <w:r w:rsidRPr="00DC1B6E">
        <w:rPr>
          <w:rFonts w:ascii="Arial" w:hAnsi="Arial" w:cs="Arial"/>
          <w:iCs/>
          <w:color w:val="000000" w:themeColor="text1"/>
        </w:rPr>
        <w:t>4% reported no.</w:t>
      </w:r>
    </w:p>
    <w:p w:rsidR="00713FD5" w:rsidRPr="00D26C8E" w:rsidRDefault="00713FD5" w:rsidP="00D26C8E"/>
    <w:sectPr w:rsidR="00713FD5" w:rsidRPr="00D26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869"/>
    <w:multiLevelType w:val="hybridMultilevel"/>
    <w:tmpl w:val="2AB0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8E"/>
    <w:rsid w:val="00713FD5"/>
    <w:rsid w:val="00D26C8E"/>
    <w:rsid w:val="00D81113"/>
    <w:rsid w:val="00DA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8CB5"/>
  <w15:chartTrackingRefBased/>
  <w15:docId w15:val="{9915FA33-1C6B-4ECF-93DB-20A28012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D26C8E"/>
    <w:pPr>
      <w:ind w:left="720"/>
      <w:contextualSpacing/>
    </w:p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basedOn w:val="DefaultParagraphFont"/>
    <w:link w:val="ListParagraph"/>
    <w:uiPriority w:val="34"/>
    <w:locked/>
    <w:rsid w:val="00D26C8E"/>
  </w:style>
  <w:style w:type="character" w:customStyle="1" w:styleId="ui-provider">
    <w:name w:val="ui-provider"/>
    <w:basedOn w:val="DefaultParagraphFont"/>
    <w:rsid w:val="00D2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2</cp:revision>
  <dcterms:created xsi:type="dcterms:W3CDTF">2024-01-26T15:50:00Z</dcterms:created>
  <dcterms:modified xsi:type="dcterms:W3CDTF">2024-01-26T15:50:00Z</dcterms:modified>
</cp:coreProperties>
</file>