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DC8B" w14:textId="52B7F776" w:rsidR="00232C7E" w:rsidRDefault="00232C7E">
      <w:pPr>
        <w:rPr>
          <w:rFonts w:cstheme="minorHAnsi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14:paraId="43A025FC" w14:textId="77777777" w:rsidR="00AB21AC" w:rsidRDefault="00AB21AC" w:rsidP="00AB21AC">
      <w:pPr>
        <w:rPr>
          <w:rFonts w:cstheme="minorHAnsi"/>
          <w:b/>
          <w:color w:val="0070C0"/>
          <w:sz w:val="32"/>
          <w:szCs w:val="32"/>
          <w:u w:val="single"/>
        </w:rPr>
      </w:pPr>
    </w:p>
    <w:p w14:paraId="0A679595" w14:textId="7A515AD8" w:rsidR="00AB21AC" w:rsidRDefault="009A1C73" w:rsidP="00AB21AC">
      <w:pPr>
        <w:rPr>
          <w:rFonts w:cstheme="minorHAnsi"/>
          <w:b/>
          <w:color w:val="0070C0"/>
          <w:sz w:val="32"/>
          <w:szCs w:val="32"/>
          <w:u w:val="single"/>
        </w:rPr>
      </w:pPr>
      <w:bookmarkStart w:id="1" w:name="_Hlk153360493"/>
      <w:r>
        <w:rPr>
          <w:rFonts w:cstheme="minorHAnsi"/>
          <w:b/>
          <w:color w:val="0070C0"/>
          <w:sz w:val="32"/>
          <w:szCs w:val="32"/>
          <w:u w:val="single"/>
        </w:rPr>
        <w:t xml:space="preserve">DCO </w:t>
      </w:r>
      <w:r w:rsidR="004B2655">
        <w:rPr>
          <w:rFonts w:cstheme="minorHAnsi"/>
          <w:b/>
          <w:color w:val="0070C0"/>
          <w:sz w:val="32"/>
          <w:szCs w:val="32"/>
          <w:u w:val="single"/>
        </w:rPr>
        <w:t xml:space="preserve">Workshop: Effective </w:t>
      </w:r>
      <w:r w:rsidR="00AB21AC" w:rsidRPr="00AB21AC">
        <w:rPr>
          <w:rFonts w:cstheme="minorHAnsi"/>
          <w:b/>
          <w:color w:val="0070C0"/>
          <w:sz w:val="32"/>
          <w:szCs w:val="32"/>
          <w:u w:val="single"/>
        </w:rPr>
        <w:t xml:space="preserve">SEND Practice for </w:t>
      </w:r>
      <w:r w:rsidR="004B2655">
        <w:rPr>
          <w:rFonts w:cstheme="minorHAnsi"/>
          <w:b/>
          <w:color w:val="0070C0"/>
          <w:sz w:val="32"/>
          <w:szCs w:val="32"/>
          <w:u w:val="single"/>
        </w:rPr>
        <w:t xml:space="preserve">all </w:t>
      </w:r>
      <w:r w:rsidR="00AB21AC" w:rsidRPr="00AB21AC">
        <w:rPr>
          <w:rFonts w:cstheme="minorHAnsi"/>
          <w:b/>
          <w:color w:val="0070C0"/>
          <w:sz w:val="32"/>
          <w:szCs w:val="32"/>
          <w:u w:val="single"/>
        </w:rPr>
        <w:t>Health Pr</w:t>
      </w:r>
      <w:r w:rsidR="004B2655">
        <w:rPr>
          <w:rFonts w:cstheme="minorHAnsi"/>
          <w:b/>
          <w:color w:val="0070C0"/>
          <w:sz w:val="32"/>
          <w:szCs w:val="32"/>
          <w:u w:val="single"/>
        </w:rPr>
        <w:t>actitioners</w:t>
      </w:r>
      <w:r w:rsidR="00232C7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B6C16A" wp14:editId="1F26B4C9">
            <wp:simplePos x="0" y="0"/>
            <wp:positionH relativeFrom="page">
              <wp:posOffset>856615</wp:posOffset>
            </wp:positionH>
            <wp:positionV relativeFrom="page">
              <wp:posOffset>490855</wp:posOffset>
            </wp:positionV>
            <wp:extent cx="2026285" cy="973431"/>
            <wp:effectExtent l="0" t="0" r="5715" b="0"/>
            <wp:wrapThrough wrapText="bothSides">
              <wp:wrapPolygon edited="0">
                <wp:start x="2978" y="0"/>
                <wp:lineTo x="0" y="1128"/>
                <wp:lineTo x="0" y="15227"/>
                <wp:lineTo x="2166" y="18047"/>
                <wp:lineTo x="2166" y="18611"/>
                <wp:lineTo x="8394" y="20867"/>
                <wp:lineTo x="18141" y="20867"/>
                <wp:lineTo x="18953" y="19175"/>
                <wp:lineTo x="18953" y="18611"/>
                <wp:lineTo x="17870" y="18047"/>
                <wp:lineTo x="21390" y="15791"/>
                <wp:lineTo x="21390" y="14099"/>
                <wp:lineTo x="19766" y="9023"/>
                <wp:lineTo x="21390" y="5640"/>
                <wp:lineTo x="21390" y="4512"/>
                <wp:lineTo x="6228" y="0"/>
                <wp:lineTo x="2978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9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10272930" w14:textId="77777777" w:rsidR="00AB21AC" w:rsidRPr="00AB21AC" w:rsidRDefault="00AB21AC" w:rsidP="00AB21AC">
      <w:pPr>
        <w:rPr>
          <w:rFonts w:cstheme="minorHAnsi"/>
          <w:b/>
          <w:color w:val="0070C0"/>
          <w:sz w:val="32"/>
          <w:szCs w:val="32"/>
          <w:u w:val="single"/>
        </w:rPr>
      </w:pPr>
    </w:p>
    <w:p w14:paraId="74AE558E" w14:textId="3370D351" w:rsidR="00232C7E" w:rsidRPr="00232C7E" w:rsidRDefault="00C342E3" w:rsidP="00A91F64">
      <w:pPr>
        <w:shd w:val="clear" w:color="auto" w:fill="D9D9D9" w:themeFill="background1" w:themeFillShade="D9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color w:val="0070C0"/>
          <w:sz w:val="24"/>
          <w:szCs w:val="24"/>
        </w:rPr>
        <w:t xml:space="preserve">This training 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aims to increase your understanding of your professional role and </w:t>
      </w:r>
      <w:r w:rsidR="00F66F07" w:rsidRPr="00232C7E">
        <w:rPr>
          <w:rFonts w:cstheme="minorHAnsi"/>
          <w:b/>
          <w:color w:val="0070C0"/>
          <w:sz w:val="24"/>
          <w:szCs w:val="24"/>
        </w:rPr>
        <w:t>statutory responsibilities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 </w:t>
      </w:r>
      <w:r w:rsidRPr="00232C7E">
        <w:rPr>
          <w:rFonts w:cstheme="minorHAnsi"/>
          <w:color w:val="0070C0"/>
          <w:sz w:val="24"/>
          <w:szCs w:val="24"/>
        </w:rPr>
        <w:t xml:space="preserve">under the </w:t>
      </w:r>
      <w:r w:rsidRPr="00232C7E">
        <w:rPr>
          <w:rFonts w:cstheme="minorHAnsi"/>
          <w:b/>
          <w:color w:val="0070C0"/>
          <w:sz w:val="24"/>
          <w:szCs w:val="24"/>
        </w:rPr>
        <w:t>Children and Families Act 2014</w:t>
      </w:r>
      <w:r w:rsidRPr="00232C7E">
        <w:rPr>
          <w:rFonts w:cstheme="minorHAnsi"/>
          <w:color w:val="0070C0"/>
          <w:sz w:val="24"/>
          <w:szCs w:val="24"/>
        </w:rPr>
        <w:t xml:space="preserve"> and 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to </w:t>
      </w:r>
      <w:r w:rsidRPr="00232C7E">
        <w:rPr>
          <w:rFonts w:cstheme="minorHAnsi"/>
          <w:color w:val="0070C0"/>
          <w:sz w:val="24"/>
          <w:szCs w:val="24"/>
        </w:rPr>
        <w:t xml:space="preserve">help you navigate </w:t>
      </w:r>
      <w:r w:rsidR="00F66F07" w:rsidRPr="00232C7E">
        <w:rPr>
          <w:rFonts w:cstheme="minorHAnsi"/>
          <w:color w:val="0070C0"/>
          <w:sz w:val="24"/>
          <w:szCs w:val="24"/>
        </w:rPr>
        <w:t>and be compliant with the</w:t>
      </w:r>
      <w:r w:rsidRPr="00232C7E">
        <w:rPr>
          <w:rFonts w:cstheme="minorHAnsi"/>
          <w:color w:val="0070C0"/>
          <w:sz w:val="24"/>
          <w:szCs w:val="24"/>
        </w:rPr>
        <w:t xml:space="preserve"> </w:t>
      </w:r>
      <w:r w:rsidR="00F66F07" w:rsidRPr="00232C7E">
        <w:rPr>
          <w:rFonts w:cstheme="minorHAnsi"/>
          <w:b/>
          <w:color w:val="0070C0"/>
          <w:sz w:val="24"/>
          <w:szCs w:val="24"/>
        </w:rPr>
        <w:t xml:space="preserve">2015 </w:t>
      </w:r>
      <w:r w:rsidRPr="00232C7E">
        <w:rPr>
          <w:rFonts w:cstheme="minorHAnsi"/>
          <w:b/>
          <w:color w:val="0070C0"/>
          <w:sz w:val="24"/>
          <w:szCs w:val="24"/>
        </w:rPr>
        <w:t>SEND Code of Practice</w:t>
      </w:r>
      <w:r w:rsidR="00B77CEB" w:rsidRPr="00232C7E">
        <w:rPr>
          <w:rFonts w:cstheme="minorHAnsi"/>
          <w:b/>
          <w:color w:val="0070C0"/>
          <w:sz w:val="24"/>
          <w:szCs w:val="24"/>
        </w:rPr>
        <w:t>: 0</w:t>
      </w:r>
      <w:r w:rsidR="00F66F07" w:rsidRPr="00232C7E">
        <w:rPr>
          <w:rFonts w:cstheme="minorHAnsi"/>
          <w:b/>
          <w:color w:val="0070C0"/>
          <w:sz w:val="24"/>
          <w:szCs w:val="24"/>
        </w:rPr>
        <w:t>-25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 </w:t>
      </w:r>
      <w:r w:rsidR="00F66F07" w:rsidRPr="004B2655">
        <w:rPr>
          <w:rFonts w:cstheme="minorHAnsi"/>
          <w:b/>
          <w:bCs/>
          <w:color w:val="0070C0"/>
          <w:sz w:val="24"/>
          <w:szCs w:val="24"/>
        </w:rPr>
        <w:t>years</w:t>
      </w:r>
      <w:r w:rsidRPr="00232C7E">
        <w:rPr>
          <w:rFonts w:cstheme="minorHAnsi"/>
          <w:color w:val="0070C0"/>
          <w:sz w:val="24"/>
          <w:szCs w:val="24"/>
        </w:rPr>
        <w:t xml:space="preserve">. </w:t>
      </w:r>
    </w:p>
    <w:p w14:paraId="5F15257E" w14:textId="176C595A" w:rsidR="00C342E3" w:rsidRDefault="00F66F07" w:rsidP="00A91F64">
      <w:pPr>
        <w:shd w:val="clear" w:color="auto" w:fill="D9D9D9" w:themeFill="background1" w:themeFillShade="D9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color w:val="0070C0"/>
          <w:sz w:val="24"/>
          <w:szCs w:val="24"/>
        </w:rPr>
        <w:t>It aims to support you with the knowledge and skills that you and your team need</w:t>
      </w:r>
      <w:r w:rsidR="004B2655">
        <w:rPr>
          <w:rFonts w:cstheme="minorHAnsi"/>
          <w:color w:val="0070C0"/>
          <w:sz w:val="24"/>
          <w:szCs w:val="24"/>
        </w:rPr>
        <w:t xml:space="preserve"> to practice in accordance with relevant and up to date SEND legislation, to </w:t>
      </w:r>
      <w:r w:rsidR="00B77CEB" w:rsidRPr="00232C7E">
        <w:rPr>
          <w:rFonts w:cstheme="minorHAnsi"/>
          <w:color w:val="0070C0"/>
          <w:sz w:val="24"/>
          <w:szCs w:val="24"/>
        </w:rPr>
        <w:t xml:space="preserve">enable </w:t>
      </w:r>
      <w:r w:rsidR="004B2655">
        <w:rPr>
          <w:rFonts w:cstheme="minorHAnsi"/>
          <w:color w:val="0070C0"/>
          <w:sz w:val="24"/>
          <w:szCs w:val="24"/>
        </w:rPr>
        <w:t xml:space="preserve">our </w:t>
      </w:r>
      <w:r w:rsidR="00B77CEB" w:rsidRPr="00232C7E">
        <w:rPr>
          <w:rFonts w:cstheme="minorHAnsi"/>
          <w:color w:val="0070C0"/>
          <w:sz w:val="24"/>
          <w:szCs w:val="24"/>
        </w:rPr>
        <w:t xml:space="preserve">children and young people with SEND to achieve their outcomes and fulfil their aspirations. </w:t>
      </w:r>
    </w:p>
    <w:p w14:paraId="494C3BBF" w14:textId="0D279230" w:rsidR="00C342E3" w:rsidRPr="00232C7E" w:rsidRDefault="00C342E3" w:rsidP="00C342E3">
      <w:pPr>
        <w:rPr>
          <w:rFonts w:cstheme="minorHAnsi"/>
          <w:b/>
          <w:color w:val="0070C0"/>
          <w:sz w:val="24"/>
          <w:szCs w:val="24"/>
          <w:u w:val="single"/>
        </w:rPr>
      </w:pPr>
      <w:r w:rsidRPr="00232C7E">
        <w:rPr>
          <w:rFonts w:cstheme="minorHAnsi"/>
          <w:b/>
          <w:color w:val="0070C0"/>
          <w:sz w:val="24"/>
          <w:szCs w:val="24"/>
          <w:u w:val="single"/>
        </w:rPr>
        <w:t>Learn what you need to know</w:t>
      </w:r>
      <w:r w:rsidR="00587D52" w:rsidRPr="00232C7E">
        <w:rPr>
          <w:rFonts w:cstheme="minorHAnsi"/>
          <w:b/>
          <w:color w:val="0070C0"/>
          <w:sz w:val="24"/>
          <w:szCs w:val="24"/>
          <w:u w:val="single"/>
        </w:rPr>
        <w:t xml:space="preserve"> about</w:t>
      </w:r>
      <w:r w:rsidR="00A91F64">
        <w:rPr>
          <w:rFonts w:cstheme="minorHAnsi"/>
          <w:b/>
          <w:color w:val="0070C0"/>
          <w:sz w:val="24"/>
          <w:szCs w:val="24"/>
          <w:u w:val="single"/>
        </w:rPr>
        <w:t>:</w:t>
      </w:r>
    </w:p>
    <w:p w14:paraId="0C9CFA96" w14:textId="77777777" w:rsidR="00587D52" w:rsidRPr="00232C7E" w:rsidRDefault="00587D52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b/>
          <w:color w:val="0070C0"/>
          <w:sz w:val="24"/>
          <w:szCs w:val="24"/>
        </w:rPr>
        <w:t>SEND</w:t>
      </w:r>
      <w:r w:rsidRPr="00232C7E">
        <w:rPr>
          <w:rFonts w:cstheme="minorHAnsi"/>
          <w:color w:val="0070C0"/>
          <w:sz w:val="24"/>
          <w:szCs w:val="24"/>
        </w:rPr>
        <w:t xml:space="preserve"> in the context of </w:t>
      </w:r>
      <w:r w:rsidRPr="00232C7E">
        <w:rPr>
          <w:rFonts w:cstheme="minorHAnsi"/>
          <w:b/>
          <w:color w:val="0070C0"/>
          <w:sz w:val="24"/>
          <w:szCs w:val="24"/>
        </w:rPr>
        <w:t>Human Rights</w:t>
      </w:r>
      <w:r w:rsidRPr="00232C7E">
        <w:rPr>
          <w:rFonts w:cstheme="minorHAnsi"/>
          <w:color w:val="0070C0"/>
          <w:sz w:val="24"/>
          <w:szCs w:val="24"/>
        </w:rPr>
        <w:t xml:space="preserve"> and other relevant legislation</w:t>
      </w:r>
    </w:p>
    <w:p w14:paraId="7D460B0E" w14:textId="77777777" w:rsidR="00C342E3" w:rsidRPr="00232C7E" w:rsidRDefault="00C342E3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b/>
          <w:color w:val="0070C0"/>
          <w:sz w:val="24"/>
          <w:szCs w:val="24"/>
        </w:rPr>
        <w:t>EHCP processes</w:t>
      </w:r>
      <w:r w:rsidRPr="00232C7E">
        <w:rPr>
          <w:rFonts w:cstheme="minorHAnsi"/>
          <w:color w:val="0070C0"/>
          <w:sz w:val="24"/>
          <w:szCs w:val="24"/>
        </w:rPr>
        <w:t xml:space="preserve"> and 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your contributing to </w:t>
      </w:r>
      <w:r w:rsidR="00F66F07" w:rsidRPr="00232C7E">
        <w:rPr>
          <w:rFonts w:cstheme="minorHAnsi"/>
          <w:b/>
          <w:color w:val="0070C0"/>
          <w:sz w:val="24"/>
          <w:szCs w:val="24"/>
        </w:rPr>
        <w:t>outcome focussed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 quality</w:t>
      </w:r>
      <w:r w:rsidRPr="00232C7E">
        <w:rPr>
          <w:rFonts w:cstheme="minorHAnsi"/>
          <w:color w:val="0070C0"/>
          <w:sz w:val="24"/>
          <w:szCs w:val="24"/>
        </w:rPr>
        <w:t xml:space="preserve"> </w:t>
      </w:r>
      <w:r w:rsidR="00F66F07" w:rsidRPr="00232C7E">
        <w:rPr>
          <w:rFonts w:cstheme="minorHAnsi"/>
          <w:color w:val="0070C0"/>
          <w:sz w:val="24"/>
          <w:szCs w:val="24"/>
        </w:rPr>
        <w:t xml:space="preserve">EHC </w:t>
      </w:r>
      <w:r w:rsidRPr="00232C7E">
        <w:rPr>
          <w:rFonts w:cstheme="minorHAnsi"/>
          <w:color w:val="0070C0"/>
          <w:sz w:val="24"/>
          <w:szCs w:val="24"/>
        </w:rPr>
        <w:t xml:space="preserve">Plans </w:t>
      </w:r>
    </w:p>
    <w:p w14:paraId="03230BA1" w14:textId="77777777" w:rsidR="00C342E3" w:rsidRPr="00232C7E" w:rsidRDefault="00C342E3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b/>
          <w:color w:val="0070C0"/>
          <w:sz w:val="24"/>
          <w:szCs w:val="24"/>
        </w:rPr>
        <w:t>Annual Review Processes</w:t>
      </w:r>
      <w:r w:rsidRPr="00232C7E">
        <w:rPr>
          <w:rFonts w:cstheme="minorHAnsi"/>
          <w:color w:val="0070C0"/>
          <w:sz w:val="24"/>
          <w:szCs w:val="24"/>
        </w:rPr>
        <w:t xml:space="preserve"> and your contrib</w:t>
      </w:r>
      <w:r w:rsidR="00F66F07" w:rsidRPr="00232C7E">
        <w:rPr>
          <w:rFonts w:cstheme="minorHAnsi"/>
          <w:color w:val="0070C0"/>
          <w:sz w:val="24"/>
          <w:szCs w:val="24"/>
        </w:rPr>
        <w:t>ution</w:t>
      </w:r>
      <w:r w:rsidRPr="00232C7E">
        <w:rPr>
          <w:rFonts w:cstheme="minorHAnsi"/>
          <w:color w:val="0070C0"/>
          <w:sz w:val="24"/>
          <w:szCs w:val="24"/>
        </w:rPr>
        <w:t xml:space="preserve"> </w:t>
      </w:r>
    </w:p>
    <w:p w14:paraId="7281D68F" w14:textId="77777777" w:rsidR="00C342E3" w:rsidRPr="00232C7E" w:rsidRDefault="00F66F07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color w:val="0070C0"/>
          <w:sz w:val="24"/>
          <w:szCs w:val="24"/>
        </w:rPr>
        <w:t xml:space="preserve">Your role and the </w:t>
      </w:r>
      <w:r w:rsidRPr="00232C7E">
        <w:rPr>
          <w:rFonts w:cstheme="minorHAnsi"/>
          <w:b/>
          <w:color w:val="0070C0"/>
          <w:sz w:val="24"/>
          <w:szCs w:val="24"/>
        </w:rPr>
        <w:t>Local Offer</w:t>
      </w:r>
      <w:r w:rsidR="00C342E3" w:rsidRPr="00232C7E">
        <w:rPr>
          <w:rFonts w:cstheme="minorHAnsi"/>
          <w:color w:val="0070C0"/>
          <w:sz w:val="24"/>
          <w:szCs w:val="24"/>
        </w:rPr>
        <w:t xml:space="preserve"> of services across education, health and social care </w:t>
      </w:r>
    </w:p>
    <w:p w14:paraId="7A111932" w14:textId="77777777" w:rsidR="00C342E3" w:rsidRPr="00232C7E" w:rsidRDefault="00F66F07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color w:val="0070C0"/>
          <w:sz w:val="24"/>
          <w:szCs w:val="24"/>
        </w:rPr>
        <w:t xml:space="preserve">The importance of embedding </w:t>
      </w:r>
      <w:r w:rsidR="00C342E3" w:rsidRPr="00232C7E">
        <w:rPr>
          <w:rFonts w:cstheme="minorHAnsi"/>
          <w:b/>
          <w:color w:val="0070C0"/>
          <w:sz w:val="24"/>
          <w:szCs w:val="24"/>
        </w:rPr>
        <w:t>Co-production</w:t>
      </w:r>
      <w:r w:rsidR="00C342E3" w:rsidRPr="00232C7E">
        <w:rPr>
          <w:rFonts w:cstheme="minorHAnsi"/>
          <w:color w:val="0070C0"/>
          <w:sz w:val="24"/>
          <w:szCs w:val="24"/>
        </w:rPr>
        <w:t xml:space="preserve"> </w:t>
      </w:r>
      <w:r w:rsidRPr="00232C7E">
        <w:rPr>
          <w:rFonts w:cstheme="minorHAnsi"/>
          <w:color w:val="0070C0"/>
          <w:sz w:val="24"/>
          <w:szCs w:val="24"/>
        </w:rPr>
        <w:t xml:space="preserve">as a core principle, in your work </w:t>
      </w:r>
      <w:r w:rsidR="00C342E3" w:rsidRPr="00232C7E">
        <w:rPr>
          <w:rFonts w:cstheme="minorHAnsi"/>
          <w:color w:val="0070C0"/>
          <w:sz w:val="24"/>
          <w:szCs w:val="24"/>
        </w:rPr>
        <w:t xml:space="preserve">with children, young people and </w:t>
      </w:r>
      <w:r w:rsidRPr="00232C7E">
        <w:rPr>
          <w:rFonts w:cstheme="minorHAnsi"/>
          <w:color w:val="0070C0"/>
          <w:sz w:val="24"/>
          <w:szCs w:val="24"/>
        </w:rPr>
        <w:t xml:space="preserve">their </w:t>
      </w:r>
      <w:r w:rsidR="00C342E3" w:rsidRPr="00232C7E">
        <w:rPr>
          <w:rFonts w:cstheme="minorHAnsi"/>
          <w:color w:val="0070C0"/>
          <w:sz w:val="24"/>
          <w:szCs w:val="24"/>
        </w:rPr>
        <w:t xml:space="preserve">families </w:t>
      </w:r>
    </w:p>
    <w:p w14:paraId="7D007DA2" w14:textId="77777777" w:rsidR="00C342E3" w:rsidRPr="00232C7E" w:rsidRDefault="00C342E3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b/>
          <w:color w:val="0070C0"/>
          <w:sz w:val="24"/>
          <w:szCs w:val="24"/>
        </w:rPr>
        <w:t>Person Centred Planning</w:t>
      </w:r>
      <w:r w:rsidRPr="00232C7E">
        <w:rPr>
          <w:rFonts w:cstheme="minorHAnsi"/>
          <w:color w:val="0070C0"/>
          <w:sz w:val="24"/>
          <w:szCs w:val="24"/>
        </w:rPr>
        <w:t xml:space="preserve"> and </w:t>
      </w:r>
      <w:r w:rsidRPr="00232C7E">
        <w:rPr>
          <w:rFonts w:cstheme="minorHAnsi"/>
          <w:b/>
          <w:color w:val="0070C0"/>
          <w:sz w:val="24"/>
          <w:szCs w:val="24"/>
        </w:rPr>
        <w:t>Personal Budgets</w:t>
      </w:r>
      <w:r w:rsidRPr="00232C7E">
        <w:rPr>
          <w:rFonts w:cstheme="minorHAnsi"/>
          <w:color w:val="0070C0"/>
          <w:sz w:val="24"/>
          <w:szCs w:val="24"/>
        </w:rPr>
        <w:t xml:space="preserve"> </w:t>
      </w:r>
    </w:p>
    <w:p w14:paraId="16E0B467" w14:textId="77777777" w:rsidR="00C342E3" w:rsidRPr="00232C7E" w:rsidRDefault="00F66F07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b/>
          <w:color w:val="0070C0"/>
          <w:sz w:val="24"/>
          <w:szCs w:val="24"/>
        </w:rPr>
        <w:t>Preparing for A</w:t>
      </w:r>
      <w:r w:rsidR="00C342E3" w:rsidRPr="00232C7E">
        <w:rPr>
          <w:rFonts w:cstheme="minorHAnsi"/>
          <w:b/>
          <w:color w:val="0070C0"/>
          <w:sz w:val="24"/>
          <w:szCs w:val="24"/>
        </w:rPr>
        <w:t>dulthood</w:t>
      </w:r>
      <w:r w:rsidR="00C342E3" w:rsidRPr="00232C7E">
        <w:rPr>
          <w:rFonts w:cstheme="minorHAnsi"/>
          <w:color w:val="0070C0"/>
          <w:sz w:val="24"/>
          <w:szCs w:val="24"/>
        </w:rPr>
        <w:t>, including better health input into planning for transition into paid employment and independent living and join up between children’s and adult services</w:t>
      </w:r>
    </w:p>
    <w:p w14:paraId="45759355" w14:textId="77777777" w:rsidR="00F66F07" w:rsidRDefault="00F66F07" w:rsidP="00A91F64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color w:val="0070C0"/>
          <w:sz w:val="24"/>
          <w:szCs w:val="24"/>
        </w:rPr>
      </w:pPr>
      <w:r w:rsidRPr="00232C7E">
        <w:rPr>
          <w:rFonts w:cstheme="minorHAnsi"/>
          <w:color w:val="0070C0"/>
          <w:sz w:val="24"/>
          <w:szCs w:val="24"/>
        </w:rPr>
        <w:t xml:space="preserve">Your role with respect to </w:t>
      </w:r>
      <w:r w:rsidRPr="00232C7E">
        <w:rPr>
          <w:rFonts w:cstheme="minorHAnsi"/>
          <w:b/>
          <w:color w:val="0070C0"/>
          <w:sz w:val="24"/>
          <w:szCs w:val="24"/>
        </w:rPr>
        <w:t>appeals and tribunals</w:t>
      </w:r>
      <w:r w:rsidRPr="00232C7E">
        <w:rPr>
          <w:rFonts w:cstheme="minorHAnsi"/>
          <w:color w:val="0070C0"/>
          <w:sz w:val="24"/>
          <w:szCs w:val="24"/>
        </w:rPr>
        <w:t xml:space="preserve"> under the Children and Families Act 2014</w:t>
      </w:r>
    </w:p>
    <w:p w14:paraId="4AA1FB65" w14:textId="77777777" w:rsidR="00232C7E" w:rsidRPr="00232C7E" w:rsidRDefault="00232C7E" w:rsidP="003B5400">
      <w:pPr>
        <w:pStyle w:val="ListParagraph"/>
        <w:rPr>
          <w:rFonts w:cstheme="minorHAnsi"/>
          <w:color w:val="0070C0"/>
          <w:sz w:val="24"/>
          <w:szCs w:val="24"/>
        </w:rPr>
      </w:pPr>
    </w:p>
    <w:p w14:paraId="43363186" w14:textId="66A48B2A" w:rsidR="00C342E3" w:rsidRDefault="00C342E3" w:rsidP="00C342E3">
      <w:pPr>
        <w:rPr>
          <w:rFonts w:cstheme="minorHAnsi"/>
          <w:b/>
          <w:color w:val="0070C0"/>
          <w:sz w:val="24"/>
          <w:szCs w:val="24"/>
          <w:u w:val="single"/>
        </w:rPr>
      </w:pPr>
      <w:r w:rsidRPr="00232C7E">
        <w:rPr>
          <w:rFonts w:cstheme="minorHAnsi"/>
          <w:b/>
          <w:color w:val="0070C0"/>
          <w:sz w:val="24"/>
          <w:szCs w:val="24"/>
          <w:u w:val="single"/>
        </w:rPr>
        <w:t>Training Sessions will be held on</w:t>
      </w:r>
      <w:r w:rsidR="00365C09">
        <w:rPr>
          <w:rFonts w:cstheme="minorHAnsi"/>
          <w:b/>
          <w:color w:val="0070C0"/>
          <w:sz w:val="24"/>
          <w:szCs w:val="24"/>
          <w:u w:val="single"/>
        </w:rPr>
        <w:t xml:space="preserve"> the following dates</w:t>
      </w:r>
      <w:r w:rsidR="00A91F64">
        <w:rPr>
          <w:rFonts w:cstheme="minorHAnsi"/>
          <w:b/>
          <w:color w:val="0070C0"/>
          <w:sz w:val="24"/>
          <w:szCs w:val="24"/>
          <w:u w:val="single"/>
        </w:rPr>
        <w:t>:</w:t>
      </w:r>
    </w:p>
    <w:p w14:paraId="5FBB48BE" w14:textId="21B40BDE" w:rsidR="00A91F64" w:rsidRDefault="00797D56" w:rsidP="00797D56">
      <w:pPr>
        <w:tabs>
          <w:tab w:val="left" w:pos="2552"/>
        </w:tabs>
        <w:rPr>
          <w:rFonts w:cstheme="minorHAnsi"/>
          <w:bCs/>
          <w:color w:val="0070C0"/>
          <w:sz w:val="24"/>
          <w:szCs w:val="24"/>
        </w:rPr>
      </w:pPr>
      <w:r w:rsidRPr="00797D56">
        <w:rPr>
          <w:rFonts w:cstheme="minorHAnsi"/>
          <w:bCs/>
          <w:color w:val="0070C0"/>
          <w:sz w:val="24"/>
          <w:szCs w:val="24"/>
        </w:rPr>
        <w:t>25 January 2024</w:t>
      </w:r>
      <w:r w:rsidR="007B3A9D">
        <w:rPr>
          <w:rFonts w:cstheme="minorHAnsi"/>
          <w:bCs/>
          <w:color w:val="0070C0"/>
          <w:sz w:val="24"/>
          <w:szCs w:val="24"/>
        </w:rPr>
        <w:t xml:space="preserve"> </w:t>
      </w:r>
      <w:r w:rsidR="007B3A9D" w:rsidRPr="007B3A9D">
        <w:rPr>
          <w:rFonts w:cstheme="minorHAnsi"/>
          <w:bCs/>
          <w:color w:val="0070C0"/>
          <w:sz w:val="24"/>
          <w:szCs w:val="24"/>
        </w:rPr>
        <w:t>- 09:30-11:30hrs</w:t>
      </w:r>
      <w:r w:rsidR="007B3A9D">
        <w:rPr>
          <w:rFonts w:cstheme="minorHAnsi"/>
          <w:bCs/>
          <w:color w:val="0070C0"/>
          <w:sz w:val="24"/>
          <w:szCs w:val="24"/>
        </w:rPr>
        <w:t>- T</w:t>
      </w:r>
      <w:r w:rsidRPr="00797D56">
        <w:rPr>
          <w:rFonts w:cstheme="minorHAnsi"/>
          <w:bCs/>
          <w:color w:val="0070C0"/>
          <w:sz w:val="24"/>
          <w:szCs w:val="24"/>
        </w:rPr>
        <w:t>he Poynt</w:t>
      </w:r>
      <w:r w:rsidR="00E32D4A">
        <w:rPr>
          <w:rFonts w:cstheme="minorHAnsi"/>
          <w:bCs/>
          <w:color w:val="0070C0"/>
          <w:sz w:val="24"/>
          <w:szCs w:val="24"/>
        </w:rPr>
        <w:t>- fully booked</w:t>
      </w:r>
    </w:p>
    <w:p w14:paraId="566BB404" w14:textId="18FEB80C" w:rsidR="00782721" w:rsidRDefault="001D1C83" w:rsidP="00797D56">
      <w:pPr>
        <w:tabs>
          <w:tab w:val="left" w:pos="2552"/>
        </w:tabs>
        <w:rPr>
          <w:rFonts w:cstheme="minorHAnsi"/>
          <w:bCs/>
          <w:color w:val="0070C0"/>
          <w:sz w:val="24"/>
          <w:szCs w:val="24"/>
        </w:rPr>
      </w:pPr>
      <w:bookmarkStart w:id="2" w:name="_Hlk153360547"/>
      <w:r w:rsidRPr="00B5001A">
        <w:rPr>
          <w:rFonts w:cstheme="minorHAnsi"/>
          <w:bCs/>
          <w:color w:val="0070C0"/>
          <w:sz w:val="24"/>
          <w:szCs w:val="24"/>
        </w:rPr>
        <w:t>15</w:t>
      </w:r>
      <w:r w:rsidR="00782721" w:rsidRPr="00B5001A">
        <w:rPr>
          <w:rFonts w:cstheme="minorHAnsi"/>
          <w:bCs/>
          <w:color w:val="0070C0"/>
          <w:sz w:val="24"/>
          <w:szCs w:val="24"/>
        </w:rPr>
        <w:t xml:space="preserve"> February 2024 -09:30-12:30hrs- Woburn Court</w:t>
      </w:r>
      <w:r w:rsidR="00B5001A" w:rsidRPr="00B5001A">
        <w:rPr>
          <w:rFonts w:cstheme="minorHAnsi"/>
          <w:bCs/>
          <w:color w:val="0070C0"/>
          <w:sz w:val="24"/>
          <w:szCs w:val="24"/>
        </w:rPr>
        <w:t xml:space="preserve"> – Main meeting room</w:t>
      </w:r>
    </w:p>
    <w:bookmarkEnd w:id="2"/>
    <w:p w14:paraId="44161E4A" w14:textId="34B6FFFA" w:rsidR="00782721" w:rsidRDefault="00782721" w:rsidP="00797D56">
      <w:pPr>
        <w:tabs>
          <w:tab w:val="left" w:pos="2552"/>
        </w:tabs>
        <w:rPr>
          <w:rFonts w:cstheme="minorHAnsi"/>
          <w:bCs/>
          <w:color w:val="0070C0"/>
          <w:sz w:val="24"/>
          <w:szCs w:val="24"/>
        </w:rPr>
      </w:pPr>
      <w:r w:rsidRPr="0021550C">
        <w:rPr>
          <w:rFonts w:cstheme="minorHAnsi"/>
          <w:bCs/>
          <w:color w:val="0070C0"/>
          <w:sz w:val="24"/>
          <w:szCs w:val="24"/>
        </w:rPr>
        <w:t xml:space="preserve">12 March 2024 -09:30-12:30hrs- The Poynt </w:t>
      </w:r>
      <w:r w:rsidR="0021550C" w:rsidRPr="0021550C">
        <w:rPr>
          <w:rFonts w:cstheme="minorHAnsi"/>
          <w:bCs/>
          <w:color w:val="0070C0"/>
          <w:sz w:val="24"/>
          <w:szCs w:val="24"/>
        </w:rPr>
        <w:t>– Birch Room</w:t>
      </w:r>
      <w:r w:rsidR="0021550C">
        <w:rPr>
          <w:rFonts w:cstheme="minorHAnsi"/>
          <w:bCs/>
          <w:color w:val="0070C0"/>
          <w:sz w:val="24"/>
          <w:szCs w:val="24"/>
        </w:rPr>
        <w:t xml:space="preserve"> </w:t>
      </w:r>
    </w:p>
    <w:p w14:paraId="7637041A" w14:textId="5AD41ABA" w:rsidR="00782721" w:rsidRPr="003A28CF" w:rsidRDefault="00782721" w:rsidP="00797D56">
      <w:pPr>
        <w:tabs>
          <w:tab w:val="left" w:pos="2552"/>
        </w:tabs>
        <w:rPr>
          <w:rFonts w:cstheme="minorHAnsi"/>
          <w:bCs/>
          <w:color w:val="0070C0"/>
          <w:sz w:val="24"/>
          <w:szCs w:val="24"/>
        </w:rPr>
      </w:pPr>
      <w:bookmarkStart w:id="3" w:name="_Hlk153360573"/>
      <w:r w:rsidRPr="003A28CF">
        <w:rPr>
          <w:rFonts w:cstheme="minorHAnsi"/>
          <w:bCs/>
          <w:color w:val="0070C0"/>
          <w:sz w:val="24"/>
          <w:szCs w:val="24"/>
        </w:rPr>
        <w:t>25 April 2024 -09:30-12:30hrs- Woburn Court</w:t>
      </w:r>
      <w:r w:rsidR="009A1FA8" w:rsidRPr="003A28CF">
        <w:rPr>
          <w:rFonts w:cstheme="minorHAnsi"/>
          <w:bCs/>
          <w:color w:val="0070C0"/>
          <w:sz w:val="24"/>
          <w:szCs w:val="24"/>
        </w:rPr>
        <w:t xml:space="preserve"> – Main meeting room</w:t>
      </w:r>
    </w:p>
    <w:bookmarkEnd w:id="3"/>
    <w:p w14:paraId="4636B69B" w14:textId="34A144F3" w:rsidR="00782721" w:rsidRPr="003A28CF" w:rsidRDefault="00782721" w:rsidP="00797D56">
      <w:pPr>
        <w:tabs>
          <w:tab w:val="left" w:pos="2552"/>
        </w:tabs>
        <w:rPr>
          <w:rFonts w:cstheme="minorHAnsi"/>
          <w:bCs/>
          <w:color w:val="0070C0"/>
          <w:sz w:val="24"/>
          <w:szCs w:val="24"/>
        </w:rPr>
      </w:pPr>
      <w:r w:rsidRPr="003A28CF">
        <w:rPr>
          <w:rFonts w:cstheme="minorHAnsi"/>
          <w:bCs/>
          <w:color w:val="0070C0"/>
          <w:sz w:val="24"/>
          <w:szCs w:val="24"/>
        </w:rPr>
        <w:t>23 May 2024 -09:30-12:30hrs- The Poynt</w:t>
      </w:r>
      <w:r w:rsidR="0021550C" w:rsidRPr="003A28CF">
        <w:rPr>
          <w:rFonts w:cstheme="minorHAnsi"/>
          <w:bCs/>
          <w:color w:val="0070C0"/>
          <w:sz w:val="24"/>
          <w:szCs w:val="24"/>
        </w:rPr>
        <w:t xml:space="preserve"> – Birch Room</w:t>
      </w:r>
    </w:p>
    <w:p w14:paraId="0E507364" w14:textId="5FC534CA" w:rsidR="00797D56" w:rsidRPr="00D432F4" w:rsidRDefault="00D432F4" w:rsidP="00D432F4">
      <w:pPr>
        <w:tabs>
          <w:tab w:val="left" w:pos="2552"/>
        </w:tabs>
        <w:rPr>
          <w:rFonts w:cstheme="minorHAnsi"/>
          <w:bCs/>
          <w:color w:val="0070C0"/>
          <w:sz w:val="24"/>
          <w:szCs w:val="24"/>
        </w:rPr>
      </w:pPr>
      <w:bookmarkStart w:id="4" w:name="_Hlk153360587"/>
      <w:r w:rsidRPr="003A28CF">
        <w:rPr>
          <w:rFonts w:cstheme="minorHAnsi"/>
          <w:bCs/>
          <w:color w:val="0070C0"/>
          <w:sz w:val="24"/>
          <w:szCs w:val="24"/>
        </w:rPr>
        <w:t>20 June 2024 -09:30-12:30hrs- Woburn Court</w:t>
      </w:r>
      <w:r w:rsidR="009A1FA8">
        <w:rPr>
          <w:rFonts w:cstheme="minorHAnsi"/>
          <w:bCs/>
          <w:color w:val="0070C0"/>
          <w:sz w:val="24"/>
          <w:szCs w:val="24"/>
        </w:rPr>
        <w:t xml:space="preserve"> – Main meeting room</w:t>
      </w:r>
    </w:p>
    <w:bookmarkEnd w:id="4"/>
    <w:p w14:paraId="339FD4E2" w14:textId="1CDB128A" w:rsidR="007E32A1" w:rsidRPr="00A91F64" w:rsidRDefault="00232C7E" w:rsidP="00A91F64">
      <w:pPr>
        <w:rPr>
          <w:rFonts w:cstheme="minorHAnsi"/>
          <w:color w:val="0070C0"/>
          <w:sz w:val="24"/>
          <w:szCs w:val="24"/>
        </w:rPr>
      </w:pPr>
      <w:r w:rsidRPr="00A91F64">
        <w:rPr>
          <w:rFonts w:cstheme="minorHAnsi"/>
          <w:color w:val="0070C0"/>
          <w:sz w:val="24"/>
          <w:szCs w:val="24"/>
        </w:rPr>
        <w:t>Email</w:t>
      </w:r>
      <w:r w:rsidR="00A91F64" w:rsidRPr="00A91F64">
        <w:rPr>
          <w:rFonts w:cstheme="minorHAnsi"/>
          <w:color w:val="0070C0"/>
          <w:sz w:val="24"/>
          <w:szCs w:val="24"/>
        </w:rPr>
        <w:t>:</w:t>
      </w:r>
      <w:r w:rsidRPr="00A91F64">
        <w:rPr>
          <w:rFonts w:cstheme="minorHAnsi"/>
          <w:color w:val="0070C0"/>
          <w:sz w:val="24"/>
          <w:szCs w:val="24"/>
        </w:rPr>
        <w:t xml:space="preserve"> </w:t>
      </w:r>
      <w:hyperlink r:id="rId8" w:history="1">
        <w:r w:rsidR="00A91F64" w:rsidRPr="00A91F64">
          <w:rPr>
            <w:rStyle w:val="Hyperlink"/>
            <w:rFonts w:cstheme="minorHAnsi"/>
            <w:sz w:val="24"/>
            <w:szCs w:val="24"/>
          </w:rPr>
          <w:t>ccs.beds.dco@nhs.net</w:t>
        </w:r>
      </w:hyperlink>
      <w:r w:rsidR="00A91F64" w:rsidRPr="00A91F64">
        <w:rPr>
          <w:rFonts w:cstheme="minorHAnsi"/>
          <w:color w:val="0070C0"/>
          <w:sz w:val="24"/>
          <w:szCs w:val="24"/>
        </w:rPr>
        <w:t xml:space="preserve"> </w:t>
      </w:r>
      <w:r w:rsidRPr="00A91F64">
        <w:rPr>
          <w:rFonts w:cstheme="minorHAnsi"/>
          <w:color w:val="0070C0"/>
          <w:sz w:val="24"/>
          <w:szCs w:val="24"/>
        </w:rPr>
        <w:t xml:space="preserve">with email title </w:t>
      </w:r>
      <w:r w:rsidRPr="00A91F64">
        <w:rPr>
          <w:rFonts w:cstheme="minorHAnsi"/>
          <w:b/>
          <w:bCs/>
          <w:color w:val="0070C0"/>
          <w:sz w:val="24"/>
          <w:szCs w:val="24"/>
        </w:rPr>
        <w:t>DC</w:t>
      </w:r>
      <w:r w:rsidRPr="00A91F64">
        <w:rPr>
          <w:rFonts w:cstheme="minorHAnsi"/>
          <w:b/>
          <w:color w:val="0070C0"/>
          <w:sz w:val="24"/>
          <w:szCs w:val="24"/>
        </w:rPr>
        <w:t>O Training</w:t>
      </w:r>
      <w:r w:rsidR="00A91F64" w:rsidRPr="00A91F64">
        <w:rPr>
          <w:rFonts w:cstheme="minorHAnsi"/>
          <w:b/>
          <w:color w:val="0070C0"/>
          <w:sz w:val="24"/>
          <w:szCs w:val="24"/>
        </w:rPr>
        <w:t xml:space="preserve"> and required date</w:t>
      </w:r>
    </w:p>
    <w:sectPr w:rsidR="007E32A1" w:rsidRPr="00A9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A314" w14:textId="77777777" w:rsidR="008255F1" w:rsidRDefault="008255F1" w:rsidP="00232C7E">
      <w:pPr>
        <w:spacing w:after="0" w:line="240" w:lineRule="auto"/>
      </w:pPr>
      <w:r>
        <w:separator/>
      </w:r>
    </w:p>
  </w:endnote>
  <w:endnote w:type="continuationSeparator" w:id="0">
    <w:p w14:paraId="5953EDBD" w14:textId="77777777" w:rsidR="008255F1" w:rsidRDefault="008255F1" w:rsidP="0023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F99F" w14:textId="77777777" w:rsidR="008255F1" w:rsidRDefault="008255F1" w:rsidP="00232C7E">
      <w:pPr>
        <w:spacing w:after="0" w:line="240" w:lineRule="auto"/>
      </w:pPr>
      <w:r>
        <w:separator/>
      </w:r>
    </w:p>
  </w:footnote>
  <w:footnote w:type="continuationSeparator" w:id="0">
    <w:p w14:paraId="2E6FFA3E" w14:textId="77777777" w:rsidR="008255F1" w:rsidRDefault="008255F1" w:rsidP="0023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566F"/>
    <w:multiLevelType w:val="hybridMultilevel"/>
    <w:tmpl w:val="FC56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1"/>
    <w:rsid w:val="00093020"/>
    <w:rsid w:val="0013498C"/>
    <w:rsid w:val="0015291E"/>
    <w:rsid w:val="001A7C26"/>
    <w:rsid w:val="001D1C83"/>
    <w:rsid w:val="001E4A39"/>
    <w:rsid w:val="0021550C"/>
    <w:rsid w:val="00232C7E"/>
    <w:rsid w:val="00240170"/>
    <w:rsid w:val="0032188F"/>
    <w:rsid w:val="00361971"/>
    <w:rsid w:val="00365C09"/>
    <w:rsid w:val="003A28CF"/>
    <w:rsid w:val="003B5400"/>
    <w:rsid w:val="00420979"/>
    <w:rsid w:val="00420CBB"/>
    <w:rsid w:val="004B1843"/>
    <w:rsid w:val="004B2655"/>
    <w:rsid w:val="00587D52"/>
    <w:rsid w:val="006C0BCA"/>
    <w:rsid w:val="00782721"/>
    <w:rsid w:val="00797D56"/>
    <w:rsid w:val="007B3A9D"/>
    <w:rsid w:val="007E32A1"/>
    <w:rsid w:val="007F25AD"/>
    <w:rsid w:val="00822387"/>
    <w:rsid w:val="008255F1"/>
    <w:rsid w:val="009A1C73"/>
    <w:rsid w:val="009A1FA8"/>
    <w:rsid w:val="009E46DD"/>
    <w:rsid w:val="00A77625"/>
    <w:rsid w:val="00A91C1E"/>
    <w:rsid w:val="00A91F64"/>
    <w:rsid w:val="00AB21AC"/>
    <w:rsid w:val="00B3177C"/>
    <w:rsid w:val="00B43517"/>
    <w:rsid w:val="00B5001A"/>
    <w:rsid w:val="00B77CEB"/>
    <w:rsid w:val="00B92BDC"/>
    <w:rsid w:val="00BF1404"/>
    <w:rsid w:val="00C342E3"/>
    <w:rsid w:val="00C67076"/>
    <w:rsid w:val="00CD2228"/>
    <w:rsid w:val="00D432F4"/>
    <w:rsid w:val="00D76669"/>
    <w:rsid w:val="00DF6B50"/>
    <w:rsid w:val="00E00200"/>
    <w:rsid w:val="00E32D4A"/>
    <w:rsid w:val="00EA63F6"/>
    <w:rsid w:val="00F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6ED"/>
  <w15:docId w15:val="{A81B7133-4B4E-4A5D-B0D1-6FCC42A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7E"/>
  </w:style>
  <w:style w:type="paragraph" w:styleId="Footer">
    <w:name w:val="footer"/>
    <w:basedOn w:val="Normal"/>
    <w:link w:val="FooterChar"/>
    <w:uiPriority w:val="99"/>
    <w:unhideWhenUsed/>
    <w:rsid w:val="00232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7E"/>
  </w:style>
  <w:style w:type="character" w:customStyle="1" w:styleId="cs63d6557c1">
    <w:name w:val="cs63d6557c1"/>
    <w:basedOn w:val="DefaultParagraphFont"/>
    <w:rsid w:val="00A91F64"/>
    <w:rPr>
      <w:rFonts w:ascii="Segoe UI" w:hAnsi="Segoe UI" w:cs="Segoe U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.beds.dco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 Jo (RWN) SE Partnership</dc:creator>
  <cp:lastModifiedBy>Siddique, Israr</cp:lastModifiedBy>
  <cp:revision>2</cp:revision>
  <dcterms:created xsi:type="dcterms:W3CDTF">2024-01-29T12:07:00Z</dcterms:created>
  <dcterms:modified xsi:type="dcterms:W3CDTF">2024-01-29T12:07:00Z</dcterms:modified>
</cp:coreProperties>
</file>