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50AC" w14:textId="77777777" w:rsidR="008423C6" w:rsidRPr="0072171A" w:rsidRDefault="008423C6" w:rsidP="0072171A">
      <w:pPr>
        <w:spacing w:after="0" w:line="240" w:lineRule="auto"/>
        <w:jc w:val="center"/>
        <w:rPr>
          <w:rFonts w:ascii="Arial" w:hAnsi="Arial" w:cs="Arial"/>
          <w:b/>
          <w:sz w:val="32"/>
          <w:szCs w:val="32"/>
        </w:rPr>
      </w:pPr>
      <w:r w:rsidRPr="0072171A">
        <w:rPr>
          <w:rFonts w:ascii="Arial" w:hAnsi="Arial" w:cs="Arial"/>
          <w:b/>
          <w:sz w:val="32"/>
          <w:szCs w:val="32"/>
        </w:rPr>
        <w:t>Delegation of Authority to Foster Carers and Residential Workers</w:t>
      </w:r>
    </w:p>
    <w:p w14:paraId="326220F5" w14:textId="77777777" w:rsidR="0072171A" w:rsidRPr="0072171A" w:rsidRDefault="0072171A" w:rsidP="0072171A">
      <w:pPr>
        <w:spacing w:after="0" w:line="240" w:lineRule="auto"/>
        <w:jc w:val="center"/>
        <w:rPr>
          <w:rFonts w:ascii="Arial" w:hAnsi="Arial" w:cs="Arial"/>
          <w:b/>
          <w:sz w:val="24"/>
          <w:szCs w:val="24"/>
        </w:rPr>
      </w:pPr>
    </w:p>
    <w:p w14:paraId="2208C634" w14:textId="51D744F2" w:rsidR="008423C6" w:rsidRPr="0072171A" w:rsidRDefault="0072171A" w:rsidP="0072171A">
      <w:pPr>
        <w:spacing w:after="0" w:line="240" w:lineRule="auto"/>
        <w:rPr>
          <w:rFonts w:ascii="Arial" w:hAnsi="Arial" w:cs="Arial"/>
          <w:b/>
          <w:bCs/>
          <w:sz w:val="24"/>
          <w:szCs w:val="24"/>
        </w:rPr>
      </w:pPr>
      <w:r w:rsidRPr="0072171A">
        <w:rPr>
          <w:rFonts w:ascii="Arial" w:hAnsi="Arial" w:cs="Arial"/>
          <w:b/>
          <w:bCs/>
          <w:sz w:val="24"/>
          <w:szCs w:val="24"/>
        </w:rPr>
        <w:t>Scope Of This Chapter</w:t>
      </w:r>
    </w:p>
    <w:p w14:paraId="45A88C10"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This chapter sets out the arrangements for delegation to carers of the authority to make decisions relating to Children in Care, under the Care Planning, Placement and Case Review and Fostering Services (Miscellaneous Amendments) Regulations 2013 (which amend the Care Planning, Placement and Case Review (England) Regulations 2010), and revised Children Act 1989 Guidance and Regulations Volume 2: Care Planning, Placement and Case Review.  </w:t>
      </w:r>
    </w:p>
    <w:p w14:paraId="3736EBC8" w14:textId="77777777" w:rsidR="0072171A" w:rsidRPr="0072171A" w:rsidRDefault="0072171A" w:rsidP="0072171A">
      <w:pPr>
        <w:spacing w:after="0" w:line="240" w:lineRule="auto"/>
        <w:rPr>
          <w:rFonts w:ascii="Arial" w:hAnsi="Arial" w:cs="Arial"/>
          <w:sz w:val="24"/>
          <w:szCs w:val="24"/>
        </w:rPr>
      </w:pPr>
    </w:p>
    <w:p w14:paraId="6E120D1D" w14:textId="6D23CB96"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'Carer', in this context, means the foster carer or registered manager of the children's home where the child resides. This will include connected persons given temporary approval as foster </w:t>
      </w:r>
      <w:r w:rsidR="0072171A" w:rsidRPr="0072171A">
        <w:rPr>
          <w:rFonts w:ascii="Arial" w:hAnsi="Arial" w:cs="Arial"/>
          <w:sz w:val="24"/>
          <w:szCs w:val="24"/>
        </w:rPr>
        <w:t>carers but</w:t>
      </w:r>
      <w:r w:rsidRPr="0072171A">
        <w:rPr>
          <w:rFonts w:ascii="Arial" w:hAnsi="Arial" w:cs="Arial"/>
          <w:sz w:val="24"/>
          <w:szCs w:val="24"/>
        </w:rPr>
        <w:t xml:space="preserve"> will not include private foster carers.</w:t>
      </w:r>
    </w:p>
    <w:p w14:paraId="0D7DBD93" w14:textId="77777777" w:rsidR="0072171A" w:rsidRPr="0072171A" w:rsidRDefault="0072171A" w:rsidP="0072171A">
      <w:pPr>
        <w:spacing w:after="0" w:line="240" w:lineRule="auto"/>
        <w:rPr>
          <w:rFonts w:ascii="Arial" w:hAnsi="Arial" w:cs="Arial"/>
          <w:sz w:val="24"/>
          <w:szCs w:val="24"/>
        </w:rPr>
      </w:pPr>
    </w:p>
    <w:p w14:paraId="458E006E"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See </w:t>
      </w:r>
      <w:hyperlink r:id="rId7" w:tgtFrame="_blank" w:history="1">
        <w:r w:rsidRPr="0072171A">
          <w:rPr>
            <w:rStyle w:val="Hyperlink"/>
            <w:rFonts w:ascii="Arial" w:hAnsi="Arial" w:cs="Arial"/>
            <w:b/>
            <w:bCs/>
            <w:sz w:val="24"/>
            <w:szCs w:val="24"/>
          </w:rPr>
          <w:t>Bradford Council Delegated Authority - Decision Support Tool</w:t>
        </w:r>
      </w:hyperlink>
      <w:r w:rsidRPr="0072171A">
        <w:rPr>
          <w:rFonts w:ascii="Arial" w:hAnsi="Arial" w:cs="Arial"/>
          <w:sz w:val="24"/>
          <w:szCs w:val="24"/>
        </w:rPr>
        <w:t>.</w:t>
      </w:r>
    </w:p>
    <w:p w14:paraId="0D0F4766" w14:textId="77777777" w:rsidR="0072171A" w:rsidRPr="0072171A" w:rsidRDefault="0072171A" w:rsidP="0072171A">
      <w:pPr>
        <w:spacing w:after="0" w:line="240" w:lineRule="auto"/>
        <w:rPr>
          <w:rFonts w:ascii="Arial" w:hAnsi="Arial" w:cs="Arial"/>
          <w:sz w:val="24"/>
          <w:szCs w:val="24"/>
        </w:rPr>
      </w:pPr>
    </w:p>
    <w:p w14:paraId="73B34F34" w14:textId="77777777" w:rsidR="008423C6" w:rsidRPr="0072171A" w:rsidRDefault="008423C6" w:rsidP="0072171A">
      <w:pPr>
        <w:spacing w:after="0" w:line="240" w:lineRule="auto"/>
        <w:rPr>
          <w:rFonts w:ascii="Arial" w:hAnsi="Arial" w:cs="Arial"/>
          <w:sz w:val="24"/>
          <w:szCs w:val="24"/>
        </w:rPr>
      </w:pPr>
      <w:r w:rsidRPr="0072171A">
        <w:rPr>
          <w:rFonts w:ascii="Arial" w:hAnsi="Arial" w:cs="Arial"/>
          <w:b/>
          <w:bCs/>
          <w:sz w:val="24"/>
          <w:szCs w:val="24"/>
        </w:rPr>
        <w:t>Principles</w:t>
      </w:r>
      <w:r w:rsidRPr="0072171A">
        <w:rPr>
          <w:rFonts w:ascii="Arial" w:hAnsi="Arial" w:cs="Arial"/>
          <w:sz w:val="24"/>
          <w:szCs w:val="24"/>
        </w:rPr>
        <w:t>:</w:t>
      </w:r>
    </w:p>
    <w:p w14:paraId="40F27687" w14:textId="77777777" w:rsidR="008423C6" w:rsidRPr="0072171A" w:rsidRDefault="008423C6" w:rsidP="0072171A">
      <w:pPr>
        <w:numPr>
          <w:ilvl w:val="0"/>
          <w:numId w:val="1"/>
        </w:numPr>
        <w:spacing w:after="0" w:line="240" w:lineRule="auto"/>
        <w:rPr>
          <w:rFonts w:ascii="Arial" w:hAnsi="Arial" w:cs="Arial"/>
          <w:sz w:val="24"/>
          <w:szCs w:val="24"/>
        </w:rPr>
      </w:pPr>
      <w:r w:rsidRPr="0072171A">
        <w:rPr>
          <w:rFonts w:ascii="Arial" w:hAnsi="Arial" w:cs="Arial"/>
          <w:sz w:val="24"/>
          <w:szCs w:val="24"/>
        </w:rPr>
        <w:t>Authority for day-to-day decision making about a Child in Care should be delegated to the child's carer(s), unless there is a valid reason not to do so</w:t>
      </w:r>
      <w:proofErr w:type="gramStart"/>
      <w:r w:rsidRPr="0072171A">
        <w:rPr>
          <w:rFonts w:ascii="Arial" w:hAnsi="Arial" w:cs="Arial"/>
          <w:sz w:val="24"/>
          <w:szCs w:val="24"/>
        </w:rPr>
        <w:t>*;</w:t>
      </w:r>
      <w:proofErr w:type="gramEnd"/>
    </w:p>
    <w:p w14:paraId="30B9DD9B" w14:textId="4CEF980C" w:rsidR="008423C6" w:rsidRPr="0072171A" w:rsidRDefault="008423C6" w:rsidP="0072171A">
      <w:pPr>
        <w:numPr>
          <w:ilvl w:val="0"/>
          <w:numId w:val="1"/>
        </w:numPr>
        <w:spacing w:after="0" w:line="240" w:lineRule="auto"/>
        <w:rPr>
          <w:rFonts w:ascii="Arial" w:hAnsi="Arial" w:cs="Arial"/>
          <w:sz w:val="24"/>
          <w:szCs w:val="24"/>
        </w:rPr>
      </w:pPr>
      <w:r w:rsidRPr="0072171A">
        <w:rPr>
          <w:rFonts w:ascii="Arial" w:hAnsi="Arial" w:cs="Arial"/>
          <w:sz w:val="24"/>
          <w:szCs w:val="24"/>
        </w:rPr>
        <w:t xml:space="preserve">A child's Placement Plan should record who has the authority to take </w:t>
      </w:r>
      <w:proofErr w:type="gramStart"/>
      <w:r w:rsidRPr="0072171A">
        <w:rPr>
          <w:rFonts w:ascii="Arial" w:hAnsi="Arial" w:cs="Arial"/>
          <w:sz w:val="24"/>
          <w:szCs w:val="24"/>
        </w:rPr>
        <w:t>particular decisions</w:t>
      </w:r>
      <w:proofErr w:type="gramEnd"/>
      <w:r w:rsidRPr="0072171A">
        <w:rPr>
          <w:rFonts w:ascii="Arial" w:hAnsi="Arial" w:cs="Arial"/>
          <w:sz w:val="24"/>
          <w:szCs w:val="24"/>
        </w:rPr>
        <w:t xml:space="preserve"> about the child. It should also record the reasons where any day-to-day decision is not delegated to the child's </w:t>
      </w:r>
      <w:r w:rsidR="0072171A" w:rsidRPr="0072171A">
        <w:rPr>
          <w:rFonts w:ascii="Arial" w:hAnsi="Arial" w:cs="Arial"/>
          <w:sz w:val="24"/>
          <w:szCs w:val="24"/>
        </w:rPr>
        <w:t>carer.</w:t>
      </w:r>
    </w:p>
    <w:p w14:paraId="1BE70C0C" w14:textId="61108FDD" w:rsidR="0072171A" w:rsidRDefault="008423C6" w:rsidP="0072171A">
      <w:pPr>
        <w:numPr>
          <w:ilvl w:val="0"/>
          <w:numId w:val="1"/>
        </w:numPr>
        <w:spacing w:after="0" w:line="240" w:lineRule="auto"/>
        <w:rPr>
          <w:rFonts w:ascii="Arial" w:hAnsi="Arial" w:cs="Arial"/>
          <w:sz w:val="24"/>
          <w:szCs w:val="24"/>
        </w:rPr>
      </w:pPr>
      <w:r w:rsidRPr="0072171A">
        <w:rPr>
          <w:rFonts w:ascii="Arial" w:hAnsi="Arial" w:cs="Arial"/>
          <w:sz w:val="24"/>
          <w:szCs w:val="24"/>
        </w:rPr>
        <w:t>Decisions about delegation of authority should take account of the child's views, and consideration should be given as to whether the child is of sufficient age and understanding to take some decisions themselves.</w:t>
      </w:r>
    </w:p>
    <w:p w14:paraId="73803EBC" w14:textId="77777777" w:rsidR="0072171A" w:rsidRPr="0072171A" w:rsidRDefault="0072171A" w:rsidP="0072171A">
      <w:pPr>
        <w:spacing w:after="0" w:line="240" w:lineRule="auto"/>
        <w:ind w:left="720"/>
        <w:rPr>
          <w:rFonts w:ascii="Arial" w:hAnsi="Arial" w:cs="Arial"/>
          <w:sz w:val="24"/>
          <w:szCs w:val="24"/>
        </w:rPr>
      </w:pPr>
    </w:p>
    <w:p w14:paraId="2AA5A15F"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*'The carer' means the foster carer or registered manager of the children's home where the child resides.</w:t>
      </w:r>
    </w:p>
    <w:p w14:paraId="343EF3D1" w14:textId="77777777" w:rsidR="0072171A" w:rsidRPr="0072171A" w:rsidRDefault="0072171A" w:rsidP="0072171A">
      <w:pPr>
        <w:spacing w:after="0" w:line="240" w:lineRule="auto"/>
        <w:rPr>
          <w:rFonts w:ascii="Arial" w:hAnsi="Arial" w:cs="Arial"/>
          <w:sz w:val="24"/>
          <w:szCs w:val="24"/>
        </w:rPr>
      </w:pPr>
    </w:p>
    <w:p w14:paraId="2F2C906E" w14:textId="551AF2FC" w:rsidR="008423C6" w:rsidRPr="0072171A" w:rsidRDefault="0072171A" w:rsidP="0072171A">
      <w:pPr>
        <w:spacing w:after="0" w:line="240" w:lineRule="auto"/>
        <w:rPr>
          <w:rFonts w:ascii="Arial" w:hAnsi="Arial" w:cs="Arial"/>
          <w:b/>
          <w:bCs/>
          <w:sz w:val="24"/>
          <w:szCs w:val="24"/>
        </w:rPr>
      </w:pPr>
      <w:r w:rsidRPr="0072171A">
        <w:rPr>
          <w:rFonts w:ascii="Arial" w:hAnsi="Arial" w:cs="Arial"/>
          <w:b/>
          <w:bCs/>
          <w:sz w:val="24"/>
          <w:szCs w:val="24"/>
        </w:rPr>
        <w:t>Amendment</w:t>
      </w:r>
    </w:p>
    <w:p w14:paraId="5BAD9A69"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In July 2021, a new </w:t>
      </w:r>
      <w:hyperlink r:id="rId8" w:anchor="withdraw" w:history="1">
        <w:r w:rsidRPr="0072171A">
          <w:rPr>
            <w:rStyle w:val="Hyperlink"/>
            <w:rFonts w:ascii="Arial" w:hAnsi="Arial" w:cs="Arial"/>
            <w:b/>
            <w:bCs/>
            <w:sz w:val="24"/>
            <w:szCs w:val="24"/>
          </w:rPr>
          <w:t>Section 7.4, Consent to Life-ending Withdrawal of Medical Support</w:t>
        </w:r>
      </w:hyperlink>
      <w:r w:rsidRPr="0072171A">
        <w:rPr>
          <w:rFonts w:ascii="Arial" w:hAnsi="Arial" w:cs="Arial"/>
          <w:sz w:val="24"/>
          <w:szCs w:val="24"/>
        </w:rPr>
        <w:t> was added, to reflect a High Court judgment.</w:t>
      </w:r>
    </w:p>
    <w:p w14:paraId="472295AB" w14:textId="77777777" w:rsidR="0072171A" w:rsidRPr="0072171A" w:rsidRDefault="0072171A" w:rsidP="0072171A">
      <w:pPr>
        <w:spacing w:after="0" w:line="240" w:lineRule="auto"/>
        <w:rPr>
          <w:rFonts w:ascii="Arial" w:hAnsi="Arial" w:cs="Arial"/>
          <w:sz w:val="24"/>
          <w:szCs w:val="24"/>
        </w:rPr>
      </w:pPr>
    </w:p>
    <w:p w14:paraId="2E098ECE" w14:textId="12E7B9D4"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Delegation of Authority</w:t>
      </w:r>
    </w:p>
    <w:p w14:paraId="3FB83473" w14:textId="5114CEF4"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It is essential to fulfilling the </w:t>
      </w:r>
      <w:r w:rsidR="0072171A">
        <w:rPr>
          <w:rFonts w:ascii="Arial" w:hAnsi="Arial" w:cs="Arial"/>
          <w:sz w:val="24"/>
          <w:szCs w:val="24"/>
        </w:rPr>
        <w:t xml:space="preserve">Bradford Children and Families Trust </w:t>
      </w:r>
      <w:r w:rsidRPr="0072171A">
        <w:rPr>
          <w:rFonts w:ascii="Arial" w:hAnsi="Arial" w:cs="Arial"/>
          <w:sz w:val="24"/>
          <w:szCs w:val="24"/>
        </w:rPr>
        <w:t>'s duty to safeguard and promote the child's welfare that, wherever possible, the most appropriate person to take a decision about the child has the authority to do so, and that there is clarity about who has the authority to decide what.</w:t>
      </w:r>
    </w:p>
    <w:p w14:paraId="3ADC65F4" w14:textId="77777777" w:rsidR="0072171A" w:rsidRPr="0072171A" w:rsidRDefault="0072171A" w:rsidP="0072171A">
      <w:pPr>
        <w:spacing w:after="0" w:line="240" w:lineRule="auto"/>
        <w:rPr>
          <w:rFonts w:ascii="Arial" w:hAnsi="Arial" w:cs="Arial"/>
          <w:sz w:val="24"/>
          <w:szCs w:val="24"/>
        </w:rPr>
      </w:pPr>
    </w:p>
    <w:p w14:paraId="18C101C9" w14:textId="77777777" w:rsidR="008423C6" w:rsidRPr="0072171A" w:rsidRDefault="008423C6" w:rsidP="0072171A">
      <w:pPr>
        <w:spacing w:after="0" w:line="240" w:lineRule="auto"/>
        <w:rPr>
          <w:rFonts w:ascii="Arial" w:hAnsi="Arial" w:cs="Arial"/>
          <w:sz w:val="24"/>
          <w:szCs w:val="24"/>
        </w:rPr>
      </w:pPr>
      <w:r w:rsidRPr="0072171A">
        <w:rPr>
          <w:rFonts w:ascii="Arial" w:hAnsi="Arial" w:cs="Arial"/>
          <w:sz w:val="24"/>
          <w:szCs w:val="24"/>
        </w:rPr>
        <w:t>Decisions about delegation of authority must be made within the context of:</w:t>
      </w:r>
    </w:p>
    <w:p w14:paraId="3F6E45F9" w14:textId="0D0334C7" w:rsidR="008423C6" w:rsidRPr="0072171A" w:rsidRDefault="008423C6" w:rsidP="0072171A">
      <w:pPr>
        <w:numPr>
          <w:ilvl w:val="0"/>
          <w:numId w:val="2"/>
        </w:numPr>
        <w:spacing w:after="0" w:line="240" w:lineRule="auto"/>
        <w:rPr>
          <w:rFonts w:ascii="Arial" w:hAnsi="Arial" w:cs="Arial"/>
          <w:sz w:val="24"/>
          <w:szCs w:val="24"/>
        </w:rPr>
      </w:pPr>
      <w:r w:rsidRPr="0072171A">
        <w:rPr>
          <w:rFonts w:ascii="Arial" w:hAnsi="Arial" w:cs="Arial"/>
          <w:sz w:val="24"/>
          <w:szCs w:val="24"/>
        </w:rPr>
        <w:t xml:space="preserve">The child's permanence plan, which sets out the </w:t>
      </w:r>
      <w:r w:rsidR="0072171A">
        <w:rPr>
          <w:rFonts w:ascii="Arial" w:hAnsi="Arial" w:cs="Arial"/>
          <w:sz w:val="24"/>
          <w:szCs w:val="24"/>
        </w:rPr>
        <w:t xml:space="preserve">Bradford Children and Families Trust </w:t>
      </w:r>
      <w:r w:rsidRPr="0072171A">
        <w:rPr>
          <w:rFonts w:ascii="Arial" w:hAnsi="Arial" w:cs="Arial"/>
          <w:sz w:val="24"/>
          <w:szCs w:val="24"/>
        </w:rPr>
        <w:t>'s plan for achieving a permanent home for the child; and</w:t>
      </w:r>
    </w:p>
    <w:p w14:paraId="047F4604" w14:textId="77777777" w:rsidR="008423C6" w:rsidRPr="0072171A" w:rsidRDefault="008423C6" w:rsidP="0072171A">
      <w:pPr>
        <w:numPr>
          <w:ilvl w:val="0"/>
          <w:numId w:val="2"/>
        </w:numPr>
        <w:spacing w:after="0" w:line="240" w:lineRule="auto"/>
        <w:rPr>
          <w:rFonts w:ascii="Arial" w:hAnsi="Arial" w:cs="Arial"/>
          <w:sz w:val="24"/>
          <w:szCs w:val="24"/>
        </w:rPr>
      </w:pPr>
      <w:r w:rsidRPr="0072171A">
        <w:rPr>
          <w:rFonts w:ascii="Arial" w:hAnsi="Arial" w:cs="Arial"/>
          <w:sz w:val="24"/>
          <w:szCs w:val="24"/>
        </w:rPr>
        <w:t>The legal framework for parental responsibility in the Children Act 1989.</w:t>
      </w:r>
    </w:p>
    <w:p w14:paraId="21ADB1CA"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The expectation must be that the assessment and approval of foster carers, their training and previous experiences of, for example, caring for their own children, will </w:t>
      </w:r>
      <w:r w:rsidRPr="0072171A">
        <w:rPr>
          <w:rFonts w:ascii="Arial" w:hAnsi="Arial" w:cs="Arial"/>
          <w:sz w:val="24"/>
          <w:szCs w:val="24"/>
        </w:rPr>
        <w:lastRenderedPageBreak/>
        <w:t>equip them with the skills and competence to undertake the day-to-day caring task, including taking day-to-day decisions about their foster child's care. Any skills gaps should be urgently addressed so that foster carers are able to carry out their parenting role effectively.</w:t>
      </w:r>
    </w:p>
    <w:p w14:paraId="67CEA3EC" w14:textId="77777777" w:rsidR="0072171A" w:rsidRPr="0072171A" w:rsidRDefault="0072171A" w:rsidP="0072171A">
      <w:pPr>
        <w:spacing w:after="0" w:line="240" w:lineRule="auto"/>
        <w:rPr>
          <w:rFonts w:ascii="Arial" w:hAnsi="Arial" w:cs="Arial"/>
          <w:sz w:val="24"/>
          <w:szCs w:val="24"/>
        </w:rPr>
      </w:pPr>
    </w:p>
    <w:p w14:paraId="1F8A5DEA" w14:textId="502D3304"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Where a particular decision is not delegated to a child's carer and rests with the </w:t>
      </w:r>
      <w:r w:rsidR="0072171A">
        <w:rPr>
          <w:rFonts w:ascii="Arial" w:hAnsi="Arial" w:cs="Arial"/>
          <w:sz w:val="24"/>
          <w:szCs w:val="24"/>
        </w:rPr>
        <w:t>Bradford Children and Families Trust,</w:t>
      </w:r>
      <w:r w:rsidRPr="0072171A">
        <w:rPr>
          <w:rFonts w:ascii="Arial" w:hAnsi="Arial" w:cs="Arial"/>
          <w:sz w:val="24"/>
          <w:szCs w:val="24"/>
        </w:rPr>
        <w:t xml:space="preserve"> there is a clear system in place for ensuring that decisions can be made by the appropriate person in a timely way, with arrangements in place to cover sickness and annual leave. Details of these arrangements are given to parents, </w:t>
      </w:r>
      <w:proofErr w:type="gramStart"/>
      <w:r w:rsidRPr="0072171A">
        <w:rPr>
          <w:rFonts w:ascii="Arial" w:hAnsi="Arial" w:cs="Arial"/>
          <w:sz w:val="24"/>
          <w:szCs w:val="24"/>
        </w:rPr>
        <w:t>carers</w:t>
      </w:r>
      <w:proofErr w:type="gramEnd"/>
      <w:r w:rsidRPr="0072171A">
        <w:rPr>
          <w:rFonts w:ascii="Arial" w:hAnsi="Arial" w:cs="Arial"/>
          <w:sz w:val="24"/>
          <w:szCs w:val="24"/>
        </w:rPr>
        <w:t xml:space="preserve"> and children (subject to age and understanding).</w:t>
      </w:r>
    </w:p>
    <w:p w14:paraId="53626CAC" w14:textId="77777777" w:rsidR="0072171A" w:rsidRPr="0072171A" w:rsidRDefault="0072171A" w:rsidP="0072171A">
      <w:pPr>
        <w:spacing w:after="0" w:line="240" w:lineRule="auto"/>
        <w:rPr>
          <w:rFonts w:ascii="Arial" w:hAnsi="Arial" w:cs="Arial"/>
          <w:sz w:val="24"/>
          <w:szCs w:val="24"/>
        </w:rPr>
      </w:pPr>
    </w:p>
    <w:p w14:paraId="1A419115"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See </w:t>
      </w:r>
      <w:hyperlink r:id="rId9" w:tgtFrame="_blank" w:history="1">
        <w:r w:rsidRPr="0072171A">
          <w:rPr>
            <w:rStyle w:val="Hyperlink"/>
            <w:rFonts w:ascii="Arial" w:hAnsi="Arial" w:cs="Arial"/>
            <w:b/>
            <w:bCs/>
            <w:sz w:val="24"/>
            <w:szCs w:val="24"/>
          </w:rPr>
          <w:t>Bradford Council Delegated Authority - Decision Support Tool</w:t>
        </w:r>
      </w:hyperlink>
      <w:r w:rsidRPr="0072171A">
        <w:rPr>
          <w:rFonts w:ascii="Arial" w:hAnsi="Arial" w:cs="Arial"/>
          <w:sz w:val="24"/>
          <w:szCs w:val="24"/>
        </w:rPr>
        <w:t>.</w:t>
      </w:r>
    </w:p>
    <w:p w14:paraId="6C459268" w14:textId="77777777" w:rsidR="0072171A" w:rsidRPr="0072171A" w:rsidRDefault="0072171A" w:rsidP="0072171A">
      <w:pPr>
        <w:spacing w:after="0" w:line="240" w:lineRule="auto"/>
        <w:rPr>
          <w:rFonts w:ascii="Arial" w:hAnsi="Arial" w:cs="Arial"/>
          <w:sz w:val="24"/>
          <w:szCs w:val="24"/>
        </w:rPr>
      </w:pPr>
    </w:p>
    <w:p w14:paraId="60679982" w14:textId="0829F8DA"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Delegation in the Context of the Permanence Plan</w:t>
      </w:r>
    </w:p>
    <w:p w14:paraId="2CF54175" w14:textId="4F44A8FE" w:rsidR="0072171A" w:rsidRPr="0072171A" w:rsidRDefault="008423C6" w:rsidP="0072171A">
      <w:pPr>
        <w:spacing w:after="0" w:line="240" w:lineRule="auto"/>
        <w:rPr>
          <w:rFonts w:ascii="Arial" w:hAnsi="Arial" w:cs="Arial"/>
          <w:sz w:val="24"/>
          <w:szCs w:val="24"/>
        </w:rPr>
      </w:pPr>
      <w:r w:rsidRPr="0072171A">
        <w:rPr>
          <w:rFonts w:ascii="Arial" w:hAnsi="Arial" w:cs="Arial"/>
          <w:sz w:val="24"/>
          <w:szCs w:val="24"/>
        </w:rPr>
        <w:t xml:space="preserve">When deciding who should have authority to take </w:t>
      </w:r>
      <w:proofErr w:type="gramStart"/>
      <w:r w:rsidRPr="0072171A">
        <w:rPr>
          <w:rFonts w:ascii="Arial" w:hAnsi="Arial" w:cs="Arial"/>
          <w:sz w:val="24"/>
          <w:szCs w:val="24"/>
        </w:rPr>
        <w:t>particular decisions</w:t>
      </w:r>
      <w:proofErr w:type="gramEnd"/>
      <w:r w:rsidRPr="0072171A">
        <w:rPr>
          <w:rFonts w:ascii="Arial" w:hAnsi="Arial" w:cs="Arial"/>
          <w:sz w:val="24"/>
          <w:szCs w:val="24"/>
        </w:rPr>
        <w:t xml:space="preserve">, the most appropriate exercise of decision-making powers will depend, in part, on the </w:t>
      </w:r>
      <w:r w:rsidR="0072171A" w:rsidRPr="0072171A">
        <w:rPr>
          <w:rFonts w:ascii="Arial" w:hAnsi="Arial" w:cs="Arial"/>
          <w:sz w:val="24"/>
          <w:szCs w:val="24"/>
        </w:rPr>
        <w:t>long-term</w:t>
      </w:r>
      <w:r w:rsidRPr="0072171A">
        <w:rPr>
          <w:rFonts w:ascii="Arial" w:hAnsi="Arial" w:cs="Arial"/>
          <w:sz w:val="24"/>
          <w:szCs w:val="24"/>
        </w:rPr>
        <w:t xml:space="preserve"> plan for the child, as set out in the child's permanence plan. For example:</w:t>
      </w:r>
    </w:p>
    <w:p w14:paraId="1B80E8C2" w14:textId="50E88C72" w:rsidR="008423C6" w:rsidRPr="0072171A" w:rsidRDefault="008423C6" w:rsidP="0072171A">
      <w:pPr>
        <w:numPr>
          <w:ilvl w:val="0"/>
          <w:numId w:val="3"/>
        </w:numPr>
        <w:spacing w:after="0" w:line="240" w:lineRule="auto"/>
        <w:rPr>
          <w:rFonts w:ascii="Arial" w:hAnsi="Arial" w:cs="Arial"/>
          <w:sz w:val="24"/>
          <w:szCs w:val="24"/>
        </w:rPr>
      </w:pPr>
      <w:r w:rsidRPr="0072171A">
        <w:rPr>
          <w:rFonts w:ascii="Arial" w:hAnsi="Arial" w:cs="Arial"/>
          <w:sz w:val="24"/>
          <w:szCs w:val="24"/>
        </w:rPr>
        <w:t xml:space="preserve">Where the plan is for the child to return home, the child's parents should have a significant role in </w:t>
      </w:r>
      <w:r w:rsidR="0072171A" w:rsidRPr="0072171A">
        <w:rPr>
          <w:rFonts w:ascii="Arial" w:hAnsi="Arial" w:cs="Arial"/>
          <w:sz w:val="24"/>
          <w:szCs w:val="24"/>
        </w:rPr>
        <w:t>decision-making.</w:t>
      </w:r>
    </w:p>
    <w:p w14:paraId="3B6E16A5" w14:textId="13816A56" w:rsidR="008423C6" w:rsidRPr="0072171A" w:rsidRDefault="008423C6" w:rsidP="0072171A">
      <w:pPr>
        <w:numPr>
          <w:ilvl w:val="0"/>
          <w:numId w:val="3"/>
        </w:numPr>
        <w:spacing w:after="0" w:line="240" w:lineRule="auto"/>
        <w:rPr>
          <w:rFonts w:ascii="Arial" w:hAnsi="Arial" w:cs="Arial"/>
          <w:sz w:val="24"/>
          <w:szCs w:val="24"/>
        </w:rPr>
      </w:pPr>
      <w:r w:rsidRPr="0072171A">
        <w:rPr>
          <w:rFonts w:ascii="Arial" w:hAnsi="Arial" w:cs="Arial"/>
          <w:sz w:val="24"/>
          <w:szCs w:val="24"/>
        </w:rPr>
        <w:t xml:space="preserve">Where the plan is for long term foster care/fostering for adoption, the foster carers should have a significant say in </w:t>
      </w:r>
      <w:proofErr w:type="gramStart"/>
      <w:r w:rsidRPr="0072171A">
        <w:rPr>
          <w:rFonts w:ascii="Arial" w:hAnsi="Arial" w:cs="Arial"/>
          <w:sz w:val="24"/>
          <w:szCs w:val="24"/>
        </w:rPr>
        <w:t>the majority of</w:t>
      </w:r>
      <w:proofErr w:type="gramEnd"/>
      <w:r w:rsidRPr="0072171A">
        <w:rPr>
          <w:rFonts w:ascii="Arial" w:hAnsi="Arial" w:cs="Arial"/>
          <w:sz w:val="24"/>
          <w:szCs w:val="24"/>
        </w:rPr>
        <w:t xml:space="preserve"> decisions about the child's care, including longer term decisions such as which school the child will </w:t>
      </w:r>
      <w:r w:rsidR="0072171A" w:rsidRPr="0072171A">
        <w:rPr>
          <w:rFonts w:ascii="Arial" w:hAnsi="Arial" w:cs="Arial"/>
          <w:sz w:val="24"/>
          <w:szCs w:val="24"/>
        </w:rPr>
        <w:t>attend.</w:t>
      </w:r>
    </w:p>
    <w:p w14:paraId="096797D1" w14:textId="77777777" w:rsidR="008423C6" w:rsidRDefault="008423C6" w:rsidP="0072171A">
      <w:pPr>
        <w:numPr>
          <w:ilvl w:val="0"/>
          <w:numId w:val="3"/>
        </w:numPr>
        <w:spacing w:after="0" w:line="240" w:lineRule="auto"/>
        <w:rPr>
          <w:rFonts w:ascii="Arial" w:hAnsi="Arial" w:cs="Arial"/>
          <w:sz w:val="24"/>
          <w:szCs w:val="24"/>
        </w:rPr>
      </w:pPr>
      <w:r w:rsidRPr="0072171A">
        <w:rPr>
          <w:rFonts w:ascii="Arial" w:hAnsi="Arial" w:cs="Arial"/>
          <w:sz w:val="24"/>
          <w:szCs w:val="24"/>
        </w:rPr>
        <w:t>Whatever the Permanence Plan, the carer should have delegated authority to take day-to-day parenting decisions. This enables them to provide the best possible care for the child.</w:t>
      </w:r>
    </w:p>
    <w:p w14:paraId="1230F1DC" w14:textId="77777777" w:rsidR="0072171A" w:rsidRPr="0072171A" w:rsidRDefault="0072171A" w:rsidP="0072171A">
      <w:pPr>
        <w:spacing w:after="0" w:line="240" w:lineRule="auto"/>
        <w:ind w:left="720"/>
        <w:rPr>
          <w:rFonts w:ascii="Arial" w:hAnsi="Arial" w:cs="Arial"/>
          <w:sz w:val="24"/>
          <w:szCs w:val="24"/>
        </w:rPr>
      </w:pPr>
    </w:p>
    <w:p w14:paraId="6637DCE1" w14:textId="151E825F"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Delegation in the Context of the Law on Parental Responsibility </w:t>
      </w:r>
    </w:p>
    <w:p w14:paraId="7BE82D4B" w14:textId="77777777" w:rsidR="0072171A" w:rsidRPr="0072171A" w:rsidRDefault="0072171A" w:rsidP="0072171A">
      <w:pPr>
        <w:pStyle w:val="ListParagraph"/>
        <w:spacing w:after="0" w:line="240" w:lineRule="auto"/>
        <w:rPr>
          <w:rFonts w:ascii="Arial" w:hAnsi="Arial" w:cs="Arial"/>
          <w:b/>
          <w:bCs/>
          <w:sz w:val="24"/>
          <w:szCs w:val="24"/>
        </w:rPr>
      </w:pPr>
    </w:p>
    <w:p w14:paraId="0821872C" w14:textId="211FB15D"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The child's parents do not lose Parental Responsibility when the child is Looked After. Where the child is voluntarily accommodated under section 20 of the Children Act 1989, the </w:t>
      </w:r>
      <w:r w:rsidR="0072171A">
        <w:rPr>
          <w:rFonts w:ascii="Arial" w:hAnsi="Arial" w:cs="Arial"/>
          <w:sz w:val="24"/>
          <w:szCs w:val="24"/>
        </w:rPr>
        <w:t xml:space="preserve">Bradford Children and Families Trust </w:t>
      </w:r>
      <w:r w:rsidR="0072171A" w:rsidRPr="0072171A">
        <w:rPr>
          <w:rFonts w:ascii="Arial" w:hAnsi="Arial" w:cs="Arial"/>
          <w:sz w:val="24"/>
          <w:szCs w:val="24"/>
        </w:rPr>
        <w:t>does</w:t>
      </w:r>
      <w:r w:rsidRPr="0072171A">
        <w:rPr>
          <w:rFonts w:ascii="Arial" w:hAnsi="Arial" w:cs="Arial"/>
          <w:sz w:val="24"/>
          <w:szCs w:val="24"/>
        </w:rPr>
        <w:t xml:space="preserve"> not have Parental Responsibility. The </w:t>
      </w:r>
      <w:r w:rsidR="0072171A">
        <w:rPr>
          <w:rFonts w:ascii="Arial" w:hAnsi="Arial" w:cs="Arial"/>
          <w:sz w:val="24"/>
          <w:szCs w:val="24"/>
        </w:rPr>
        <w:t xml:space="preserve">Bradford Children and Families Trust </w:t>
      </w:r>
      <w:r w:rsidR="0072171A" w:rsidRPr="0072171A">
        <w:rPr>
          <w:rFonts w:ascii="Arial" w:hAnsi="Arial" w:cs="Arial"/>
          <w:sz w:val="24"/>
          <w:szCs w:val="24"/>
        </w:rPr>
        <w:t>does</w:t>
      </w:r>
      <w:r w:rsidRPr="0072171A">
        <w:rPr>
          <w:rFonts w:ascii="Arial" w:hAnsi="Arial" w:cs="Arial"/>
          <w:sz w:val="24"/>
          <w:szCs w:val="24"/>
        </w:rPr>
        <w:t xml:space="preserve"> have Parental Responsibility where there is a care order or emergency protection order. The foster carer never has Parental Responsibility.</w:t>
      </w:r>
    </w:p>
    <w:p w14:paraId="0C945675" w14:textId="77777777" w:rsidR="0072171A" w:rsidRPr="0072171A" w:rsidRDefault="0072171A" w:rsidP="0072171A">
      <w:pPr>
        <w:spacing w:after="0" w:line="240" w:lineRule="auto"/>
        <w:rPr>
          <w:rFonts w:ascii="Arial" w:hAnsi="Arial" w:cs="Arial"/>
          <w:sz w:val="24"/>
          <w:szCs w:val="24"/>
        </w:rPr>
      </w:pPr>
    </w:p>
    <w:p w14:paraId="094B57E3" w14:textId="1F79E240"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Where a child is being voluntarily accommodated, the child's care plan, including delegation of authority to the </w:t>
      </w:r>
      <w:r w:rsidR="0072171A">
        <w:rPr>
          <w:rFonts w:ascii="Arial" w:hAnsi="Arial" w:cs="Arial"/>
          <w:sz w:val="24"/>
          <w:szCs w:val="24"/>
        </w:rPr>
        <w:t xml:space="preserve">Bradford Children and Families Trust </w:t>
      </w:r>
      <w:r w:rsidR="0072171A" w:rsidRPr="0072171A">
        <w:rPr>
          <w:rFonts w:ascii="Arial" w:hAnsi="Arial" w:cs="Arial"/>
          <w:sz w:val="24"/>
          <w:szCs w:val="24"/>
        </w:rPr>
        <w:t>or</w:t>
      </w:r>
      <w:r w:rsidRPr="0072171A">
        <w:rPr>
          <w:rFonts w:ascii="Arial" w:hAnsi="Arial" w:cs="Arial"/>
          <w:sz w:val="24"/>
          <w:szCs w:val="24"/>
        </w:rPr>
        <w:t xml:space="preserve"> child's carer, should (where the child is under 16), as far as is reasonably practicable, be agreed with the child's parents and anyone else who has Parental Responsibility. If the child is 16 or 17 the Care Plan should be agreed with them. A </w:t>
      </w:r>
      <w:r w:rsidR="0072171A">
        <w:rPr>
          <w:rFonts w:ascii="Arial" w:hAnsi="Arial" w:cs="Arial"/>
          <w:sz w:val="24"/>
          <w:szCs w:val="24"/>
        </w:rPr>
        <w:t xml:space="preserve">Bradford Children and Families Trust </w:t>
      </w:r>
      <w:r w:rsidR="0072171A" w:rsidRPr="0072171A">
        <w:rPr>
          <w:rFonts w:ascii="Arial" w:hAnsi="Arial" w:cs="Arial"/>
          <w:sz w:val="24"/>
          <w:szCs w:val="24"/>
        </w:rPr>
        <w:t>cannot</w:t>
      </w:r>
      <w:r w:rsidRPr="0072171A">
        <w:rPr>
          <w:rFonts w:ascii="Arial" w:hAnsi="Arial" w:cs="Arial"/>
          <w:sz w:val="24"/>
          <w:szCs w:val="24"/>
        </w:rPr>
        <w:t xml:space="preserve"> restrict a person's exercise of their Parental Responsibility, including their decisions about delegation, unless there is a care order or an emergency protection order in place.</w:t>
      </w:r>
    </w:p>
    <w:p w14:paraId="4EF3A98C" w14:textId="77777777" w:rsidR="0072171A" w:rsidRPr="0072171A" w:rsidRDefault="0072171A" w:rsidP="0072171A">
      <w:pPr>
        <w:spacing w:after="0" w:line="240" w:lineRule="auto"/>
        <w:rPr>
          <w:rFonts w:ascii="Arial" w:hAnsi="Arial" w:cs="Arial"/>
          <w:sz w:val="24"/>
          <w:szCs w:val="24"/>
        </w:rPr>
      </w:pPr>
    </w:p>
    <w:p w14:paraId="2A775C15" w14:textId="3583C725"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Where a child is subject to a Care Order or Emergency Protection Order, the </w:t>
      </w:r>
      <w:r w:rsidR="0072171A">
        <w:rPr>
          <w:rFonts w:ascii="Arial" w:hAnsi="Arial" w:cs="Arial"/>
          <w:sz w:val="24"/>
          <w:szCs w:val="24"/>
        </w:rPr>
        <w:t xml:space="preserve">Bradford Children and Families Trust </w:t>
      </w:r>
      <w:r w:rsidR="0072171A" w:rsidRPr="0072171A">
        <w:rPr>
          <w:rFonts w:ascii="Arial" w:hAnsi="Arial" w:cs="Arial"/>
          <w:sz w:val="24"/>
          <w:szCs w:val="24"/>
        </w:rPr>
        <w:t>should</w:t>
      </w:r>
      <w:r w:rsidRPr="0072171A">
        <w:rPr>
          <w:rFonts w:ascii="Arial" w:hAnsi="Arial" w:cs="Arial"/>
          <w:sz w:val="24"/>
          <w:szCs w:val="24"/>
        </w:rPr>
        <w:t xml:space="preserve">, wherever possible and appropriate, </w:t>
      </w:r>
      <w:r w:rsidRPr="0072171A">
        <w:rPr>
          <w:rFonts w:ascii="Arial" w:hAnsi="Arial" w:cs="Arial"/>
          <w:sz w:val="24"/>
          <w:szCs w:val="24"/>
        </w:rPr>
        <w:lastRenderedPageBreak/>
        <w:t>consult parents and others with Parental Responsibility for the child. The views of parents and others with Parental Responsibility should be complied with unless it is not consistent with the child's welfare.</w:t>
      </w:r>
    </w:p>
    <w:p w14:paraId="6F91AC15" w14:textId="77777777" w:rsidR="0072171A" w:rsidRPr="0072171A" w:rsidRDefault="0072171A" w:rsidP="0072171A">
      <w:pPr>
        <w:spacing w:after="0" w:line="240" w:lineRule="auto"/>
        <w:rPr>
          <w:rFonts w:ascii="Arial" w:hAnsi="Arial" w:cs="Arial"/>
          <w:sz w:val="24"/>
          <w:szCs w:val="24"/>
        </w:rPr>
      </w:pPr>
    </w:p>
    <w:p w14:paraId="40146972"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It is important to build effective relationships between parents and others with Parental Responsibility so that they understand that appropriate delegation is in the best interests of the child. Where parents initially feel unable to delegate, this may change over time as trust develops, so decisions should be kept under review through the care planning process, which parents should be involved in, where reasonably practicable (whether the child is voluntarily Accommodated or under a Care Order).</w:t>
      </w:r>
    </w:p>
    <w:p w14:paraId="4F00F8D5" w14:textId="77777777" w:rsidR="0072171A" w:rsidRPr="0072171A" w:rsidRDefault="0072171A" w:rsidP="0072171A">
      <w:pPr>
        <w:spacing w:after="0" w:line="240" w:lineRule="auto"/>
        <w:rPr>
          <w:rFonts w:ascii="Arial" w:hAnsi="Arial" w:cs="Arial"/>
          <w:sz w:val="24"/>
          <w:szCs w:val="24"/>
        </w:rPr>
      </w:pPr>
    </w:p>
    <w:p w14:paraId="6A1E0FC1" w14:textId="2629E80A"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Where a parent is unable to engage in the discussions about delegation of authority for whatever reason, or refuses to do so, the </w:t>
      </w:r>
      <w:r w:rsidR="0072171A">
        <w:rPr>
          <w:rFonts w:ascii="Arial" w:hAnsi="Arial" w:cs="Arial"/>
          <w:sz w:val="24"/>
          <w:szCs w:val="24"/>
        </w:rPr>
        <w:t xml:space="preserve">Bradford Children and Families Trust </w:t>
      </w:r>
      <w:r w:rsidRPr="0072171A">
        <w:rPr>
          <w:rFonts w:ascii="Arial" w:hAnsi="Arial" w:cs="Arial"/>
          <w:sz w:val="24"/>
          <w:szCs w:val="24"/>
        </w:rPr>
        <w:t xml:space="preserve">will need to take a view. If the </w:t>
      </w:r>
      <w:r w:rsidR="0072171A">
        <w:rPr>
          <w:rFonts w:ascii="Arial" w:hAnsi="Arial" w:cs="Arial"/>
          <w:sz w:val="24"/>
          <w:szCs w:val="24"/>
        </w:rPr>
        <w:t xml:space="preserve">Bradford Children and Families Trust </w:t>
      </w:r>
      <w:r w:rsidRPr="0072171A">
        <w:rPr>
          <w:rFonts w:ascii="Arial" w:hAnsi="Arial" w:cs="Arial"/>
          <w:sz w:val="24"/>
          <w:szCs w:val="24"/>
        </w:rPr>
        <w:t xml:space="preserve">has a Care Order, then they can exercise their Parental Responsibility without the parent. Where the </w:t>
      </w:r>
      <w:r w:rsidR="0072171A">
        <w:rPr>
          <w:rFonts w:ascii="Arial" w:hAnsi="Arial" w:cs="Arial"/>
          <w:sz w:val="24"/>
          <w:szCs w:val="24"/>
        </w:rPr>
        <w:t xml:space="preserve">Bradford Children and Families Trust </w:t>
      </w:r>
      <w:r w:rsidR="0072171A" w:rsidRPr="0072171A">
        <w:rPr>
          <w:rFonts w:ascii="Arial" w:hAnsi="Arial" w:cs="Arial"/>
          <w:sz w:val="24"/>
          <w:szCs w:val="24"/>
        </w:rPr>
        <w:t>does</w:t>
      </w:r>
      <w:r w:rsidRPr="0072171A">
        <w:rPr>
          <w:rFonts w:ascii="Arial" w:hAnsi="Arial" w:cs="Arial"/>
          <w:sz w:val="24"/>
          <w:szCs w:val="24"/>
        </w:rPr>
        <w:t xml:space="preserve"> not have Parental </w:t>
      </w:r>
      <w:r w:rsidR="00641019" w:rsidRPr="0072171A">
        <w:rPr>
          <w:rFonts w:ascii="Arial" w:hAnsi="Arial" w:cs="Arial"/>
          <w:sz w:val="24"/>
          <w:szCs w:val="24"/>
        </w:rPr>
        <w:t>Responsibility,</w:t>
      </w:r>
      <w:r w:rsidRPr="0072171A">
        <w:rPr>
          <w:rFonts w:ascii="Arial" w:hAnsi="Arial" w:cs="Arial"/>
          <w:sz w:val="24"/>
          <w:szCs w:val="24"/>
        </w:rPr>
        <w:t xml:space="preserve"> they can still do what is reasonable in the circumstances for the purpose of safeguarding and promoting the child's welfare.</w:t>
      </w:r>
    </w:p>
    <w:p w14:paraId="0A798781" w14:textId="77777777" w:rsidR="0072171A" w:rsidRPr="0072171A" w:rsidRDefault="0072171A" w:rsidP="0072171A">
      <w:pPr>
        <w:spacing w:after="0" w:line="240" w:lineRule="auto"/>
        <w:rPr>
          <w:rFonts w:ascii="Arial" w:hAnsi="Arial" w:cs="Arial"/>
          <w:sz w:val="24"/>
          <w:szCs w:val="24"/>
        </w:rPr>
      </w:pPr>
    </w:p>
    <w:p w14:paraId="1E4F5B0C" w14:textId="70930629"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There are some decisions where the law prevents authority being delegated to a person without Parental Responsibility. These include applying for a passport (a child aged 16 or over who has the mental capacity to do so can apply for their own passport). Where there is a Care Order, the child cannot be removed from the UK for more than a month without written consent of everyone with Parental Responsibility or the leave of the Court (where the child is voluntarily accommodated the necessary consents must be obtained as for a child outside the care system). A </w:t>
      </w:r>
      <w:r w:rsidR="0072171A">
        <w:rPr>
          <w:rFonts w:ascii="Arial" w:hAnsi="Arial" w:cs="Arial"/>
          <w:sz w:val="24"/>
          <w:szCs w:val="24"/>
        </w:rPr>
        <w:t xml:space="preserve">Bradford Children and Families Trust </w:t>
      </w:r>
      <w:r w:rsidR="0072171A" w:rsidRPr="0072171A">
        <w:rPr>
          <w:rFonts w:ascii="Arial" w:hAnsi="Arial" w:cs="Arial"/>
          <w:sz w:val="24"/>
          <w:szCs w:val="24"/>
        </w:rPr>
        <w:t>cannot</w:t>
      </w:r>
      <w:r w:rsidRPr="0072171A">
        <w:rPr>
          <w:rFonts w:ascii="Arial" w:hAnsi="Arial" w:cs="Arial"/>
          <w:sz w:val="24"/>
          <w:szCs w:val="24"/>
        </w:rPr>
        <w:t xml:space="preserve"> decide that a child should be known by a different surname or be brought up in a religion other than the one they would have been brought up in had they not become Looked After.</w:t>
      </w:r>
    </w:p>
    <w:p w14:paraId="622B0077" w14:textId="77777777" w:rsidR="0072171A" w:rsidRPr="0072171A" w:rsidRDefault="0072171A" w:rsidP="0072171A">
      <w:pPr>
        <w:spacing w:after="0" w:line="240" w:lineRule="auto"/>
        <w:rPr>
          <w:rFonts w:ascii="Arial" w:hAnsi="Arial" w:cs="Arial"/>
          <w:sz w:val="24"/>
          <w:szCs w:val="24"/>
        </w:rPr>
      </w:pPr>
    </w:p>
    <w:p w14:paraId="65649F78" w14:textId="77777777" w:rsidR="008423C6" w:rsidRDefault="008423C6" w:rsidP="0072171A">
      <w:pPr>
        <w:spacing w:after="0" w:line="240" w:lineRule="auto"/>
        <w:rPr>
          <w:rStyle w:val="Hyperlink"/>
          <w:rFonts w:ascii="Arial" w:hAnsi="Arial" w:cs="Arial"/>
          <w:b/>
          <w:bCs/>
          <w:sz w:val="24"/>
          <w:szCs w:val="24"/>
        </w:rPr>
      </w:pPr>
      <w:r w:rsidRPr="0072171A">
        <w:rPr>
          <w:rFonts w:ascii="Arial" w:hAnsi="Arial" w:cs="Arial"/>
          <w:sz w:val="24"/>
          <w:szCs w:val="24"/>
        </w:rPr>
        <w:t>See also: </w:t>
      </w:r>
      <w:hyperlink r:id="rId10" w:anchor="withdraw" w:history="1">
        <w:r w:rsidRPr="0072171A">
          <w:rPr>
            <w:rStyle w:val="Hyperlink"/>
            <w:rFonts w:ascii="Arial" w:hAnsi="Arial" w:cs="Arial"/>
            <w:b/>
            <w:bCs/>
            <w:sz w:val="24"/>
            <w:szCs w:val="24"/>
          </w:rPr>
          <w:t>Section 7.4, Consent to Life-ending Withdrawal of Medical Support</w:t>
        </w:r>
      </w:hyperlink>
    </w:p>
    <w:p w14:paraId="58BAF723" w14:textId="77777777" w:rsidR="0072171A" w:rsidRPr="0072171A" w:rsidRDefault="0072171A" w:rsidP="0072171A">
      <w:pPr>
        <w:spacing w:after="0" w:line="240" w:lineRule="auto"/>
        <w:rPr>
          <w:rFonts w:ascii="Arial" w:hAnsi="Arial" w:cs="Arial"/>
          <w:sz w:val="24"/>
          <w:szCs w:val="24"/>
        </w:rPr>
      </w:pPr>
    </w:p>
    <w:p w14:paraId="60469CB4" w14:textId="510BE0E3"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The Child's Competence to Make Decisions Themselves</w:t>
      </w:r>
    </w:p>
    <w:p w14:paraId="0FF684A1"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Any decision about delegation of authority must consider the views of the child. In some </w:t>
      </w:r>
      <w:proofErr w:type="gramStart"/>
      <w:r w:rsidRPr="0072171A">
        <w:rPr>
          <w:rFonts w:ascii="Arial" w:hAnsi="Arial" w:cs="Arial"/>
          <w:sz w:val="24"/>
          <w:szCs w:val="24"/>
        </w:rPr>
        <w:t>cases</w:t>
      </w:r>
      <w:proofErr w:type="gramEnd"/>
      <w:r w:rsidRPr="0072171A">
        <w:rPr>
          <w:rFonts w:ascii="Arial" w:hAnsi="Arial" w:cs="Arial"/>
          <w:sz w:val="24"/>
          <w:szCs w:val="24"/>
        </w:rPr>
        <w:t xml:space="preserve"> a child will be of sufficient age and understanding to make decisions themselves. For example, they may have strong views about the </w:t>
      </w:r>
      <w:proofErr w:type="gramStart"/>
      <w:r w:rsidRPr="0072171A">
        <w:rPr>
          <w:rFonts w:ascii="Arial" w:hAnsi="Arial" w:cs="Arial"/>
          <w:sz w:val="24"/>
          <w:szCs w:val="24"/>
        </w:rPr>
        <w:t>often contentious</w:t>
      </w:r>
      <w:proofErr w:type="gramEnd"/>
      <w:r w:rsidRPr="0072171A">
        <w:rPr>
          <w:rFonts w:ascii="Arial" w:hAnsi="Arial" w:cs="Arial"/>
          <w:sz w:val="24"/>
          <w:szCs w:val="24"/>
        </w:rPr>
        <w:t xml:space="preserve"> issue of haircuts, and if the child is of sufficient age and understanding, it may be decided that they should be allowed to make these decisions themselves.</w:t>
      </w:r>
    </w:p>
    <w:p w14:paraId="1E6B693D" w14:textId="77777777" w:rsidR="0072171A" w:rsidRPr="0072171A" w:rsidRDefault="0072171A" w:rsidP="0072171A">
      <w:pPr>
        <w:spacing w:after="0" w:line="240" w:lineRule="auto"/>
        <w:rPr>
          <w:rFonts w:ascii="Arial" w:hAnsi="Arial" w:cs="Arial"/>
          <w:sz w:val="24"/>
          <w:szCs w:val="24"/>
        </w:rPr>
      </w:pPr>
    </w:p>
    <w:p w14:paraId="7F4AC2CA" w14:textId="77777777" w:rsidR="008423C6" w:rsidRPr="0072171A" w:rsidRDefault="008423C6" w:rsidP="0072171A">
      <w:pPr>
        <w:spacing w:after="0" w:line="240" w:lineRule="auto"/>
        <w:rPr>
          <w:rFonts w:ascii="Arial" w:hAnsi="Arial" w:cs="Arial"/>
          <w:sz w:val="24"/>
          <w:szCs w:val="24"/>
        </w:rPr>
      </w:pPr>
      <w:r w:rsidRPr="0072171A">
        <w:rPr>
          <w:rFonts w:ascii="Arial" w:hAnsi="Arial" w:cs="Arial"/>
          <w:sz w:val="24"/>
          <w:szCs w:val="24"/>
        </w:rPr>
        <w:t xml:space="preserve">When deciding whether a particular child, on a particular occasion, has sufficient understanding to </w:t>
      </w:r>
      <w:proofErr w:type="gramStart"/>
      <w:r w:rsidRPr="0072171A">
        <w:rPr>
          <w:rFonts w:ascii="Arial" w:hAnsi="Arial" w:cs="Arial"/>
          <w:sz w:val="24"/>
          <w:szCs w:val="24"/>
        </w:rPr>
        <w:t>make a decision</w:t>
      </w:r>
      <w:proofErr w:type="gramEnd"/>
      <w:r w:rsidRPr="0072171A">
        <w:rPr>
          <w:rFonts w:ascii="Arial" w:hAnsi="Arial" w:cs="Arial"/>
          <w:sz w:val="24"/>
          <w:szCs w:val="24"/>
        </w:rPr>
        <w:t>, the following questions should be considered:</w:t>
      </w:r>
    </w:p>
    <w:p w14:paraId="721FC953" w14:textId="77777777" w:rsidR="008423C6" w:rsidRPr="0072171A" w:rsidRDefault="008423C6" w:rsidP="0072171A">
      <w:pPr>
        <w:numPr>
          <w:ilvl w:val="0"/>
          <w:numId w:val="4"/>
        </w:numPr>
        <w:spacing w:after="0" w:line="240" w:lineRule="auto"/>
        <w:rPr>
          <w:rFonts w:ascii="Arial" w:hAnsi="Arial" w:cs="Arial"/>
          <w:sz w:val="24"/>
          <w:szCs w:val="24"/>
        </w:rPr>
      </w:pPr>
      <w:r w:rsidRPr="0072171A">
        <w:rPr>
          <w:rFonts w:ascii="Arial" w:hAnsi="Arial" w:cs="Arial"/>
          <w:sz w:val="24"/>
          <w:szCs w:val="24"/>
        </w:rPr>
        <w:t>Can the child understand the question being asked of them?</w:t>
      </w:r>
    </w:p>
    <w:p w14:paraId="487B5E6D" w14:textId="77777777" w:rsidR="008423C6" w:rsidRPr="0072171A" w:rsidRDefault="008423C6" w:rsidP="0072171A">
      <w:pPr>
        <w:numPr>
          <w:ilvl w:val="0"/>
          <w:numId w:val="4"/>
        </w:numPr>
        <w:spacing w:after="0" w:line="240" w:lineRule="auto"/>
        <w:rPr>
          <w:rFonts w:ascii="Arial" w:hAnsi="Arial" w:cs="Arial"/>
          <w:sz w:val="24"/>
          <w:szCs w:val="24"/>
        </w:rPr>
      </w:pPr>
      <w:r w:rsidRPr="0072171A">
        <w:rPr>
          <w:rFonts w:ascii="Arial" w:hAnsi="Arial" w:cs="Arial"/>
          <w:sz w:val="24"/>
          <w:szCs w:val="24"/>
        </w:rPr>
        <w:t>Do they appreciate the options open to them?</w:t>
      </w:r>
    </w:p>
    <w:p w14:paraId="3FE25D61" w14:textId="77777777" w:rsidR="008423C6" w:rsidRPr="0072171A" w:rsidRDefault="008423C6" w:rsidP="0072171A">
      <w:pPr>
        <w:numPr>
          <w:ilvl w:val="0"/>
          <w:numId w:val="4"/>
        </w:numPr>
        <w:spacing w:after="0" w:line="240" w:lineRule="auto"/>
        <w:rPr>
          <w:rFonts w:ascii="Arial" w:hAnsi="Arial" w:cs="Arial"/>
          <w:sz w:val="24"/>
          <w:szCs w:val="24"/>
        </w:rPr>
      </w:pPr>
      <w:r w:rsidRPr="0072171A">
        <w:rPr>
          <w:rFonts w:ascii="Arial" w:hAnsi="Arial" w:cs="Arial"/>
          <w:sz w:val="24"/>
          <w:szCs w:val="24"/>
        </w:rPr>
        <w:t>Can they weigh up the pros and cons of each option?</w:t>
      </w:r>
    </w:p>
    <w:p w14:paraId="6A252DA6" w14:textId="77777777" w:rsidR="008423C6" w:rsidRPr="0072171A" w:rsidRDefault="008423C6" w:rsidP="0072171A">
      <w:pPr>
        <w:numPr>
          <w:ilvl w:val="0"/>
          <w:numId w:val="4"/>
        </w:numPr>
        <w:spacing w:after="0" w:line="240" w:lineRule="auto"/>
        <w:rPr>
          <w:rFonts w:ascii="Arial" w:hAnsi="Arial" w:cs="Arial"/>
          <w:sz w:val="24"/>
          <w:szCs w:val="24"/>
        </w:rPr>
      </w:pPr>
      <w:r w:rsidRPr="0072171A">
        <w:rPr>
          <w:rFonts w:ascii="Arial" w:hAnsi="Arial" w:cs="Arial"/>
          <w:sz w:val="24"/>
          <w:szCs w:val="24"/>
        </w:rPr>
        <w:t>Can they express a clear personal view on the matter, as distinct from repeating what someone else thinks they should do?</w:t>
      </w:r>
    </w:p>
    <w:p w14:paraId="2F552A39" w14:textId="77777777" w:rsidR="008423C6" w:rsidRDefault="008423C6" w:rsidP="0072171A">
      <w:pPr>
        <w:numPr>
          <w:ilvl w:val="0"/>
          <w:numId w:val="4"/>
        </w:numPr>
        <w:spacing w:after="0" w:line="240" w:lineRule="auto"/>
        <w:rPr>
          <w:rFonts w:ascii="Arial" w:hAnsi="Arial" w:cs="Arial"/>
          <w:sz w:val="24"/>
          <w:szCs w:val="24"/>
        </w:rPr>
      </w:pPr>
      <w:r w:rsidRPr="0072171A">
        <w:rPr>
          <w:rFonts w:ascii="Arial" w:hAnsi="Arial" w:cs="Arial"/>
          <w:sz w:val="24"/>
          <w:szCs w:val="24"/>
        </w:rPr>
        <w:lastRenderedPageBreak/>
        <w:t>Can they be reasonably consistent in their view on the matter, or are they constantly changing their mind?</w:t>
      </w:r>
    </w:p>
    <w:p w14:paraId="3AD51177" w14:textId="77777777" w:rsidR="0072171A" w:rsidRPr="0072171A" w:rsidRDefault="0072171A" w:rsidP="0072171A">
      <w:pPr>
        <w:numPr>
          <w:ilvl w:val="0"/>
          <w:numId w:val="4"/>
        </w:numPr>
        <w:spacing w:after="0" w:line="240" w:lineRule="auto"/>
        <w:rPr>
          <w:rFonts w:ascii="Arial" w:hAnsi="Arial" w:cs="Arial"/>
          <w:sz w:val="24"/>
          <w:szCs w:val="24"/>
        </w:rPr>
      </w:pPr>
    </w:p>
    <w:p w14:paraId="71419C47"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Regardless of a child's competence, some decisions cannot be made until a child reaches a certain age, for example, tattoos are not permitted for a person under age 18 and certain piercings are not permitted until the child reaches age 16.</w:t>
      </w:r>
    </w:p>
    <w:p w14:paraId="32B59CD0" w14:textId="77777777" w:rsidR="0072171A" w:rsidRPr="0072171A" w:rsidRDefault="0072171A" w:rsidP="0072171A">
      <w:pPr>
        <w:spacing w:after="0" w:line="240" w:lineRule="auto"/>
        <w:rPr>
          <w:rFonts w:ascii="Arial" w:hAnsi="Arial" w:cs="Arial"/>
          <w:sz w:val="24"/>
          <w:szCs w:val="24"/>
        </w:rPr>
      </w:pPr>
    </w:p>
    <w:p w14:paraId="7D154C3F"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Where appropriate, consider seeking the child's views on the preferred decision maker.</w:t>
      </w:r>
    </w:p>
    <w:p w14:paraId="4AE3965E" w14:textId="77777777" w:rsidR="0072171A" w:rsidRPr="0072171A" w:rsidRDefault="0072171A" w:rsidP="0072171A">
      <w:pPr>
        <w:spacing w:after="0" w:line="240" w:lineRule="auto"/>
        <w:rPr>
          <w:rFonts w:ascii="Arial" w:hAnsi="Arial" w:cs="Arial"/>
          <w:sz w:val="24"/>
          <w:szCs w:val="24"/>
        </w:rPr>
      </w:pPr>
    </w:p>
    <w:p w14:paraId="351B01DA" w14:textId="39782CD1"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Types of Decision</w:t>
      </w:r>
    </w:p>
    <w:p w14:paraId="6822D080" w14:textId="77777777" w:rsidR="008423C6" w:rsidRPr="0072171A" w:rsidRDefault="008423C6" w:rsidP="0072171A">
      <w:pPr>
        <w:spacing w:after="0" w:line="240" w:lineRule="auto"/>
        <w:rPr>
          <w:rFonts w:ascii="Arial" w:hAnsi="Arial" w:cs="Arial"/>
          <w:sz w:val="24"/>
          <w:szCs w:val="24"/>
        </w:rPr>
      </w:pPr>
      <w:r w:rsidRPr="0072171A">
        <w:rPr>
          <w:rFonts w:ascii="Arial" w:hAnsi="Arial" w:cs="Arial"/>
          <w:sz w:val="24"/>
          <w:szCs w:val="24"/>
        </w:rPr>
        <w:t>Decisions about the care of a Child in Care are likely to fall into three broad areas:</w:t>
      </w:r>
    </w:p>
    <w:p w14:paraId="1AA5A335" w14:textId="310E9D8C" w:rsidR="008423C6" w:rsidRPr="0072171A" w:rsidRDefault="008423C6" w:rsidP="0072171A">
      <w:pPr>
        <w:numPr>
          <w:ilvl w:val="0"/>
          <w:numId w:val="5"/>
        </w:numPr>
        <w:spacing w:after="0" w:line="240" w:lineRule="auto"/>
        <w:rPr>
          <w:rFonts w:ascii="Arial" w:hAnsi="Arial" w:cs="Arial"/>
          <w:sz w:val="24"/>
          <w:szCs w:val="24"/>
        </w:rPr>
      </w:pPr>
      <w:r w:rsidRPr="0072171A">
        <w:rPr>
          <w:rFonts w:ascii="Arial" w:hAnsi="Arial" w:cs="Arial"/>
          <w:sz w:val="24"/>
          <w:szCs w:val="24"/>
        </w:rPr>
        <w:t xml:space="preserve">Day-to-day parenting, e.g. routine decisions about health/hygiene, education, leisure </w:t>
      </w:r>
      <w:r w:rsidR="0072171A" w:rsidRPr="0072171A">
        <w:rPr>
          <w:rFonts w:ascii="Arial" w:hAnsi="Arial" w:cs="Arial"/>
          <w:sz w:val="24"/>
          <w:szCs w:val="24"/>
        </w:rPr>
        <w:t>activities.</w:t>
      </w:r>
    </w:p>
    <w:p w14:paraId="5F72E086" w14:textId="0D4AACB2" w:rsidR="008423C6" w:rsidRPr="0072171A" w:rsidRDefault="008423C6" w:rsidP="0072171A">
      <w:pPr>
        <w:numPr>
          <w:ilvl w:val="0"/>
          <w:numId w:val="5"/>
        </w:numPr>
        <w:spacing w:after="0" w:line="240" w:lineRule="auto"/>
        <w:rPr>
          <w:rFonts w:ascii="Arial" w:hAnsi="Arial" w:cs="Arial"/>
          <w:sz w:val="24"/>
          <w:szCs w:val="24"/>
        </w:rPr>
      </w:pPr>
      <w:r w:rsidRPr="0072171A">
        <w:rPr>
          <w:rFonts w:ascii="Arial" w:hAnsi="Arial" w:cs="Arial"/>
          <w:sz w:val="24"/>
          <w:szCs w:val="24"/>
        </w:rPr>
        <w:t xml:space="preserve">Routine but </w:t>
      </w:r>
      <w:r w:rsidR="0072171A" w:rsidRPr="0072171A">
        <w:rPr>
          <w:rFonts w:ascii="Arial" w:hAnsi="Arial" w:cs="Arial"/>
          <w:sz w:val="24"/>
          <w:szCs w:val="24"/>
        </w:rPr>
        <w:t>longer-term</w:t>
      </w:r>
      <w:r w:rsidRPr="0072171A">
        <w:rPr>
          <w:rFonts w:ascii="Arial" w:hAnsi="Arial" w:cs="Arial"/>
          <w:sz w:val="24"/>
          <w:szCs w:val="24"/>
        </w:rPr>
        <w:t xml:space="preserve"> decisions, e.g. school </w:t>
      </w:r>
      <w:r w:rsidR="00641019" w:rsidRPr="0072171A">
        <w:rPr>
          <w:rFonts w:ascii="Arial" w:hAnsi="Arial" w:cs="Arial"/>
          <w:sz w:val="24"/>
          <w:szCs w:val="24"/>
        </w:rPr>
        <w:t>choice.</w:t>
      </w:r>
    </w:p>
    <w:p w14:paraId="551C5E54" w14:textId="77777777" w:rsidR="008423C6" w:rsidRDefault="008423C6" w:rsidP="0072171A">
      <w:pPr>
        <w:numPr>
          <w:ilvl w:val="0"/>
          <w:numId w:val="5"/>
        </w:numPr>
        <w:spacing w:after="0" w:line="240" w:lineRule="auto"/>
        <w:rPr>
          <w:rFonts w:ascii="Arial" w:hAnsi="Arial" w:cs="Arial"/>
          <w:sz w:val="24"/>
          <w:szCs w:val="24"/>
        </w:rPr>
      </w:pPr>
      <w:r w:rsidRPr="0072171A">
        <w:rPr>
          <w:rFonts w:ascii="Arial" w:hAnsi="Arial" w:cs="Arial"/>
          <w:sz w:val="24"/>
          <w:szCs w:val="24"/>
        </w:rPr>
        <w:t>Significant events, e.g. surgery.</w:t>
      </w:r>
    </w:p>
    <w:p w14:paraId="1037142B" w14:textId="77777777" w:rsidR="0072171A" w:rsidRPr="0072171A" w:rsidRDefault="0072171A" w:rsidP="0072171A">
      <w:pPr>
        <w:spacing w:after="0" w:line="240" w:lineRule="auto"/>
        <w:ind w:left="720"/>
        <w:rPr>
          <w:rFonts w:ascii="Arial" w:hAnsi="Arial" w:cs="Arial"/>
          <w:sz w:val="24"/>
          <w:szCs w:val="24"/>
        </w:rPr>
      </w:pPr>
    </w:p>
    <w:p w14:paraId="3C5B9AB3" w14:textId="77777777"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t>Day-to-day Parenting</w:t>
      </w:r>
    </w:p>
    <w:p w14:paraId="214AAB3B"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All decisions in this category should be delegated to the child's carer (and/or the child if they can take any of these decisions themselves). Any exceptions and reasons for this should be set out in the child's Placement Plan within their Care Plan.</w:t>
      </w:r>
    </w:p>
    <w:p w14:paraId="1AADC870" w14:textId="77777777" w:rsidR="0072171A" w:rsidRPr="0072171A" w:rsidRDefault="0072171A" w:rsidP="0072171A">
      <w:pPr>
        <w:spacing w:after="0" w:line="240" w:lineRule="auto"/>
        <w:rPr>
          <w:rFonts w:ascii="Arial" w:hAnsi="Arial" w:cs="Arial"/>
          <w:sz w:val="24"/>
          <w:szCs w:val="24"/>
        </w:rPr>
      </w:pPr>
    </w:p>
    <w:p w14:paraId="4897C6FB"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Decisions about activities where risk assessments have been routinely carried out by those organising / supervising the activity, e.g. school trips or activity breaks, should be delegated to the child's carer. There is no expectation that Children's Social Care should duplicate risk assessments.</w:t>
      </w:r>
    </w:p>
    <w:p w14:paraId="4BDB15F9" w14:textId="77777777" w:rsidR="0072171A" w:rsidRPr="0072171A" w:rsidRDefault="0072171A" w:rsidP="0072171A">
      <w:pPr>
        <w:spacing w:after="0" w:line="240" w:lineRule="auto"/>
        <w:rPr>
          <w:rFonts w:ascii="Arial" w:hAnsi="Arial" w:cs="Arial"/>
          <w:sz w:val="24"/>
          <w:szCs w:val="24"/>
        </w:rPr>
      </w:pPr>
    </w:p>
    <w:p w14:paraId="01B96F24" w14:textId="3F41FD17"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Reasons not to delegate to the carer may include, if the child's individual needs, past experiences or behaviour are such that some day-to-day decisions require </w:t>
      </w:r>
      <w:proofErr w:type="gramStart"/>
      <w:r w:rsidRPr="0072171A">
        <w:rPr>
          <w:rFonts w:ascii="Arial" w:hAnsi="Arial" w:cs="Arial"/>
          <w:sz w:val="24"/>
          <w:szCs w:val="24"/>
        </w:rPr>
        <w:t>particular expertise</w:t>
      </w:r>
      <w:proofErr w:type="gramEnd"/>
      <w:r w:rsidRPr="0072171A">
        <w:rPr>
          <w:rFonts w:ascii="Arial" w:hAnsi="Arial" w:cs="Arial"/>
          <w:sz w:val="24"/>
          <w:szCs w:val="24"/>
        </w:rPr>
        <w:t xml:space="preserve"> and judgement. For example, where a child is especially vulnerable to exploitation by peers or adults, where overnight stays may need to be limited, the foster carer or children's home may need the </w:t>
      </w:r>
      <w:r w:rsidR="0072171A">
        <w:rPr>
          <w:rFonts w:ascii="Arial" w:hAnsi="Arial" w:cs="Arial"/>
          <w:sz w:val="24"/>
          <w:szCs w:val="24"/>
        </w:rPr>
        <w:t xml:space="preserve">Bradford Children and Families Trust </w:t>
      </w:r>
      <w:r w:rsidR="0072171A" w:rsidRPr="0072171A">
        <w:rPr>
          <w:rFonts w:ascii="Arial" w:hAnsi="Arial" w:cs="Arial"/>
          <w:sz w:val="24"/>
          <w:szCs w:val="24"/>
        </w:rPr>
        <w:t>to</w:t>
      </w:r>
      <w:r w:rsidRPr="0072171A">
        <w:rPr>
          <w:rFonts w:ascii="Arial" w:hAnsi="Arial" w:cs="Arial"/>
          <w:sz w:val="24"/>
          <w:szCs w:val="24"/>
        </w:rPr>
        <w:t xml:space="preserve"> manage this.</w:t>
      </w:r>
    </w:p>
    <w:p w14:paraId="68178883" w14:textId="77777777" w:rsidR="0072171A" w:rsidRPr="0072171A" w:rsidRDefault="0072171A" w:rsidP="0072171A">
      <w:pPr>
        <w:spacing w:after="0" w:line="240" w:lineRule="auto"/>
        <w:rPr>
          <w:rFonts w:ascii="Arial" w:hAnsi="Arial" w:cs="Arial"/>
          <w:sz w:val="24"/>
          <w:szCs w:val="24"/>
        </w:rPr>
      </w:pPr>
    </w:p>
    <w:p w14:paraId="41E97765" w14:textId="698D173E"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t xml:space="preserve">Routine but </w:t>
      </w:r>
      <w:r w:rsidR="00641019" w:rsidRPr="0072171A">
        <w:rPr>
          <w:rFonts w:ascii="Arial" w:hAnsi="Arial" w:cs="Arial"/>
          <w:b/>
          <w:bCs/>
          <w:sz w:val="24"/>
          <w:szCs w:val="24"/>
        </w:rPr>
        <w:t>Longer-Term</w:t>
      </w:r>
      <w:r w:rsidRPr="0072171A">
        <w:rPr>
          <w:rFonts w:ascii="Arial" w:hAnsi="Arial" w:cs="Arial"/>
          <w:b/>
          <w:bCs/>
          <w:sz w:val="24"/>
          <w:szCs w:val="24"/>
        </w:rPr>
        <w:t xml:space="preserve"> Decisions</w:t>
      </w:r>
    </w:p>
    <w:p w14:paraId="349623D4" w14:textId="46DD301C"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This category of decisions will require skilled partnership work to involve the relevant people. The child's Permanence Plan will be an important factor in determining who should be involved in the decision. For example, if the plan is for the child to return home, their parents should be involved in a decision about the type of school the child should attend and its location, because ultimately the child will be living with them. Where the plan is for long term foster care, or care in a residential unit until age 18, then while the child's parents must be involved (unless there is a Care Order and the </w:t>
      </w:r>
      <w:r w:rsidR="0072171A">
        <w:rPr>
          <w:rFonts w:ascii="Arial" w:hAnsi="Arial" w:cs="Arial"/>
          <w:sz w:val="24"/>
          <w:szCs w:val="24"/>
        </w:rPr>
        <w:t xml:space="preserve">Bradford Children and Families Trust </w:t>
      </w:r>
      <w:r w:rsidRPr="0072171A">
        <w:rPr>
          <w:rFonts w:ascii="Arial" w:hAnsi="Arial" w:cs="Arial"/>
          <w:sz w:val="24"/>
          <w:szCs w:val="24"/>
        </w:rPr>
        <w:t> has decided not to involve them), where possible the school choice should fit with the foster carer's family life as well as be appropriate for the child.</w:t>
      </w:r>
    </w:p>
    <w:p w14:paraId="5B471689" w14:textId="77777777" w:rsidR="0072171A" w:rsidRDefault="0072171A" w:rsidP="0072171A">
      <w:pPr>
        <w:spacing w:after="0" w:line="240" w:lineRule="auto"/>
        <w:rPr>
          <w:rFonts w:ascii="Arial" w:hAnsi="Arial" w:cs="Arial"/>
          <w:sz w:val="24"/>
          <w:szCs w:val="24"/>
        </w:rPr>
      </w:pPr>
    </w:p>
    <w:p w14:paraId="7C53C2D9" w14:textId="77777777" w:rsidR="0072171A" w:rsidRPr="0072171A" w:rsidRDefault="0072171A" w:rsidP="0072171A">
      <w:pPr>
        <w:spacing w:after="0" w:line="240" w:lineRule="auto"/>
        <w:rPr>
          <w:rFonts w:ascii="Arial" w:hAnsi="Arial" w:cs="Arial"/>
          <w:sz w:val="24"/>
          <w:szCs w:val="24"/>
        </w:rPr>
      </w:pPr>
    </w:p>
    <w:p w14:paraId="7EE94717" w14:textId="77777777"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lastRenderedPageBreak/>
        <w:t>Significant Events</w:t>
      </w:r>
    </w:p>
    <w:p w14:paraId="6C2DC6A4" w14:textId="73674918" w:rsidR="0072171A" w:rsidRDefault="008423C6" w:rsidP="0072171A">
      <w:pPr>
        <w:spacing w:after="0" w:line="240" w:lineRule="auto"/>
        <w:rPr>
          <w:rFonts w:ascii="Arial" w:hAnsi="Arial" w:cs="Arial"/>
          <w:sz w:val="24"/>
          <w:szCs w:val="24"/>
        </w:rPr>
      </w:pPr>
      <w:r w:rsidRPr="0072171A">
        <w:rPr>
          <w:rFonts w:ascii="Arial" w:hAnsi="Arial" w:cs="Arial"/>
          <w:sz w:val="24"/>
          <w:szCs w:val="24"/>
        </w:rPr>
        <w:t xml:space="preserve">This category of decisions is likely to be more serious and far reaching. Where the child is voluntarily Accommodated, the child's birth parents or others with Parental Responsibility should make these decisions. Where the child is under a Care Order or Emergency Protection Order, decisions may be made by the birth parents or others with Parental Responsibility, which includes the </w:t>
      </w:r>
      <w:r w:rsidR="0072171A">
        <w:rPr>
          <w:rFonts w:ascii="Arial" w:hAnsi="Arial" w:cs="Arial"/>
          <w:sz w:val="24"/>
          <w:szCs w:val="24"/>
        </w:rPr>
        <w:t xml:space="preserve">Bradford Children and Families </w:t>
      </w:r>
      <w:r w:rsidR="00641019">
        <w:rPr>
          <w:rFonts w:ascii="Arial" w:hAnsi="Arial" w:cs="Arial"/>
          <w:sz w:val="24"/>
          <w:szCs w:val="24"/>
        </w:rPr>
        <w:t>Trust,</w:t>
      </w:r>
      <w:r w:rsidRPr="0072171A">
        <w:rPr>
          <w:rFonts w:ascii="Arial" w:hAnsi="Arial" w:cs="Arial"/>
          <w:sz w:val="24"/>
          <w:szCs w:val="24"/>
        </w:rPr>
        <w:t xml:space="preserve"> depending on the decision and the circumstances. Such decisions should, however, always take account of the wishes and feelings of the child and their carer. </w:t>
      </w:r>
    </w:p>
    <w:p w14:paraId="7DEA6832" w14:textId="77777777" w:rsidR="0072171A" w:rsidRDefault="0072171A" w:rsidP="0072171A">
      <w:pPr>
        <w:spacing w:after="0" w:line="240" w:lineRule="auto"/>
        <w:rPr>
          <w:rFonts w:ascii="Arial" w:hAnsi="Arial" w:cs="Arial"/>
          <w:sz w:val="24"/>
          <w:szCs w:val="24"/>
        </w:rPr>
      </w:pPr>
    </w:p>
    <w:p w14:paraId="56593DB5" w14:textId="332A6ED3" w:rsidR="008423C6" w:rsidRDefault="008423C6" w:rsidP="0072171A">
      <w:pPr>
        <w:spacing w:after="0" w:line="240" w:lineRule="auto"/>
        <w:rPr>
          <w:rFonts w:ascii="Arial" w:hAnsi="Arial" w:cs="Arial"/>
          <w:sz w:val="24"/>
          <w:szCs w:val="24"/>
        </w:rPr>
      </w:pPr>
      <w:r w:rsidRPr="0072171A">
        <w:rPr>
          <w:rFonts w:ascii="Arial" w:hAnsi="Arial" w:cs="Arial"/>
          <w:sz w:val="24"/>
          <w:szCs w:val="24"/>
        </w:rPr>
        <w:t>See also </w:t>
      </w:r>
      <w:hyperlink r:id="rId11" w:anchor="health" w:history="1">
        <w:r w:rsidRPr="0072171A">
          <w:rPr>
            <w:rStyle w:val="Hyperlink"/>
            <w:rFonts w:ascii="Arial" w:hAnsi="Arial" w:cs="Arial"/>
            <w:b/>
            <w:bCs/>
            <w:sz w:val="24"/>
            <w:szCs w:val="24"/>
          </w:rPr>
          <w:t>Section 7, Delegation in the Context of the Child's Health</w:t>
        </w:r>
      </w:hyperlink>
      <w:r w:rsidRPr="0072171A">
        <w:rPr>
          <w:rFonts w:ascii="Arial" w:hAnsi="Arial" w:cs="Arial"/>
          <w:sz w:val="24"/>
          <w:szCs w:val="24"/>
        </w:rPr>
        <w:t>.</w:t>
      </w:r>
    </w:p>
    <w:p w14:paraId="7D5F9522" w14:textId="77777777" w:rsidR="0072171A" w:rsidRPr="0072171A" w:rsidRDefault="0072171A" w:rsidP="0072171A">
      <w:pPr>
        <w:spacing w:after="0" w:line="240" w:lineRule="auto"/>
        <w:rPr>
          <w:rFonts w:ascii="Arial" w:hAnsi="Arial" w:cs="Arial"/>
          <w:sz w:val="24"/>
          <w:szCs w:val="24"/>
        </w:rPr>
      </w:pPr>
    </w:p>
    <w:p w14:paraId="38A12870" w14:textId="6B49DD8E"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Delegation Relating to the Child's Education</w:t>
      </w:r>
    </w:p>
    <w:p w14:paraId="199928CE"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The Education Act 1996 defines 'parent' as including a person who has care of the child in question. </w:t>
      </w:r>
      <w:proofErr w:type="gramStart"/>
      <w:r w:rsidRPr="0072171A">
        <w:rPr>
          <w:rFonts w:ascii="Arial" w:hAnsi="Arial" w:cs="Arial"/>
          <w:sz w:val="24"/>
          <w:szCs w:val="24"/>
        </w:rPr>
        <w:t>Therefore</w:t>
      </w:r>
      <w:proofErr w:type="gramEnd"/>
      <w:r w:rsidRPr="0072171A">
        <w:rPr>
          <w:rFonts w:ascii="Arial" w:hAnsi="Arial" w:cs="Arial"/>
          <w:sz w:val="24"/>
          <w:szCs w:val="24"/>
        </w:rPr>
        <w:t xml:space="preserve"> a child's foster carer or residential worker is deemed a parent for the purposes of education law. This means, for example, that a foster carer should be treated like a parent with respect to information provided by a school about the child's progress; should be invited to meetings about the child; and should be able to give consent to decisions regarding school activities.</w:t>
      </w:r>
    </w:p>
    <w:p w14:paraId="58AA4060" w14:textId="77777777" w:rsidR="0072171A" w:rsidRPr="0072171A" w:rsidRDefault="0072171A" w:rsidP="0072171A">
      <w:pPr>
        <w:spacing w:after="0" w:line="240" w:lineRule="auto"/>
        <w:rPr>
          <w:rFonts w:ascii="Arial" w:hAnsi="Arial" w:cs="Arial"/>
          <w:sz w:val="24"/>
          <w:szCs w:val="24"/>
        </w:rPr>
      </w:pPr>
    </w:p>
    <w:p w14:paraId="0F45BA1F" w14:textId="77777777" w:rsidR="0072171A" w:rsidRDefault="008423C6" w:rsidP="0072171A">
      <w:pPr>
        <w:spacing w:after="0" w:line="240" w:lineRule="auto"/>
        <w:rPr>
          <w:rFonts w:ascii="Arial" w:hAnsi="Arial" w:cs="Arial"/>
          <w:sz w:val="24"/>
          <w:szCs w:val="24"/>
        </w:rPr>
      </w:pPr>
      <w:r w:rsidRPr="0072171A">
        <w:rPr>
          <w:rFonts w:ascii="Arial" w:hAnsi="Arial" w:cs="Arial"/>
          <w:sz w:val="24"/>
          <w:szCs w:val="24"/>
        </w:rPr>
        <w:t xml:space="preserve">Young people can sometimes apply </w:t>
      </w:r>
      <w:proofErr w:type="gramStart"/>
      <w:r w:rsidRPr="0072171A">
        <w:rPr>
          <w:rFonts w:ascii="Arial" w:hAnsi="Arial" w:cs="Arial"/>
          <w:sz w:val="24"/>
          <w:szCs w:val="24"/>
        </w:rPr>
        <w:t>in their own right for</w:t>
      </w:r>
      <w:proofErr w:type="gramEnd"/>
      <w:r w:rsidRPr="0072171A">
        <w:rPr>
          <w:rFonts w:ascii="Arial" w:hAnsi="Arial" w:cs="Arial"/>
          <w:sz w:val="24"/>
          <w:szCs w:val="24"/>
        </w:rPr>
        <w:t xml:space="preserve"> a place at sixth form or FE college. If they are of compulsory school age their application must also be signed by a parent (which in the context of education includes foster carers or residential workers) confirming their approval of the application. Once they are over compulsory school age, they can apply </w:t>
      </w:r>
      <w:proofErr w:type="gramStart"/>
      <w:r w:rsidRPr="0072171A">
        <w:rPr>
          <w:rFonts w:ascii="Arial" w:hAnsi="Arial" w:cs="Arial"/>
          <w:sz w:val="24"/>
          <w:szCs w:val="24"/>
        </w:rPr>
        <w:t>in their own right without</w:t>
      </w:r>
      <w:proofErr w:type="gramEnd"/>
      <w:r w:rsidRPr="0072171A">
        <w:rPr>
          <w:rFonts w:ascii="Arial" w:hAnsi="Arial" w:cs="Arial"/>
          <w:sz w:val="24"/>
          <w:szCs w:val="24"/>
        </w:rPr>
        <w:t xml:space="preserve"> the need for parental consent. </w:t>
      </w:r>
    </w:p>
    <w:p w14:paraId="7FB44248" w14:textId="77777777" w:rsidR="0072171A" w:rsidRDefault="0072171A" w:rsidP="0072171A">
      <w:pPr>
        <w:spacing w:after="0" w:line="240" w:lineRule="auto"/>
        <w:rPr>
          <w:rFonts w:ascii="Arial" w:hAnsi="Arial" w:cs="Arial"/>
          <w:sz w:val="24"/>
          <w:szCs w:val="24"/>
        </w:rPr>
      </w:pPr>
    </w:p>
    <w:p w14:paraId="23BF31B1" w14:textId="23E412DC" w:rsidR="008423C6" w:rsidRDefault="008423C6" w:rsidP="0072171A">
      <w:pPr>
        <w:spacing w:after="0" w:line="240" w:lineRule="auto"/>
        <w:rPr>
          <w:rFonts w:ascii="Arial" w:hAnsi="Arial" w:cs="Arial"/>
          <w:sz w:val="24"/>
          <w:szCs w:val="24"/>
        </w:rPr>
      </w:pPr>
      <w:r w:rsidRPr="0072171A">
        <w:rPr>
          <w:rFonts w:ascii="Arial" w:hAnsi="Arial" w:cs="Arial"/>
          <w:sz w:val="24"/>
          <w:szCs w:val="24"/>
        </w:rPr>
        <w:t>Young people can also appeal against the refusal of a sixth form place along these lines.</w:t>
      </w:r>
    </w:p>
    <w:p w14:paraId="3FAE7C51" w14:textId="77777777" w:rsidR="0072171A" w:rsidRPr="0072171A" w:rsidRDefault="0072171A" w:rsidP="0072171A">
      <w:pPr>
        <w:spacing w:after="0" w:line="240" w:lineRule="auto"/>
        <w:rPr>
          <w:rFonts w:ascii="Arial" w:hAnsi="Arial" w:cs="Arial"/>
          <w:sz w:val="24"/>
          <w:szCs w:val="24"/>
        </w:rPr>
      </w:pPr>
    </w:p>
    <w:p w14:paraId="78E21862" w14:textId="6E423333" w:rsidR="008423C6"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Delegation in the Context of the Child's Health</w:t>
      </w:r>
    </w:p>
    <w:p w14:paraId="7D688975" w14:textId="77777777" w:rsidR="0072171A" w:rsidRPr="0072171A" w:rsidRDefault="0072171A" w:rsidP="0072171A">
      <w:pPr>
        <w:pStyle w:val="ListParagraph"/>
        <w:spacing w:after="0" w:line="240" w:lineRule="auto"/>
        <w:rPr>
          <w:rFonts w:ascii="Arial" w:hAnsi="Arial" w:cs="Arial"/>
          <w:b/>
          <w:bCs/>
          <w:sz w:val="24"/>
          <w:szCs w:val="24"/>
        </w:rPr>
      </w:pPr>
    </w:p>
    <w:p w14:paraId="14CE5394" w14:textId="710DDAFD" w:rsidR="008423C6" w:rsidRPr="0072171A" w:rsidRDefault="008423C6" w:rsidP="0072171A">
      <w:pPr>
        <w:pStyle w:val="ListParagraph"/>
        <w:numPr>
          <w:ilvl w:val="1"/>
          <w:numId w:val="11"/>
        </w:numPr>
        <w:spacing w:after="0" w:line="240" w:lineRule="auto"/>
        <w:rPr>
          <w:rFonts w:ascii="Arial" w:hAnsi="Arial" w:cs="Arial"/>
          <w:b/>
          <w:bCs/>
          <w:sz w:val="24"/>
          <w:szCs w:val="24"/>
        </w:rPr>
      </w:pPr>
      <w:r w:rsidRPr="0072171A">
        <w:rPr>
          <w:rFonts w:ascii="Arial" w:hAnsi="Arial" w:cs="Arial"/>
          <w:b/>
          <w:bCs/>
          <w:sz w:val="24"/>
          <w:szCs w:val="24"/>
        </w:rPr>
        <w:t xml:space="preserve">Young people aged 16 or </w:t>
      </w:r>
      <w:r w:rsidR="00641019" w:rsidRPr="0072171A">
        <w:rPr>
          <w:rFonts w:ascii="Arial" w:hAnsi="Arial" w:cs="Arial"/>
          <w:b/>
          <w:bCs/>
          <w:sz w:val="24"/>
          <w:szCs w:val="24"/>
        </w:rPr>
        <w:t>17.</w:t>
      </w:r>
    </w:p>
    <w:p w14:paraId="4A68FE80" w14:textId="322E0581" w:rsidR="008423C6" w:rsidRDefault="0072171A" w:rsidP="0072171A">
      <w:pPr>
        <w:spacing w:after="0" w:line="240" w:lineRule="auto"/>
        <w:rPr>
          <w:rFonts w:ascii="Arial" w:hAnsi="Arial" w:cs="Arial"/>
          <w:sz w:val="24"/>
          <w:szCs w:val="24"/>
        </w:rPr>
      </w:pPr>
      <w:r w:rsidRPr="0072171A">
        <w:rPr>
          <w:rFonts w:ascii="Arial" w:hAnsi="Arial" w:cs="Arial"/>
          <w:sz w:val="24"/>
          <w:szCs w:val="24"/>
        </w:rPr>
        <w:t>Young people</w:t>
      </w:r>
      <w:r w:rsidR="008423C6" w:rsidRPr="0072171A">
        <w:rPr>
          <w:rFonts w:ascii="Arial" w:hAnsi="Arial" w:cs="Arial"/>
          <w:sz w:val="24"/>
          <w:szCs w:val="24"/>
        </w:rPr>
        <w:t xml:space="preserve"> aged 16 or 17 are presumed to be capable of consenting to their own medical treatment, provided the consent is given voluntarily and they are appropriately informed regarding the </w:t>
      </w:r>
      <w:proofErr w:type="gramStart"/>
      <w:r w:rsidR="008423C6" w:rsidRPr="0072171A">
        <w:rPr>
          <w:rFonts w:ascii="Arial" w:hAnsi="Arial" w:cs="Arial"/>
          <w:sz w:val="24"/>
          <w:szCs w:val="24"/>
        </w:rPr>
        <w:t>particular intervention</w:t>
      </w:r>
      <w:proofErr w:type="gramEnd"/>
      <w:r w:rsidR="008423C6" w:rsidRPr="0072171A">
        <w:rPr>
          <w:rFonts w:ascii="Arial" w:hAnsi="Arial" w:cs="Arial"/>
          <w:sz w:val="24"/>
          <w:szCs w:val="24"/>
        </w:rPr>
        <w:t xml:space="preserve">. If the young person </w:t>
      </w:r>
      <w:proofErr w:type="gramStart"/>
      <w:r w:rsidR="008423C6" w:rsidRPr="0072171A">
        <w:rPr>
          <w:rFonts w:ascii="Arial" w:hAnsi="Arial" w:cs="Arial"/>
          <w:sz w:val="24"/>
          <w:szCs w:val="24"/>
        </w:rPr>
        <w:t>is capable of giving</w:t>
      </w:r>
      <w:proofErr w:type="gramEnd"/>
      <w:r w:rsidR="008423C6" w:rsidRPr="0072171A">
        <w:rPr>
          <w:rFonts w:ascii="Arial" w:hAnsi="Arial" w:cs="Arial"/>
          <w:sz w:val="24"/>
          <w:szCs w:val="24"/>
        </w:rPr>
        <w:t xml:space="preserve"> valid consent, then it is not legally necessary to obtain consent from a person with Parental Responsibility. It is, however, good practice to involve the young person's family in the decision-making process – unless the young person specifically wishes to exclude them – if the young person consents to their information being shared.</w:t>
      </w:r>
    </w:p>
    <w:p w14:paraId="53CDB89C" w14:textId="77777777" w:rsidR="0072171A" w:rsidRPr="0072171A" w:rsidRDefault="0072171A" w:rsidP="0072171A">
      <w:pPr>
        <w:spacing w:after="0" w:line="240" w:lineRule="auto"/>
        <w:rPr>
          <w:rFonts w:ascii="Arial" w:hAnsi="Arial" w:cs="Arial"/>
          <w:sz w:val="24"/>
          <w:szCs w:val="24"/>
        </w:rPr>
      </w:pPr>
    </w:p>
    <w:p w14:paraId="38F85502" w14:textId="48D64D4F" w:rsidR="008423C6" w:rsidRDefault="008423C6" w:rsidP="0072171A">
      <w:pPr>
        <w:pStyle w:val="ListParagraph"/>
        <w:numPr>
          <w:ilvl w:val="1"/>
          <w:numId w:val="11"/>
        </w:numPr>
        <w:spacing w:after="0" w:line="240" w:lineRule="auto"/>
        <w:rPr>
          <w:rFonts w:ascii="Arial" w:hAnsi="Arial" w:cs="Arial"/>
          <w:b/>
          <w:bCs/>
          <w:sz w:val="24"/>
          <w:szCs w:val="24"/>
        </w:rPr>
      </w:pPr>
      <w:r w:rsidRPr="0072171A">
        <w:rPr>
          <w:rFonts w:ascii="Arial" w:hAnsi="Arial" w:cs="Arial"/>
          <w:b/>
          <w:bCs/>
          <w:sz w:val="24"/>
          <w:szCs w:val="24"/>
        </w:rPr>
        <w:t>Children under 16 – the concept of Gillick competence</w:t>
      </w:r>
    </w:p>
    <w:p w14:paraId="3707CF28" w14:textId="77777777" w:rsidR="0072171A" w:rsidRPr="0072171A" w:rsidRDefault="0072171A" w:rsidP="0072171A">
      <w:pPr>
        <w:pStyle w:val="ListParagraph"/>
        <w:spacing w:after="0" w:line="240" w:lineRule="auto"/>
        <w:ind w:left="760"/>
        <w:rPr>
          <w:rFonts w:ascii="Arial" w:hAnsi="Arial" w:cs="Arial"/>
          <w:b/>
          <w:bCs/>
          <w:sz w:val="24"/>
          <w:szCs w:val="24"/>
        </w:rPr>
      </w:pPr>
    </w:p>
    <w:p w14:paraId="29E205C5" w14:textId="2FB98F4D" w:rsidR="008423C6" w:rsidRPr="0072171A" w:rsidRDefault="008423C6" w:rsidP="0072171A">
      <w:pPr>
        <w:numPr>
          <w:ilvl w:val="0"/>
          <w:numId w:val="6"/>
        </w:numPr>
        <w:spacing w:after="0" w:line="240" w:lineRule="auto"/>
        <w:rPr>
          <w:rFonts w:ascii="Arial" w:hAnsi="Arial" w:cs="Arial"/>
          <w:sz w:val="24"/>
          <w:szCs w:val="24"/>
        </w:rPr>
      </w:pPr>
      <w:r w:rsidRPr="0072171A">
        <w:rPr>
          <w:rFonts w:ascii="Arial" w:hAnsi="Arial" w:cs="Arial"/>
          <w:b/>
          <w:bCs/>
          <w:sz w:val="24"/>
          <w:szCs w:val="24"/>
        </w:rPr>
        <w:t>Child 'Gillick' Competent</w:t>
      </w:r>
      <w:r w:rsidRPr="0072171A">
        <w:rPr>
          <w:rFonts w:ascii="Arial" w:hAnsi="Arial" w:cs="Arial"/>
          <w:sz w:val="24"/>
          <w:szCs w:val="24"/>
        </w:rPr>
        <w:br/>
        <w:t xml:space="preserve">A child of under 16 may be gillick competent to consent to medical treatment, i.e. </w:t>
      </w:r>
      <w:r w:rsidR="0072171A" w:rsidRPr="0072171A">
        <w:rPr>
          <w:rFonts w:ascii="Arial" w:hAnsi="Arial" w:cs="Arial"/>
          <w:sz w:val="24"/>
          <w:szCs w:val="24"/>
        </w:rPr>
        <w:t>they have</w:t>
      </w:r>
      <w:r w:rsidRPr="0072171A">
        <w:rPr>
          <w:rFonts w:ascii="Arial" w:hAnsi="Arial" w:cs="Arial"/>
          <w:sz w:val="24"/>
          <w:szCs w:val="24"/>
        </w:rPr>
        <w:t xml:space="preserve"> sufficient </w:t>
      </w:r>
      <w:r w:rsidR="00641019" w:rsidRPr="0072171A">
        <w:rPr>
          <w:rFonts w:ascii="Arial" w:hAnsi="Arial" w:cs="Arial"/>
          <w:sz w:val="24"/>
          <w:szCs w:val="24"/>
        </w:rPr>
        <w:t>understanding to</w:t>
      </w:r>
      <w:r w:rsidRPr="0072171A">
        <w:rPr>
          <w:rFonts w:ascii="Arial" w:hAnsi="Arial" w:cs="Arial"/>
          <w:sz w:val="24"/>
          <w:szCs w:val="24"/>
        </w:rPr>
        <w:t xml:space="preserve"> enable them to understand fully what is involved in a proposed intervention. Deciding </w:t>
      </w:r>
      <w:proofErr w:type="gramStart"/>
      <w:r w:rsidRPr="0072171A">
        <w:rPr>
          <w:rFonts w:ascii="Arial" w:hAnsi="Arial" w:cs="Arial"/>
          <w:sz w:val="24"/>
          <w:szCs w:val="24"/>
        </w:rPr>
        <w:t>whether or not</w:t>
      </w:r>
      <w:proofErr w:type="gramEnd"/>
      <w:r w:rsidRPr="0072171A">
        <w:rPr>
          <w:rFonts w:ascii="Arial" w:hAnsi="Arial" w:cs="Arial"/>
          <w:sz w:val="24"/>
          <w:szCs w:val="24"/>
        </w:rPr>
        <w:t xml:space="preserve"> a child is Gillick Competent can be a difficult judgment, and legal advice should be </w:t>
      </w:r>
      <w:r w:rsidRPr="0072171A">
        <w:rPr>
          <w:rFonts w:ascii="Arial" w:hAnsi="Arial" w:cs="Arial"/>
          <w:sz w:val="24"/>
          <w:szCs w:val="24"/>
        </w:rPr>
        <w:lastRenderedPageBreak/>
        <w:t>sought as necessary.</w:t>
      </w:r>
      <w:r w:rsidRPr="0072171A">
        <w:rPr>
          <w:rFonts w:ascii="Arial" w:hAnsi="Arial" w:cs="Arial"/>
          <w:sz w:val="24"/>
          <w:szCs w:val="24"/>
        </w:rPr>
        <w:br/>
      </w:r>
      <w:r w:rsidRPr="0072171A">
        <w:rPr>
          <w:rFonts w:ascii="Arial" w:hAnsi="Arial" w:cs="Arial"/>
          <w:sz w:val="24"/>
          <w:szCs w:val="24"/>
        </w:rPr>
        <w:br/>
        <w:t xml:space="preserve">The understanding required for different interventions will vary considerably. </w:t>
      </w:r>
      <w:r w:rsidR="0072171A" w:rsidRPr="0072171A">
        <w:rPr>
          <w:rFonts w:ascii="Arial" w:hAnsi="Arial" w:cs="Arial"/>
          <w:sz w:val="24"/>
          <w:szCs w:val="24"/>
        </w:rPr>
        <w:t>Thus,</w:t>
      </w:r>
      <w:r w:rsidRPr="0072171A">
        <w:rPr>
          <w:rFonts w:ascii="Arial" w:hAnsi="Arial" w:cs="Arial"/>
          <w:sz w:val="24"/>
          <w:szCs w:val="24"/>
        </w:rPr>
        <w:t xml:space="preserve"> a child under 16 may have the capacity to consent to some interventions but not to others. The child's capacity to consent should be assessed carefully in relation to each decision that needs to be made.</w:t>
      </w:r>
      <w:r w:rsidRPr="0072171A">
        <w:rPr>
          <w:rFonts w:ascii="Arial" w:hAnsi="Arial" w:cs="Arial"/>
          <w:sz w:val="24"/>
          <w:szCs w:val="24"/>
        </w:rPr>
        <w:br/>
      </w:r>
      <w:r w:rsidRPr="0072171A">
        <w:rPr>
          <w:rFonts w:ascii="Arial" w:hAnsi="Arial" w:cs="Arial"/>
          <w:sz w:val="24"/>
          <w:szCs w:val="24"/>
        </w:rPr>
        <w:br/>
        <w:t>In some cases, for example because of a mental disorder, a child's mental state may fluctuate significantly, so that on some occasions the child appears Gillick Competent in respect of a particular decision and on other occasions does not. In such cases, legal advice may be sought.</w:t>
      </w:r>
      <w:r w:rsidRPr="0072171A">
        <w:rPr>
          <w:rFonts w:ascii="Arial" w:hAnsi="Arial" w:cs="Arial"/>
          <w:sz w:val="24"/>
          <w:szCs w:val="24"/>
        </w:rPr>
        <w:br/>
      </w:r>
      <w:r w:rsidRPr="0072171A">
        <w:rPr>
          <w:rFonts w:ascii="Arial" w:hAnsi="Arial" w:cs="Arial"/>
          <w:sz w:val="24"/>
          <w:szCs w:val="24"/>
        </w:rPr>
        <w:br/>
        <w:t>If the child is Gillick Competent and is able to give voluntary consent after receiving appropriate information, that consent will be valid and additional consent by a person with parental responsibility will not be required. It is, however, good practice to involve the child's family in the decision-making process, if the child consents to their information being shared;</w:t>
      </w:r>
      <w:r w:rsidRPr="0072171A">
        <w:rPr>
          <w:rFonts w:ascii="Arial" w:hAnsi="Arial" w:cs="Arial"/>
          <w:sz w:val="24"/>
          <w:szCs w:val="24"/>
        </w:rPr>
        <w:br/>
      </w:r>
    </w:p>
    <w:p w14:paraId="5F041A73" w14:textId="41A3109E" w:rsidR="008423C6" w:rsidRDefault="008423C6" w:rsidP="0072171A">
      <w:pPr>
        <w:numPr>
          <w:ilvl w:val="0"/>
          <w:numId w:val="6"/>
        </w:numPr>
        <w:spacing w:after="0" w:line="240" w:lineRule="auto"/>
        <w:rPr>
          <w:rFonts w:ascii="Arial" w:hAnsi="Arial" w:cs="Arial"/>
          <w:sz w:val="24"/>
          <w:szCs w:val="24"/>
        </w:rPr>
      </w:pPr>
      <w:r w:rsidRPr="0072171A">
        <w:rPr>
          <w:rFonts w:ascii="Arial" w:hAnsi="Arial" w:cs="Arial"/>
          <w:b/>
          <w:bCs/>
          <w:sz w:val="24"/>
          <w:szCs w:val="24"/>
        </w:rPr>
        <w:t>Child Not 'Gillick' Competent</w:t>
      </w:r>
      <w:r w:rsidRPr="0072171A">
        <w:rPr>
          <w:rFonts w:ascii="Arial" w:hAnsi="Arial" w:cs="Arial"/>
          <w:sz w:val="24"/>
          <w:szCs w:val="24"/>
        </w:rPr>
        <w:br/>
        <w:t>Where a child under the age of 16 lacks capacity to consent (i.e. is not Gillick Competent), consent can be given on their behalf by any one person with Parental Responsibility. Consent given by one person with Parental Responsibility is valid, even if another person with Parental Responsibility withholds consent. However, legal advice may be necessary in such cases.</w:t>
      </w:r>
    </w:p>
    <w:p w14:paraId="3C5F91D0" w14:textId="77777777" w:rsidR="0072171A" w:rsidRPr="0072171A" w:rsidRDefault="0072171A" w:rsidP="0072171A">
      <w:pPr>
        <w:spacing w:after="0" w:line="240" w:lineRule="auto"/>
        <w:ind w:left="720"/>
        <w:rPr>
          <w:rFonts w:ascii="Arial" w:hAnsi="Arial" w:cs="Arial"/>
          <w:sz w:val="24"/>
          <w:szCs w:val="24"/>
        </w:rPr>
      </w:pPr>
    </w:p>
    <w:p w14:paraId="3B779D59" w14:textId="32CEA335" w:rsidR="008423C6" w:rsidRPr="0072171A" w:rsidRDefault="008423C6" w:rsidP="0072171A">
      <w:pPr>
        <w:pStyle w:val="ListParagraph"/>
        <w:numPr>
          <w:ilvl w:val="1"/>
          <w:numId w:val="11"/>
        </w:numPr>
        <w:spacing w:after="0" w:line="240" w:lineRule="auto"/>
        <w:rPr>
          <w:rFonts w:ascii="Arial" w:hAnsi="Arial" w:cs="Arial"/>
          <w:b/>
          <w:bCs/>
          <w:sz w:val="24"/>
          <w:szCs w:val="24"/>
        </w:rPr>
      </w:pPr>
      <w:r w:rsidRPr="0072171A">
        <w:rPr>
          <w:rFonts w:ascii="Arial" w:hAnsi="Arial" w:cs="Arial"/>
          <w:b/>
          <w:bCs/>
          <w:sz w:val="24"/>
          <w:szCs w:val="24"/>
        </w:rPr>
        <w:t>Refusal of consent</w:t>
      </w:r>
    </w:p>
    <w:p w14:paraId="76DC2490"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Where a young person of 16 or 17 who could consent to treatment, or a child under 16 who is Gillick Competent, refuses treatment, it is possible that such a refusal could be overruled by a court if it would in all probability lead to the death of the child/young person or to severe permanent injury. Legal advice must be sought.</w:t>
      </w:r>
    </w:p>
    <w:p w14:paraId="687379F6" w14:textId="77777777" w:rsidR="0072171A" w:rsidRPr="0072171A" w:rsidRDefault="0072171A" w:rsidP="0072171A">
      <w:pPr>
        <w:spacing w:after="0" w:line="240" w:lineRule="auto"/>
        <w:rPr>
          <w:rFonts w:ascii="Arial" w:hAnsi="Arial" w:cs="Arial"/>
          <w:sz w:val="24"/>
          <w:szCs w:val="24"/>
        </w:rPr>
      </w:pPr>
    </w:p>
    <w:p w14:paraId="7673A238"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Where necessary, the courts can overrule a refusal to consent by a person with Parental Responsibility.</w:t>
      </w:r>
    </w:p>
    <w:p w14:paraId="695B4742" w14:textId="77777777" w:rsidR="0072171A" w:rsidRPr="0072171A" w:rsidRDefault="0072171A" w:rsidP="0072171A">
      <w:pPr>
        <w:spacing w:after="0" w:line="240" w:lineRule="auto"/>
        <w:rPr>
          <w:rFonts w:ascii="Arial" w:hAnsi="Arial" w:cs="Arial"/>
          <w:sz w:val="24"/>
          <w:szCs w:val="24"/>
        </w:rPr>
      </w:pPr>
    </w:p>
    <w:p w14:paraId="4D232C90"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For further information, see </w:t>
      </w:r>
      <w:hyperlink r:id="rId12" w:tgtFrame="_blank" w:history="1">
        <w:r w:rsidRPr="0072171A">
          <w:rPr>
            <w:rStyle w:val="Hyperlink"/>
            <w:rFonts w:ascii="Arial" w:hAnsi="Arial" w:cs="Arial"/>
            <w:b/>
            <w:bCs/>
            <w:sz w:val="24"/>
            <w:szCs w:val="24"/>
          </w:rPr>
          <w:t>Department of Health and Social Care Reference guide to consent for examination or treatment</w:t>
        </w:r>
      </w:hyperlink>
      <w:r w:rsidRPr="0072171A">
        <w:rPr>
          <w:rFonts w:ascii="Arial" w:hAnsi="Arial" w:cs="Arial"/>
          <w:sz w:val="24"/>
          <w:szCs w:val="24"/>
        </w:rPr>
        <w:t>, second edition 2009.</w:t>
      </w:r>
    </w:p>
    <w:p w14:paraId="697855BD" w14:textId="77777777" w:rsidR="0072171A" w:rsidRPr="0072171A" w:rsidRDefault="0072171A" w:rsidP="0072171A">
      <w:pPr>
        <w:spacing w:after="0" w:line="240" w:lineRule="auto"/>
        <w:rPr>
          <w:rFonts w:ascii="Arial" w:hAnsi="Arial" w:cs="Arial"/>
          <w:sz w:val="24"/>
          <w:szCs w:val="24"/>
        </w:rPr>
      </w:pPr>
    </w:p>
    <w:p w14:paraId="597171A5" w14:textId="77777777"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t>7.4 Consent to Life-ending Withdrawal of Medical Support</w:t>
      </w:r>
    </w:p>
    <w:p w14:paraId="70219EE8" w14:textId="069AA942" w:rsidR="008423C6" w:rsidRDefault="008423C6" w:rsidP="0072171A">
      <w:pPr>
        <w:spacing w:after="0" w:line="240" w:lineRule="auto"/>
        <w:rPr>
          <w:rFonts w:ascii="Arial" w:hAnsi="Arial" w:cs="Arial"/>
          <w:sz w:val="24"/>
          <w:szCs w:val="24"/>
        </w:rPr>
      </w:pPr>
      <w:r w:rsidRPr="0072171A">
        <w:rPr>
          <w:rFonts w:ascii="Arial" w:hAnsi="Arial" w:cs="Arial"/>
          <w:sz w:val="24"/>
          <w:szCs w:val="24"/>
        </w:rPr>
        <w:t>The </w:t>
      </w:r>
      <w:hyperlink r:id="rId13" w:anchor="para125" w:tgtFrame="_blank" w:history="1">
        <w:r w:rsidRPr="0072171A">
          <w:rPr>
            <w:rStyle w:val="Hyperlink"/>
            <w:rFonts w:ascii="Arial" w:hAnsi="Arial" w:cs="Arial"/>
            <w:b/>
            <w:bCs/>
            <w:sz w:val="24"/>
            <w:szCs w:val="24"/>
          </w:rPr>
          <w:t xml:space="preserve">High Court in Herefordshire Council –v- M and F and others (Re YY (Children: Conduct of the </w:t>
        </w:r>
        <w:r w:rsidR="0072171A">
          <w:rPr>
            <w:rStyle w:val="Hyperlink"/>
            <w:rFonts w:ascii="Arial" w:hAnsi="Arial" w:cs="Arial"/>
            <w:b/>
            <w:bCs/>
            <w:sz w:val="24"/>
            <w:szCs w:val="24"/>
          </w:rPr>
          <w:t xml:space="preserve">Bradford Children and Families Trust </w:t>
        </w:r>
        <w:r w:rsidRPr="0072171A">
          <w:rPr>
            <w:rStyle w:val="Hyperlink"/>
            <w:rFonts w:ascii="Arial" w:hAnsi="Arial" w:cs="Arial"/>
            <w:b/>
            <w:bCs/>
            <w:sz w:val="24"/>
            <w:szCs w:val="24"/>
          </w:rPr>
          <w:t>))</w:t>
        </w:r>
      </w:hyperlink>
      <w:r w:rsidRPr="0072171A">
        <w:rPr>
          <w:rFonts w:ascii="Arial" w:hAnsi="Arial" w:cs="Arial"/>
          <w:sz w:val="24"/>
          <w:szCs w:val="24"/>
        </w:rPr>
        <w:t xml:space="preserve"> stated that the making of a decision which is likely to result in the death of a looked after child (such as the withdrawal of life support treatment) comes within a small category of cases where, notwithstanding the </w:t>
      </w:r>
      <w:r w:rsidR="0072171A">
        <w:rPr>
          <w:rFonts w:ascii="Arial" w:hAnsi="Arial" w:cs="Arial"/>
          <w:sz w:val="24"/>
          <w:szCs w:val="24"/>
        </w:rPr>
        <w:t xml:space="preserve">Bradford Children and Families Trust </w:t>
      </w:r>
      <w:r w:rsidRPr="0072171A">
        <w:rPr>
          <w:rFonts w:ascii="Arial" w:hAnsi="Arial" w:cs="Arial"/>
          <w:sz w:val="24"/>
          <w:szCs w:val="24"/>
        </w:rPr>
        <w:t xml:space="preserve">'s powers to exercise corporate parental responsibility under section 33(3)(b) Children Act 1989, the consequences of the exercise of that particular act of parental responsibility are so profound and have such an impact on the child, and/or the Article 8 rights of other parties who share parental responsibility, that the matter must come before the High Court for its consideration and determination. In such cases, therefore, urgent legal </w:t>
      </w:r>
      <w:r w:rsidRPr="0072171A">
        <w:rPr>
          <w:rFonts w:ascii="Arial" w:hAnsi="Arial" w:cs="Arial"/>
          <w:sz w:val="24"/>
          <w:szCs w:val="24"/>
        </w:rPr>
        <w:lastRenderedPageBreak/>
        <w:t xml:space="preserve">advice must be sought, even if all parties </w:t>
      </w:r>
      <w:proofErr w:type="gramStart"/>
      <w:r w:rsidRPr="0072171A">
        <w:rPr>
          <w:rFonts w:ascii="Arial" w:hAnsi="Arial" w:cs="Arial"/>
          <w:sz w:val="24"/>
          <w:szCs w:val="24"/>
        </w:rPr>
        <w:t>are in agreement</w:t>
      </w:r>
      <w:proofErr w:type="gramEnd"/>
      <w:r w:rsidRPr="0072171A">
        <w:rPr>
          <w:rFonts w:ascii="Arial" w:hAnsi="Arial" w:cs="Arial"/>
          <w:sz w:val="24"/>
          <w:szCs w:val="24"/>
        </w:rPr>
        <w:t xml:space="preserve"> that medical treatment should be withdrawn.</w:t>
      </w:r>
    </w:p>
    <w:p w14:paraId="2BA701D2" w14:textId="77777777" w:rsidR="0072171A" w:rsidRPr="0072171A" w:rsidRDefault="0072171A" w:rsidP="0072171A">
      <w:pPr>
        <w:spacing w:after="0" w:line="240" w:lineRule="auto"/>
        <w:rPr>
          <w:rFonts w:ascii="Arial" w:hAnsi="Arial" w:cs="Arial"/>
          <w:sz w:val="24"/>
          <w:szCs w:val="24"/>
        </w:rPr>
      </w:pPr>
    </w:p>
    <w:p w14:paraId="54DA0D8F" w14:textId="06125F0D" w:rsidR="008423C6" w:rsidRPr="0072171A" w:rsidRDefault="008423C6" w:rsidP="0072171A">
      <w:pPr>
        <w:pStyle w:val="ListParagraph"/>
        <w:numPr>
          <w:ilvl w:val="0"/>
          <w:numId w:val="11"/>
        </w:numPr>
        <w:spacing w:after="0" w:line="240" w:lineRule="auto"/>
        <w:rPr>
          <w:rFonts w:ascii="Arial" w:hAnsi="Arial" w:cs="Arial"/>
          <w:b/>
          <w:bCs/>
          <w:sz w:val="24"/>
          <w:szCs w:val="24"/>
        </w:rPr>
      </w:pPr>
      <w:r w:rsidRPr="0072171A">
        <w:rPr>
          <w:rFonts w:ascii="Arial" w:hAnsi="Arial" w:cs="Arial"/>
          <w:b/>
          <w:bCs/>
          <w:sz w:val="24"/>
          <w:szCs w:val="24"/>
        </w:rPr>
        <w:t>The Placement Plan</w:t>
      </w:r>
    </w:p>
    <w:p w14:paraId="4C471AB7" w14:textId="77777777" w:rsidR="008423C6" w:rsidRPr="0072171A" w:rsidRDefault="008423C6" w:rsidP="0072171A">
      <w:pPr>
        <w:spacing w:after="0" w:line="240" w:lineRule="auto"/>
        <w:rPr>
          <w:rFonts w:ascii="Arial" w:hAnsi="Arial" w:cs="Arial"/>
          <w:sz w:val="24"/>
          <w:szCs w:val="24"/>
        </w:rPr>
      </w:pPr>
      <w:r w:rsidRPr="0072171A">
        <w:rPr>
          <w:rFonts w:ascii="Arial" w:hAnsi="Arial" w:cs="Arial"/>
          <w:sz w:val="24"/>
          <w:szCs w:val="24"/>
        </w:rPr>
        <w:t>The Care Planning, Placement and Case Review (England) Regulations 2010 (as amended) require that each child's Placement Plan must make clear who has the authority to take decisions in key areas of the child's day-to-day life, including:</w:t>
      </w:r>
    </w:p>
    <w:p w14:paraId="5ED8AA4E" w14:textId="75F6B2A4" w:rsidR="008423C6" w:rsidRPr="0072171A" w:rsidRDefault="008423C6" w:rsidP="0072171A">
      <w:pPr>
        <w:numPr>
          <w:ilvl w:val="0"/>
          <w:numId w:val="7"/>
        </w:numPr>
        <w:spacing w:after="0" w:line="240" w:lineRule="auto"/>
        <w:rPr>
          <w:rFonts w:ascii="Arial" w:hAnsi="Arial" w:cs="Arial"/>
          <w:sz w:val="24"/>
          <w:szCs w:val="24"/>
        </w:rPr>
      </w:pPr>
      <w:r w:rsidRPr="0072171A">
        <w:rPr>
          <w:rFonts w:ascii="Arial" w:hAnsi="Arial" w:cs="Arial"/>
          <w:sz w:val="24"/>
          <w:szCs w:val="24"/>
        </w:rPr>
        <w:t xml:space="preserve">Medical or dental </w:t>
      </w:r>
      <w:r w:rsidR="0072171A" w:rsidRPr="0072171A">
        <w:rPr>
          <w:rFonts w:ascii="Arial" w:hAnsi="Arial" w:cs="Arial"/>
          <w:sz w:val="24"/>
          <w:szCs w:val="24"/>
        </w:rPr>
        <w:t>treatment.</w:t>
      </w:r>
    </w:p>
    <w:p w14:paraId="390A6BA5" w14:textId="19013BF1" w:rsidR="008423C6" w:rsidRPr="0072171A" w:rsidRDefault="0072171A" w:rsidP="0072171A">
      <w:pPr>
        <w:numPr>
          <w:ilvl w:val="0"/>
          <w:numId w:val="7"/>
        </w:numPr>
        <w:spacing w:after="0" w:line="240" w:lineRule="auto"/>
        <w:rPr>
          <w:rFonts w:ascii="Arial" w:hAnsi="Arial" w:cs="Arial"/>
          <w:sz w:val="24"/>
          <w:szCs w:val="24"/>
        </w:rPr>
      </w:pPr>
      <w:r w:rsidRPr="0072171A">
        <w:rPr>
          <w:rFonts w:ascii="Arial" w:hAnsi="Arial" w:cs="Arial"/>
          <w:sz w:val="24"/>
          <w:szCs w:val="24"/>
        </w:rPr>
        <w:t>Education.</w:t>
      </w:r>
    </w:p>
    <w:p w14:paraId="5FD075B3" w14:textId="4BD46D04" w:rsidR="008423C6" w:rsidRPr="0072171A" w:rsidRDefault="008423C6" w:rsidP="0072171A">
      <w:pPr>
        <w:numPr>
          <w:ilvl w:val="0"/>
          <w:numId w:val="7"/>
        </w:numPr>
        <w:spacing w:after="0" w:line="240" w:lineRule="auto"/>
        <w:rPr>
          <w:rFonts w:ascii="Arial" w:hAnsi="Arial" w:cs="Arial"/>
          <w:sz w:val="24"/>
          <w:szCs w:val="24"/>
        </w:rPr>
      </w:pPr>
      <w:r w:rsidRPr="0072171A">
        <w:rPr>
          <w:rFonts w:ascii="Arial" w:hAnsi="Arial" w:cs="Arial"/>
          <w:sz w:val="24"/>
          <w:szCs w:val="24"/>
        </w:rPr>
        <w:t xml:space="preserve">Leisure and home </w:t>
      </w:r>
      <w:r w:rsidR="0072171A" w:rsidRPr="0072171A">
        <w:rPr>
          <w:rFonts w:ascii="Arial" w:hAnsi="Arial" w:cs="Arial"/>
          <w:sz w:val="24"/>
          <w:szCs w:val="24"/>
        </w:rPr>
        <w:t>life.</w:t>
      </w:r>
    </w:p>
    <w:p w14:paraId="5B404F48" w14:textId="1D979EB5" w:rsidR="008423C6" w:rsidRPr="0072171A" w:rsidRDefault="008423C6" w:rsidP="0072171A">
      <w:pPr>
        <w:numPr>
          <w:ilvl w:val="0"/>
          <w:numId w:val="7"/>
        </w:numPr>
        <w:spacing w:after="0" w:line="240" w:lineRule="auto"/>
        <w:rPr>
          <w:rFonts w:ascii="Arial" w:hAnsi="Arial" w:cs="Arial"/>
          <w:sz w:val="24"/>
          <w:szCs w:val="24"/>
        </w:rPr>
      </w:pPr>
      <w:r w:rsidRPr="0072171A">
        <w:rPr>
          <w:rFonts w:ascii="Arial" w:hAnsi="Arial" w:cs="Arial"/>
          <w:sz w:val="24"/>
          <w:szCs w:val="24"/>
        </w:rPr>
        <w:t xml:space="preserve">Faith and religious </w:t>
      </w:r>
      <w:r w:rsidR="0072171A" w:rsidRPr="0072171A">
        <w:rPr>
          <w:rFonts w:ascii="Arial" w:hAnsi="Arial" w:cs="Arial"/>
          <w:sz w:val="24"/>
          <w:szCs w:val="24"/>
        </w:rPr>
        <w:t>observance.</w:t>
      </w:r>
    </w:p>
    <w:p w14:paraId="4D2E75A4" w14:textId="77777777" w:rsidR="008423C6" w:rsidRPr="0072171A" w:rsidRDefault="008423C6" w:rsidP="0072171A">
      <w:pPr>
        <w:numPr>
          <w:ilvl w:val="0"/>
          <w:numId w:val="7"/>
        </w:numPr>
        <w:spacing w:after="0" w:line="240" w:lineRule="auto"/>
        <w:rPr>
          <w:rFonts w:ascii="Arial" w:hAnsi="Arial" w:cs="Arial"/>
          <w:sz w:val="24"/>
          <w:szCs w:val="24"/>
        </w:rPr>
      </w:pPr>
      <w:r w:rsidRPr="0072171A">
        <w:rPr>
          <w:rFonts w:ascii="Arial" w:hAnsi="Arial" w:cs="Arial"/>
          <w:sz w:val="24"/>
          <w:szCs w:val="24"/>
        </w:rPr>
        <w:t>Use of social media; and</w:t>
      </w:r>
    </w:p>
    <w:p w14:paraId="0A63F16B" w14:textId="77777777" w:rsidR="008423C6" w:rsidRDefault="008423C6" w:rsidP="0072171A">
      <w:pPr>
        <w:numPr>
          <w:ilvl w:val="0"/>
          <w:numId w:val="7"/>
        </w:numPr>
        <w:spacing w:after="0" w:line="240" w:lineRule="auto"/>
        <w:rPr>
          <w:rFonts w:ascii="Arial" w:hAnsi="Arial" w:cs="Arial"/>
          <w:sz w:val="24"/>
          <w:szCs w:val="24"/>
        </w:rPr>
      </w:pPr>
      <w:r w:rsidRPr="0072171A">
        <w:rPr>
          <w:rFonts w:ascii="Arial" w:hAnsi="Arial" w:cs="Arial"/>
          <w:sz w:val="24"/>
          <w:szCs w:val="24"/>
        </w:rPr>
        <w:t xml:space="preserve">Any other areas of decision-making considered relevant with respect to the </w:t>
      </w:r>
      <w:proofErr w:type="gramStart"/>
      <w:r w:rsidRPr="0072171A">
        <w:rPr>
          <w:rFonts w:ascii="Arial" w:hAnsi="Arial" w:cs="Arial"/>
          <w:sz w:val="24"/>
          <w:szCs w:val="24"/>
        </w:rPr>
        <w:t>particular child</w:t>
      </w:r>
      <w:proofErr w:type="gramEnd"/>
      <w:r w:rsidRPr="0072171A">
        <w:rPr>
          <w:rFonts w:ascii="Arial" w:hAnsi="Arial" w:cs="Arial"/>
          <w:sz w:val="24"/>
          <w:szCs w:val="24"/>
        </w:rPr>
        <w:t>.</w:t>
      </w:r>
    </w:p>
    <w:p w14:paraId="4E0ED85B" w14:textId="77777777" w:rsidR="0072171A" w:rsidRPr="0072171A" w:rsidRDefault="0072171A" w:rsidP="0072171A">
      <w:pPr>
        <w:spacing w:after="0" w:line="240" w:lineRule="auto"/>
        <w:ind w:left="720"/>
        <w:rPr>
          <w:rFonts w:ascii="Arial" w:hAnsi="Arial" w:cs="Arial"/>
          <w:sz w:val="24"/>
          <w:szCs w:val="24"/>
        </w:rPr>
      </w:pPr>
    </w:p>
    <w:p w14:paraId="37314B5F" w14:textId="7200220A"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The person(s) with the authority to take a particular decision or give a particular consent must be clearly named on the Placement Plan and any associated actions (e.g. a requirement for the carer to notify the </w:t>
      </w:r>
      <w:r w:rsidR="0072171A">
        <w:rPr>
          <w:rFonts w:ascii="Arial" w:hAnsi="Arial" w:cs="Arial"/>
          <w:sz w:val="24"/>
          <w:szCs w:val="24"/>
        </w:rPr>
        <w:t xml:space="preserve">Bradford Children and Families Trust </w:t>
      </w:r>
      <w:r w:rsidR="0072171A" w:rsidRPr="0072171A">
        <w:rPr>
          <w:rFonts w:ascii="Arial" w:hAnsi="Arial" w:cs="Arial"/>
          <w:sz w:val="24"/>
          <w:szCs w:val="24"/>
        </w:rPr>
        <w:t>that</w:t>
      </w:r>
      <w:r w:rsidRPr="0072171A">
        <w:rPr>
          <w:rFonts w:ascii="Arial" w:hAnsi="Arial" w:cs="Arial"/>
          <w:sz w:val="24"/>
          <w:szCs w:val="24"/>
        </w:rPr>
        <w:t xml:space="preserve"> a particular decision has been made) should be clearly set out in the Placement Plan. Placement Plans must be agreed with the child's </w:t>
      </w:r>
      <w:r w:rsidR="0072171A" w:rsidRPr="0072171A">
        <w:rPr>
          <w:rFonts w:ascii="Arial" w:hAnsi="Arial" w:cs="Arial"/>
          <w:sz w:val="24"/>
          <w:szCs w:val="24"/>
        </w:rPr>
        <w:t>carer and</w:t>
      </w:r>
      <w:r w:rsidRPr="0072171A">
        <w:rPr>
          <w:rFonts w:ascii="Arial" w:hAnsi="Arial" w:cs="Arial"/>
          <w:sz w:val="24"/>
          <w:szCs w:val="24"/>
        </w:rPr>
        <w:t xml:space="preserve"> are likely to be most effective when drawn up in a placement planning meeting which involves everyone concerned, including the carers.</w:t>
      </w:r>
    </w:p>
    <w:p w14:paraId="5CE01E76" w14:textId="77777777" w:rsidR="0072171A" w:rsidRPr="0072171A" w:rsidRDefault="0072171A" w:rsidP="0072171A">
      <w:pPr>
        <w:spacing w:after="0" w:line="240" w:lineRule="auto"/>
        <w:rPr>
          <w:rFonts w:ascii="Arial" w:hAnsi="Arial" w:cs="Arial"/>
          <w:sz w:val="24"/>
          <w:szCs w:val="24"/>
        </w:rPr>
      </w:pPr>
    </w:p>
    <w:p w14:paraId="79254982" w14:textId="77777777" w:rsidR="008423C6" w:rsidRDefault="008423C6" w:rsidP="0072171A">
      <w:pPr>
        <w:spacing w:after="0" w:line="240" w:lineRule="auto"/>
        <w:rPr>
          <w:rFonts w:ascii="Arial" w:hAnsi="Arial" w:cs="Arial"/>
          <w:sz w:val="24"/>
          <w:szCs w:val="24"/>
        </w:rPr>
      </w:pPr>
      <w:r w:rsidRPr="0072171A">
        <w:rPr>
          <w:rFonts w:ascii="Arial" w:hAnsi="Arial" w:cs="Arial"/>
          <w:sz w:val="24"/>
          <w:szCs w:val="24"/>
        </w:rPr>
        <w:t>Where a decision is not delegated to the child's carer, but can be predicted in advance, the agreement of those with Parental Responsibility to the decision should be sought in advance and recorded in the Placement Plan, so that when the decision arises, delay can be avoided.</w:t>
      </w:r>
    </w:p>
    <w:p w14:paraId="43DFECA8" w14:textId="77777777" w:rsidR="0072171A" w:rsidRPr="0072171A" w:rsidRDefault="0072171A" w:rsidP="0072171A">
      <w:pPr>
        <w:spacing w:after="0" w:line="240" w:lineRule="auto"/>
        <w:rPr>
          <w:rFonts w:ascii="Arial" w:hAnsi="Arial" w:cs="Arial"/>
          <w:sz w:val="24"/>
          <w:szCs w:val="24"/>
        </w:rPr>
      </w:pPr>
    </w:p>
    <w:p w14:paraId="268203CD" w14:textId="365DC502"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For some decisions that are made by a person other than the child's carer, it may be expected that the carer will implement the decision. For example, parents or the </w:t>
      </w:r>
      <w:r w:rsidR="0072171A">
        <w:rPr>
          <w:rFonts w:ascii="Arial" w:hAnsi="Arial" w:cs="Arial"/>
          <w:sz w:val="24"/>
          <w:szCs w:val="24"/>
        </w:rPr>
        <w:t xml:space="preserve">Bradford Children and Families Trust </w:t>
      </w:r>
      <w:r w:rsidR="0072171A" w:rsidRPr="0072171A">
        <w:rPr>
          <w:rFonts w:ascii="Arial" w:hAnsi="Arial" w:cs="Arial"/>
          <w:sz w:val="24"/>
          <w:szCs w:val="24"/>
        </w:rPr>
        <w:t>may</w:t>
      </w:r>
      <w:r w:rsidRPr="0072171A">
        <w:rPr>
          <w:rFonts w:ascii="Arial" w:hAnsi="Arial" w:cs="Arial"/>
          <w:sz w:val="24"/>
          <w:szCs w:val="24"/>
        </w:rPr>
        <w:t xml:space="preserve"> agree to the provision of Child and Adolescent Mental Health </w:t>
      </w:r>
      <w:r w:rsidR="00641019" w:rsidRPr="0072171A">
        <w:rPr>
          <w:rFonts w:ascii="Arial" w:hAnsi="Arial" w:cs="Arial"/>
          <w:sz w:val="24"/>
          <w:szCs w:val="24"/>
        </w:rPr>
        <w:t>Services but</w:t>
      </w:r>
      <w:r w:rsidRPr="0072171A">
        <w:rPr>
          <w:rFonts w:ascii="Arial" w:hAnsi="Arial" w:cs="Arial"/>
          <w:sz w:val="24"/>
          <w:szCs w:val="24"/>
        </w:rPr>
        <w:t xml:space="preserve"> ask the carer to take the child to appointments. This is not delegation of decision making to the carer, as the decision will have been taken by those with Parental Responsibility and a medical professional, but it will enable the delivery of the service to continue without the need for ongoing support from social workers. The child's Placement Plan should make clear what the expectations of the carer are in such cases.</w:t>
      </w:r>
    </w:p>
    <w:p w14:paraId="4B81A71C" w14:textId="77777777" w:rsidR="0072171A" w:rsidRPr="0072171A" w:rsidRDefault="0072171A" w:rsidP="0072171A">
      <w:pPr>
        <w:spacing w:after="0" w:line="240" w:lineRule="auto"/>
        <w:rPr>
          <w:rFonts w:ascii="Arial" w:hAnsi="Arial" w:cs="Arial"/>
          <w:sz w:val="24"/>
          <w:szCs w:val="24"/>
        </w:rPr>
      </w:pPr>
    </w:p>
    <w:p w14:paraId="64D8A7D0" w14:textId="025F10EF" w:rsidR="008423C6" w:rsidRDefault="008423C6" w:rsidP="0072171A">
      <w:pPr>
        <w:spacing w:after="0" w:line="240" w:lineRule="auto"/>
        <w:rPr>
          <w:rFonts w:ascii="Arial" w:hAnsi="Arial" w:cs="Arial"/>
          <w:sz w:val="24"/>
          <w:szCs w:val="24"/>
        </w:rPr>
      </w:pPr>
      <w:r w:rsidRPr="0072171A">
        <w:rPr>
          <w:rFonts w:ascii="Arial" w:hAnsi="Arial" w:cs="Arial"/>
          <w:sz w:val="24"/>
          <w:szCs w:val="24"/>
        </w:rPr>
        <w:t xml:space="preserve">The appropriate distribution of </w:t>
      </w:r>
      <w:r w:rsidR="0072171A" w:rsidRPr="0072171A">
        <w:rPr>
          <w:rFonts w:ascii="Arial" w:hAnsi="Arial" w:cs="Arial"/>
          <w:sz w:val="24"/>
          <w:szCs w:val="24"/>
        </w:rPr>
        <w:t>decision-making</w:t>
      </w:r>
      <w:r w:rsidRPr="0072171A">
        <w:rPr>
          <w:rFonts w:ascii="Arial" w:hAnsi="Arial" w:cs="Arial"/>
          <w:sz w:val="24"/>
          <w:szCs w:val="24"/>
        </w:rPr>
        <w:t xml:space="preserve"> powers is likely to change over time, as the child matures and circumstances change. The Placement Plan forms a part of the child's overall Care Plan. Decisions about delegation of authority should be considered at each review of the Care Plan.</w:t>
      </w:r>
    </w:p>
    <w:p w14:paraId="0FFE83AC" w14:textId="77777777" w:rsidR="0072171A" w:rsidRPr="0072171A" w:rsidRDefault="0072171A" w:rsidP="0072171A">
      <w:pPr>
        <w:spacing w:after="0" w:line="240" w:lineRule="auto"/>
        <w:rPr>
          <w:rFonts w:ascii="Arial" w:hAnsi="Arial" w:cs="Arial"/>
          <w:sz w:val="24"/>
          <w:szCs w:val="24"/>
        </w:rPr>
      </w:pPr>
    </w:p>
    <w:p w14:paraId="66AAB652" w14:textId="77777777"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t>Further sources of information</w:t>
      </w:r>
    </w:p>
    <w:p w14:paraId="3E2146E0" w14:textId="77777777"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t>Other departmental advice and guidance:</w:t>
      </w:r>
    </w:p>
    <w:p w14:paraId="1DA8C61C" w14:textId="2B36DA7A" w:rsidR="008423C6" w:rsidRPr="0072171A" w:rsidRDefault="008423C6" w:rsidP="0072171A">
      <w:pPr>
        <w:numPr>
          <w:ilvl w:val="0"/>
          <w:numId w:val="8"/>
        </w:numPr>
        <w:spacing w:after="0" w:line="240" w:lineRule="auto"/>
        <w:rPr>
          <w:rFonts w:ascii="Arial" w:hAnsi="Arial" w:cs="Arial"/>
          <w:sz w:val="24"/>
          <w:szCs w:val="24"/>
        </w:rPr>
      </w:pPr>
      <w:r w:rsidRPr="0072171A">
        <w:rPr>
          <w:rFonts w:ascii="Arial" w:hAnsi="Arial" w:cs="Arial"/>
          <w:sz w:val="24"/>
          <w:szCs w:val="24"/>
        </w:rPr>
        <w:t xml:space="preserve">The Children Act 1989 Guidance and Regulations - Volume 2: Care Planning, Placement and Case </w:t>
      </w:r>
      <w:r w:rsidR="0072171A" w:rsidRPr="0072171A">
        <w:rPr>
          <w:rFonts w:ascii="Arial" w:hAnsi="Arial" w:cs="Arial"/>
          <w:sz w:val="24"/>
          <w:szCs w:val="24"/>
        </w:rPr>
        <w:t>Review.</w:t>
      </w:r>
    </w:p>
    <w:p w14:paraId="6EC4E5A1" w14:textId="235E0984" w:rsidR="008423C6" w:rsidRPr="0072171A" w:rsidRDefault="008423C6" w:rsidP="0072171A">
      <w:pPr>
        <w:numPr>
          <w:ilvl w:val="0"/>
          <w:numId w:val="8"/>
        </w:numPr>
        <w:spacing w:after="0" w:line="240" w:lineRule="auto"/>
        <w:rPr>
          <w:rFonts w:ascii="Arial" w:hAnsi="Arial" w:cs="Arial"/>
          <w:sz w:val="24"/>
          <w:szCs w:val="24"/>
        </w:rPr>
      </w:pPr>
      <w:r w:rsidRPr="0072171A">
        <w:rPr>
          <w:rFonts w:ascii="Arial" w:hAnsi="Arial" w:cs="Arial"/>
          <w:sz w:val="24"/>
          <w:szCs w:val="24"/>
        </w:rPr>
        <w:lastRenderedPageBreak/>
        <w:t xml:space="preserve">The Children Act 1989 Guidance and Regulations - Volume 4: Fostering </w:t>
      </w:r>
      <w:r w:rsidR="0072171A" w:rsidRPr="0072171A">
        <w:rPr>
          <w:rFonts w:ascii="Arial" w:hAnsi="Arial" w:cs="Arial"/>
          <w:sz w:val="24"/>
          <w:szCs w:val="24"/>
        </w:rPr>
        <w:t>Services.</w:t>
      </w:r>
    </w:p>
    <w:p w14:paraId="12AA39F1" w14:textId="308F0EAB" w:rsidR="008423C6" w:rsidRPr="0072171A" w:rsidRDefault="008423C6" w:rsidP="0072171A">
      <w:pPr>
        <w:numPr>
          <w:ilvl w:val="0"/>
          <w:numId w:val="8"/>
        </w:numPr>
        <w:spacing w:after="0" w:line="240" w:lineRule="auto"/>
        <w:rPr>
          <w:rFonts w:ascii="Arial" w:hAnsi="Arial" w:cs="Arial"/>
          <w:sz w:val="24"/>
          <w:szCs w:val="24"/>
        </w:rPr>
      </w:pPr>
      <w:r w:rsidRPr="0072171A">
        <w:rPr>
          <w:rFonts w:ascii="Arial" w:hAnsi="Arial" w:cs="Arial"/>
          <w:sz w:val="24"/>
          <w:szCs w:val="24"/>
        </w:rPr>
        <w:t xml:space="preserve">The Care Planning, Placement and Case Review and Fostering Services (Miscellaneous Amendments) Regulations </w:t>
      </w:r>
      <w:r w:rsidR="0072171A" w:rsidRPr="0072171A">
        <w:rPr>
          <w:rFonts w:ascii="Arial" w:hAnsi="Arial" w:cs="Arial"/>
          <w:sz w:val="24"/>
          <w:szCs w:val="24"/>
        </w:rPr>
        <w:t>2013.</w:t>
      </w:r>
    </w:p>
    <w:p w14:paraId="277D8E1F" w14:textId="77777777" w:rsidR="008423C6" w:rsidRDefault="00AE5FE2" w:rsidP="0072171A">
      <w:pPr>
        <w:numPr>
          <w:ilvl w:val="0"/>
          <w:numId w:val="8"/>
        </w:numPr>
        <w:spacing w:after="0" w:line="240" w:lineRule="auto"/>
        <w:rPr>
          <w:rFonts w:ascii="Arial" w:hAnsi="Arial" w:cs="Arial"/>
          <w:sz w:val="24"/>
          <w:szCs w:val="24"/>
        </w:rPr>
      </w:pPr>
      <w:hyperlink r:id="rId14" w:tgtFrame="_blank" w:history="1">
        <w:r w:rsidR="008423C6" w:rsidRPr="0072171A">
          <w:rPr>
            <w:rStyle w:val="Hyperlink"/>
            <w:rFonts w:ascii="Arial" w:hAnsi="Arial" w:cs="Arial"/>
            <w:b/>
            <w:bCs/>
            <w:sz w:val="24"/>
            <w:szCs w:val="24"/>
          </w:rPr>
          <w:t>Fostering Services: National Minimum Standards</w:t>
        </w:r>
      </w:hyperlink>
      <w:r w:rsidR="008423C6" w:rsidRPr="0072171A">
        <w:rPr>
          <w:rFonts w:ascii="Arial" w:hAnsi="Arial" w:cs="Arial"/>
          <w:sz w:val="24"/>
          <w:szCs w:val="24"/>
        </w:rPr>
        <w:t>.</w:t>
      </w:r>
    </w:p>
    <w:p w14:paraId="6126399B" w14:textId="77777777" w:rsidR="0072171A" w:rsidRPr="0072171A" w:rsidRDefault="0072171A" w:rsidP="0072171A">
      <w:pPr>
        <w:spacing w:after="0" w:line="240" w:lineRule="auto"/>
        <w:ind w:left="720"/>
        <w:rPr>
          <w:rFonts w:ascii="Arial" w:hAnsi="Arial" w:cs="Arial"/>
          <w:sz w:val="24"/>
          <w:szCs w:val="24"/>
        </w:rPr>
      </w:pPr>
    </w:p>
    <w:p w14:paraId="16C1FE40" w14:textId="77777777" w:rsidR="008423C6" w:rsidRPr="0072171A" w:rsidRDefault="008423C6" w:rsidP="0072171A">
      <w:pPr>
        <w:spacing w:after="0" w:line="240" w:lineRule="auto"/>
        <w:rPr>
          <w:rFonts w:ascii="Arial" w:hAnsi="Arial" w:cs="Arial"/>
          <w:b/>
          <w:bCs/>
          <w:sz w:val="24"/>
          <w:szCs w:val="24"/>
        </w:rPr>
      </w:pPr>
      <w:r w:rsidRPr="0072171A">
        <w:rPr>
          <w:rFonts w:ascii="Arial" w:hAnsi="Arial" w:cs="Arial"/>
          <w:b/>
          <w:bCs/>
          <w:sz w:val="24"/>
          <w:szCs w:val="24"/>
        </w:rPr>
        <w:t>Associated resources (external links)</w:t>
      </w:r>
    </w:p>
    <w:p w14:paraId="2B439F90" w14:textId="6D804269" w:rsidR="008423C6" w:rsidRPr="0072171A" w:rsidRDefault="00AE5FE2" w:rsidP="0072171A">
      <w:pPr>
        <w:numPr>
          <w:ilvl w:val="0"/>
          <w:numId w:val="9"/>
        </w:numPr>
        <w:spacing w:after="0" w:line="240" w:lineRule="auto"/>
        <w:rPr>
          <w:rFonts w:ascii="Arial" w:hAnsi="Arial" w:cs="Arial"/>
          <w:sz w:val="24"/>
          <w:szCs w:val="24"/>
        </w:rPr>
      </w:pPr>
      <w:hyperlink r:id="rId15" w:tgtFrame="_blank" w:history="1">
        <w:r w:rsidR="008423C6" w:rsidRPr="0072171A">
          <w:rPr>
            <w:rStyle w:val="Hyperlink"/>
            <w:rFonts w:ascii="Arial" w:hAnsi="Arial" w:cs="Arial"/>
            <w:b/>
            <w:bCs/>
            <w:sz w:val="24"/>
            <w:szCs w:val="24"/>
          </w:rPr>
          <w:t xml:space="preserve">The Fostering Network's </w:t>
        </w:r>
        <w:r w:rsidR="0072171A" w:rsidRPr="0072171A">
          <w:rPr>
            <w:rStyle w:val="Hyperlink"/>
            <w:rFonts w:ascii="Arial" w:hAnsi="Arial" w:cs="Arial"/>
            <w:b/>
            <w:bCs/>
            <w:sz w:val="24"/>
            <w:szCs w:val="24"/>
          </w:rPr>
          <w:t>toolkit</w:t>
        </w:r>
        <w:r w:rsidR="008423C6" w:rsidRPr="0072171A">
          <w:rPr>
            <w:rStyle w:val="Hyperlink"/>
            <w:rFonts w:ascii="Arial" w:hAnsi="Arial" w:cs="Arial"/>
            <w:b/>
            <w:bCs/>
            <w:sz w:val="24"/>
            <w:szCs w:val="24"/>
          </w:rPr>
          <w:t xml:space="preserve"> for supporting good practice around delegation of authority to foster carers</w:t>
        </w:r>
      </w:hyperlink>
      <w:r w:rsidR="008423C6" w:rsidRPr="0072171A">
        <w:rPr>
          <w:rFonts w:ascii="Arial" w:hAnsi="Arial" w:cs="Arial"/>
          <w:sz w:val="24"/>
          <w:szCs w:val="24"/>
        </w:rPr>
        <w:t> - </w:t>
      </w:r>
      <w:r w:rsidR="008423C6" w:rsidRPr="0072171A">
        <w:rPr>
          <w:rFonts w:ascii="Arial" w:hAnsi="Arial" w:cs="Arial"/>
          <w:b/>
          <w:bCs/>
          <w:sz w:val="24"/>
          <w:szCs w:val="24"/>
        </w:rPr>
        <w:t xml:space="preserve">Note: </w:t>
      </w:r>
      <w:r w:rsidR="00641019" w:rsidRPr="0072171A">
        <w:rPr>
          <w:rFonts w:ascii="Arial" w:hAnsi="Arial" w:cs="Arial"/>
          <w:b/>
          <w:bCs/>
          <w:sz w:val="24"/>
          <w:szCs w:val="24"/>
        </w:rPr>
        <w:t>The</w:t>
      </w:r>
      <w:r w:rsidR="008423C6" w:rsidRPr="0072171A">
        <w:rPr>
          <w:rFonts w:ascii="Arial" w:hAnsi="Arial" w:cs="Arial"/>
          <w:b/>
          <w:bCs/>
          <w:sz w:val="24"/>
          <w:szCs w:val="24"/>
        </w:rPr>
        <w:t xml:space="preserve"> Decision Support Tool is available to members </w:t>
      </w:r>
      <w:r w:rsidR="00641019" w:rsidRPr="0072171A">
        <w:rPr>
          <w:rFonts w:ascii="Arial" w:hAnsi="Arial" w:cs="Arial"/>
          <w:b/>
          <w:bCs/>
          <w:sz w:val="24"/>
          <w:szCs w:val="24"/>
        </w:rPr>
        <w:t>only</w:t>
      </w:r>
      <w:r w:rsidR="00641019" w:rsidRPr="0072171A">
        <w:rPr>
          <w:rFonts w:ascii="Arial" w:hAnsi="Arial" w:cs="Arial"/>
          <w:sz w:val="24"/>
          <w:szCs w:val="24"/>
        </w:rPr>
        <w:t>.</w:t>
      </w:r>
    </w:p>
    <w:p w14:paraId="5C4D27A2" w14:textId="77777777" w:rsidR="008423C6" w:rsidRPr="0072171A" w:rsidRDefault="00AE5FE2" w:rsidP="0072171A">
      <w:pPr>
        <w:numPr>
          <w:ilvl w:val="0"/>
          <w:numId w:val="9"/>
        </w:numPr>
        <w:spacing w:after="0" w:line="240" w:lineRule="auto"/>
        <w:rPr>
          <w:rFonts w:ascii="Arial" w:hAnsi="Arial" w:cs="Arial"/>
          <w:sz w:val="24"/>
          <w:szCs w:val="24"/>
        </w:rPr>
      </w:pPr>
      <w:hyperlink r:id="rId16" w:tgtFrame="_blank" w:history="1">
        <w:r w:rsidR="008423C6" w:rsidRPr="0072171A">
          <w:rPr>
            <w:rStyle w:val="Hyperlink"/>
            <w:rFonts w:ascii="Arial" w:hAnsi="Arial" w:cs="Arial"/>
            <w:b/>
            <w:bCs/>
            <w:sz w:val="24"/>
            <w:szCs w:val="24"/>
          </w:rPr>
          <w:t>General Medical Council Guidance on Consent for Children</w:t>
        </w:r>
      </w:hyperlink>
      <w:r w:rsidR="008423C6" w:rsidRPr="0072171A">
        <w:rPr>
          <w:rFonts w:ascii="Arial" w:hAnsi="Arial" w:cs="Arial"/>
          <w:sz w:val="24"/>
          <w:szCs w:val="24"/>
        </w:rPr>
        <w:t>;</w:t>
      </w:r>
    </w:p>
    <w:p w14:paraId="16F66744" w14:textId="77777777" w:rsidR="008423C6" w:rsidRPr="0072171A" w:rsidRDefault="00AE5FE2" w:rsidP="0072171A">
      <w:pPr>
        <w:numPr>
          <w:ilvl w:val="0"/>
          <w:numId w:val="9"/>
        </w:numPr>
        <w:spacing w:after="0" w:line="240" w:lineRule="auto"/>
        <w:rPr>
          <w:rFonts w:ascii="Arial" w:hAnsi="Arial" w:cs="Arial"/>
          <w:sz w:val="24"/>
          <w:szCs w:val="24"/>
        </w:rPr>
      </w:pPr>
      <w:hyperlink r:id="rId17" w:tgtFrame="_blank" w:history="1">
        <w:r w:rsidR="008423C6" w:rsidRPr="0072171A">
          <w:rPr>
            <w:rStyle w:val="Hyperlink"/>
            <w:rFonts w:ascii="Arial" w:hAnsi="Arial" w:cs="Arial"/>
            <w:b/>
            <w:bCs/>
            <w:sz w:val="24"/>
            <w:szCs w:val="24"/>
          </w:rPr>
          <w:t>British Medical Association - Children and Young People Ethics Toolkit</w:t>
        </w:r>
      </w:hyperlink>
      <w:r w:rsidR="008423C6" w:rsidRPr="0072171A">
        <w:rPr>
          <w:rFonts w:ascii="Arial" w:hAnsi="Arial" w:cs="Arial"/>
          <w:sz w:val="24"/>
          <w:szCs w:val="24"/>
        </w:rPr>
        <w:t>.</w:t>
      </w:r>
    </w:p>
    <w:p w14:paraId="05E46762" w14:textId="77777777" w:rsidR="00166BF3" w:rsidRPr="0072171A" w:rsidRDefault="00166BF3" w:rsidP="0072171A">
      <w:pPr>
        <w:spacing w:after="0" w:line="240" w:lineRule="auto"/>
        <w:rPr>
          <w:rFonts w:ascii="Arial" w:hAnsi="Arial" w:cs="Arial"/>
          <w:sz w:val="24"/>
          <w:szCs w:val="24"/>
        </w:rPr>
      </w:pPr>
    </w:p>
    <w:sectPr w:rsidR="00166BF3" w:rsidRPr="0072171A" w:rsidSect="0072171A">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AFDB" w14:textId="77777777" w:rsidR="0072171A" w:rsidRDefault="0072171A" w:rsidP="0072171A">
      <w:pPr>
        <w:spacing w:after="0" w:line="240" w:lineRule="auto"/>
      </w:pPr>
      <w:r>
        <w:separator/>
      </w:r>
    </w:p>
  </w:endnote>
  <w:endnote w:type="continuationSeparator" w:id="0">
    <w:p w14:paraId="1FC24F54" w14:textId="77777777" w:rsidR="0072171A" w:rsidRDefault="0072171A" w:rsidP="0072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283135"/>
      <w:docPartObj>
        <w:docPartGallery w:val="Page Numbers (Bottom of Page)"/>
        <w:docPartUnique/>
      </w:docPartObj>
    </w:sdtPr>
    <w:sdtEndPr>
      <w:rPr>
        <w:noProof/>
      </w:rPr>
    </w:sdtEndPr>
    <w:sdtContent>
      <w:p w14:paraId="072C8A9F" w14:textId="36657074" w:rsidR="00641019" w:rsidRDefault="00641019">
        <w:pPr>
          <w:pStyle w:val="Footer"/>
        </w:pPr>
        <w:r>
          <w:fldChar w:fldCharType="begin"/>
        </w:r>
        <w:r>
          <w:instrText xml:space="preserve"> PAGE   \* MERGEFORMAT </w:instrText>
        </w:r>
        <w:r>
          <w:fldChar w:fldCharType="separate"/>
        </w:r>
        <w:r>
          <w:rPr>
            <w:noProof/>
          </w:rPr>
          <w:t>2</w:t>
        </w:r>
        <w:r>
          <w:rPr>
            <w:noProof/>
          </w:rPr>
          <w:fldChar w:fldCharType="end"/>
        </w:r>
      </w:p>
    </w:sdtContent>
  </w:sdt>
  <w:p w14:paraId="4DD60A42" w14:textId="77777777" w:rsidR="00641019" w:rsidRDefault="0064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1DF8" w14:textId="77777777" w:rsidR="0072171A" w:rsidRDefault="0072171A" w:rsidP="0072171A">
      <w:pPr>
        <w:spacing w:after="0" w:line="240" w:lineRule="auto"/>
      </w:pPr>
      <w:r>
        <w:separator/>
      </w:r>
    </w:p>
  </w:footnote>
  <w:footnote w:type="continuationSeparator" w:id="0">
    <w:p w14:paraId="71E36267" w14:textId="77777777" w:rsidR="0072171A" w:rsidRDefault="0072171A" w:rsidP="0072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EC2A" w14:textId="3A06DCE7" w:rsidR="0072171A" w:rsidRDefault="0072171A">
    <w:pPr>
      <w:pStyle w:val="Header"/>
    </w:pPr>
    <w:r>
      <w:rPr>
        <w:noProof/>
        <w:lang w:eastAsia="en-GB"/>
      </w:rPr>
      <w:drawing>
        <wp:inline distT="0" distB="0" distL="0" distR="0" wp14:anchorId="53792A01" wp14:editId="6A4D3DEE">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C707E23" wp14:editId="22A3C920">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12E404DC" w14:textId="77777777" w:rsidR="0072171A" w:rsidRDefault="0072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2B4"/>
    <w:multiLevelType w:val="multilevel"/>
    <w:tmpl w:val="DF94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6374"/>
    <w:multiLevelType w:val="multilevel"/>
    <w:tmpl w:val="53EA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14F5C"/>
    <w:multiLevelType w:val="multilevel"/>
    <w:tmpl w:val="854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35E4F"/>
    <w:multiLevelType w:val="multilevel"/>
    <w:tmpl w:val="B31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C56A1"/>
    <w:multiLevelType w:val="multilevel"/>
    <w:tmpl w:val="70A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06469"/>
    <w:multiLevelType w:val="multilevel"/>
    <w:tmpl w:val="C08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44AF7"/>
    <w:multiLevelType w:val="multilevel"/>
    <w:tmpl w:val="774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83A9E"/>
    <w:multiLevelType w:val="multilevel"/>
    <w:tmpl w:val="FCEA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D0D93"/>
    <w:multiLevelType w:val="multilevel"/>
    <w:tmpl w:val="C8FAD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A77222E"/>
    <w:multiLevelType w:val="multilevel"/>
    <w:tmpl w:val="A8CE8C4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F3BE8"/>
    <w:multiLevelType w:val="hybridMultilevel"/>
    <w:tmpl w:val="002C0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7512603">
    <w:abstractNumId w:val="4"/>
  </w:num>
  <w:num w:numId="2" w16cid:durableId="1244411447">
    <w:abstractNumId w:val="2"/>
  </w:num>
  <w:num w:numId="3" w16cid:durableId="420637319">
    <w:abstractNumId w:val="0"/>
  </w:num>
  <w:num w:numId="4" w16cid:durableId="1012998484">
    <w:abstractNumId w:val="1"/>
  </w:num>
  <w:num w:numId="5" w16cid:durableId="1972515484">
    <w:abstractNumId w:val="7"/>
  </w:num>
  <w:num w:numId="6" w16cid:durableId="274411793">
    <w:abstractNumId w:val="8"/>
  </w:num>
  <w:num w:numId="7" w16cid:durableId="611402576">
    <w:abstractNumId w:val="3"/>
  </w:num>
  <w:num w:numId="8" w16cid:durableId="850030221">
    <w:abstractNumId w:val="6"/>
  </w:num>
  <w:num w:numId="9" w16cid:durableId="310137192">
    <w:abstractNumId w:val="5"/>
  </w:num>
  <w:num w:numId="10" w16cid:durableId="1335959146">
    <w:abstractNumId w:val="10"/>
  </w:num>
  <w:num w:numId="11" w16cid:durableId="194197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C6"/>
    <w:rsid w:val="00166BF3"/>
    <w:rsid w:val="00641019"/>
    <w:rsid w:val="0072171A"/>
    <w:rsid w:val="008423C6"/>
    <w:rsid w:val="00AE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8AD"/>
  <w15:chartTrackingRefBased/>
  <w15:docId w15:val="{9823C728-CA43-4CB6-9BBB-23D2B9E7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3C6"/>
    <w:rPr>
      <w:color w:val="0563C1" w:themeColor="hyperlink"/>
      <w:u w:val="single"/>
    </w:rPr>
  </w:style>
  <w:style w:type="paragraph" w:styleId="Header">
    <w:name w:val="header"/>
    <w:basedOn w:val="Normal"/>
    <w:link w:val="HeaderChar"/>
    <w:uiPriority w:val="99"/>
    <w:unhideWhenUsed/>
    <w:rsid w:val="00721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1A"/>
  </w:style>
  <w:style w:type="paragraph" w:styleId="Footer">
    <w:name w:val="footer"/>
    <w:basedOn w:val="Normal"/>
    <w:link w:val="FooterChar"/>
    <w:uiPriority w:val="99"/>
    <w:unhideWhenUsed/>
    <w:rsid w:val="00721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1A"/>
  </w:style>
  <w:style w:type="paragraph" w:styleId="ListParagraph">
    <w:name w:val="List Paragraph"/>
    <w:basedOn w:val="Normal"/>
    <w:uiPriority w:val="34"/>
    <w:qFormat/>
    <w:rsid w:val="0072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3691">
      <w:bodyDiv w:val="1"/>
      <w:marLeft w:val="0"/>
      <w:marRight w:val="0"/>
      <w:marTop w:val="0"/>
      <w:marBottom w:val="0"/>
      <w:divBdr>
        <w:top w:val="none" w:sz="0" w:space="0" w:color="auto"/>
        <w:left w:val="none" w:sz="0" w:space="0" w:color="auto"/>
        <w:bottom w:val="none" w:sz="0" w:space="0" w:color="auto"/>
        <w:right w:val="none" w:sz="0" w:space="0" w:color="auto"/>
      </w:divBdr>
      <w:divsChild>
        <w:div w:id="1015116238">
          <w:marLeft w:val="0"/>
          <w:marRight w:val="0"/>
          <w:marTop w:val="300"/>
          <w:marBottom w:val="300"/>
          <w:divBdr>
            <w:top w:val="single" w:sz="6" w:space="14" w:color="E3E3E3"/>
            <w:left w:val="single" w:sz="6" w:space="14" w:color="E3E3E3"/>
            <w:bottom w:val="single" w:sz="6" w:space="14" w:color="E3E3E3"/>
            <w:right w:val="single" w:sz="6" w:space="14" w:color="E3E3E3"/>
          </w:divBdr>
        </w:div>
        <w:div w:id="92937525">
          <w:marLeft w:val="0"/>
          <w:marRight w:val="0"/>
          <w:marTop w:val="0"/>
          <w:marBottom w:val="0"/>
          <w:divBdr>
            <w:top w:val="none" w:sz="0" w:space="0" w:color="auto"/>
            <w:left w:val="none" w:sz="0" w:space="0" w:color="auto"/>
            <w:bottom w:val="none" w:sz="0" w:space="0" w:color="auto"/>
            <w:right w:val="none" w:sz="0" w:space="0" w:color="auto"/>
          </w:divBdr>
        </w:div>
        <w:div w:id="295641414">
          <w:marLeft w:val="0"/>
          <w:marRight w:val="0"/>
          <w:marTop w:val="0"/>
          <w:marBottom w:val="0"/>
          <w:divBdr>
            <w:top w:val="none" w:sz="0" w:space="0" w:color="auto"/>
            <w:left w:val="none" w:sz="0" w:space="0" w:color="auto"/>
            <w:bottom w:val="none" w:sz="0" w:space="0" w:color="auto"/>
            <w:right w:val="none" w:sz="0" w:space="0" w:color="auto"/>
          </w:divBdr>
        </w:div>
        <w:div w:id="363411270">
          <w:marLeft w:val="0"/>
          <w:marRight w:val="0"/>
          <w:marTop w:val="0"/>
          <w:marBottom w:val="0"/>
          <w:divBdr>
            <w:top w:val="none" w:sz="0" w:space="0" w:color="auto"/>
            <w:left w:val="none" w:sz="0" w:space="0" w:color="auto"/>
            <w:bottom w:val="none" w:sz="0" w:space="0" w:color="auto"/>
            <w:right w:val="none" w:sz="0" w:space="0" w:color="auto"/>
          </w:divBdr>
        </w:div>
        <w:div w:id="1317493918">
          <w:marLeft w:val="0"/>
          <w:marRight w:val="0"/>
          <w:marTop w:val="0"/>
          <w:marBottom w:val="0"/>
          <w:divBdr>
            <w:top w:val="none" w:sz="0" w:space="0" w:color="auto"/>
            <w:left w:val="none" w:sz="0" w:space="0" w:color="auto"/>
            <w:bottom w:val="none" w:sz="0" w:space="0" w:color="auto"/>
            <w:right w:val="none" w:sz="0" w:space="0" w:color="auto"/>
          </w:divBdr>
        </w:div>
        <w:div w:id="1454901119">
          <w:marLeft w:val="0"/>
          <w:marRight w:val="0"/>
          <w:marTop w:val="0"/>
          <w:marBottom w:val="0"/>
          <w:divBdr>
            <w:top w:val="none" w:sz="0" w:space="0" w:color="auto"/>
            <w:left w:val="none" w:sz="0" w:space="0" w:color="auto"/>
            <w:bottom w:val="none" w:sz="0" w:space="0" w:color="auto"/>
            <w:right w:val="none" w:sz="0" w:space="0" w:color="auto"/>
          </w:divBdr>
        </w:div>
        <w:div w:id="528377549">
          <w:marLeft w:val="0"/>
          <w:marRight w:val="0"/>
          <w:marTop w:val="0"/>
          <w:marBottom w:val="0"/>
          <w:divBdr>
            <w:top w:val="none" w:sz="0" w:space="0" w:color="auto"/>
            <w:left w:val="none" w:sz="0" w:space="0" w:color="auto"/>
            <w:bottom w:val="none" w:sz="0" w:space="0" w:color="auto"/>
            <w:right w:val="none" w:sz="0" w:space="0" w:color="auto"/>
          </w:divBdr>
        </w:div>
        <w:div w:id="1784105376">
          <w:marLeft w:val="0"/>
          <w:marRight w:val="0"/>
          <w:marTop w:val="0"/>
          <w:marBottom w:val="0"/>
          <w:divBdr>
            <w:top w:val="none" w:sz="0" w:space="0" w:color="auto"/>
            <w:left w:val="none" w:sz="0" w:space="0" w:color="auto"/>
            <w:bottom w:val="none" w:sz="0" w:space="0" w:color="auto"/>
            <w:right w:val="none" w:sz="0" w:space="0" w:color="auto"/>
          </w:divBdr>
        </w:div>
        <w:div w:id="127705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childcare.proceduresonline.com/p_del_auth_fc_resid.html?zoom_highlight=Delegated+Authority" TargetMode="External"/><Relationship Id="rId13" Type="http://schemas.openxmlformats.org/officeDocument/2006/relationships/hyperlink" Target="https://www.bailii.org/ew/cases/EWHC/Fam/2021/749.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radfordchildcare.proceduresonline.com/files/del_auth_dec_tool.doc" TargetMode="External"/><Relationship Id="rId12" Type="http://schemas.openxmlformats.org/officeDocument/2006/relationships/hyperlink" Target="https://www.gov.uk/government/publications/reference-guide-to-consent-for-examination-or-treatment-second-edition" TargetMode="External"/><Relationship Id="rId17" Type="http://schemas.openxmlformats.org/officeDocument/2006/relationships/hyperlink" Target="https://www.bma.org.uk/advice-and-support/ethics/children-and-young-people/children-and-young-people-ethics-toolkit" TargetMode="External"/><Relationship Id="rId2" Type="http://schemas.openxmlformats.org/officeDocument/2006/relationships/styles" Target="styles.xml"/><Relationship Id="rId16" Type="http://schemas.openxmlformats.org/officeDocument/2006/relationships/hyperlink" Target="http://www.gmc-uk.org/guidance/ethical_guidance/children_guidance_index.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dfordchildcare.proceduresonline.com/p_del_auth_fc_resid.html?zoom_highlight=Delegated+Authority" TargetMode="External"/><Relationship Id="rId5" Type="http://schemas.openxmlformats.org/officeDocument/2006/relationships/footnotes" Target="footnotes.xml"/><Relationship Id="rId15" Type="http://schemas.openxmlformats.org/officeDocument/2006/relationships/hyperlink" Target="https://www.thefosteringnetwork.org.uk/advice-information/looking-after-fostered-child/delegated-authority" TargetMode="External"/><Relationship Id="rId10" Type="http://schemas.openxmlformats.org/officeDocument/2006/relationships/hyperlink" Target="https://bradfordchildcare.proceduresonline.com/p_del_auth_fc_resid.html?zoom_highlight=Delegated+Author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dfordchildcare.proceduresonline.com/files/del_auth_dec_tool.doc" TargetMode="External"/><Relationship Id="rId14" Type="http://schemas.openxmlformats.org/officeDocument/2006/relationships/hyperlink" Target="http://www.minimumstandards.org/contents_fos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3138</Words>
  <Characters>17891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2024-01-25T12:24:00Z</dcterms:created>
  <dcterms:modified xsi:type="dcterms:W3CDTF">2024-01-25T12:24:00Z</dcterms:modified>
</cp:coreProperties>
</file>