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B238C" w14:textId="77777777" w:rsidR="005E5158" w:rsidRPr="005E5158" w:rsidRDefault="005E5158" w:rsidP="005E5158">
      <w:pPr>
        <w:jc w:val="both"/>
        <w:rPr>
          <w:rFonts w:asciiTheme="minorHAnsi" w:hAnsiTheme="minorHAnsi" w:cstheme="minorHAnsi"/>
          <w:sz w:val="20"/>
          <w:szCs w:val="20"/>
          <w:u w:val="single"/>
        </w:rPr>
      </w:pPr>
      <w:bookmarkStart w:id="0" w:name="_GoBack"/>
      <w:bookmarkEnd w:id="0"/>
      <w:r w:rsidRPr="007E1285">
        <w:rPr>
          <w:rFonts w:asciiTheme="majorHAnsi" w:hAnsiTheme="majorHAnsi"/>
          <w:b/>
          <w:noProof/>
          <w:u w:val="single"/>
        </w:rPr>
        <w:drawing>
          <wp:anchor distT="0" distB="0" distL="114300" distR="114300" simplePos="0" relativeHeight="251659264" behindDoc="0" locked="0" layoutInCell="1" allowOverlap="1" wp14:anchorId="05077AF5" wp14:editId="0B04CB8B">
            <wp:simplePos x="0" y="0"/>
            <wp:positionH relativeFrom="column">
              <wp:posOffset>0</wp:posOffset>
            </wp:positionH>
            <wp:positionV relativeFrom="paragraph">
              <wp:posOffset>0</wp:posOffset>
            </wp:positionV>
            <wp:extent cx="2603500" cy="126111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ield Griffin.jpg"/>
                    <pic:cNvPicPr/>
                  </pic:nvPicPr>
                  <pic:blipFill>
                    <a:blip r:embed="rId7">
                      <a:extLst>
                        <a:ext uri="{28A0092B-C50C-407E-A947-70E740481C1C}">
                          <a14:useLocalDpi xmlns:a14="http://schemas.microsoft.com/office/drawing/2010/main" val="0"/>
                        </a:ext>
                      </a:extLst>
                    </a:blip>
                    <a:stretch>
                      <a:fillRect/>
                    </a:stretch>
                  </pic:blipFill>
                  <pic:spPr>
                    <a:xfrm>
                      <a:off x="0" y="0"/>
                      <a:ext cx="2603500" cy="1261110"/>
                    </a:xfrm>
                    <a:prstGeom prst="rect">
                      <a:avLst/>
                    </a:prstGeom>
                  </pic:spPr>
                </pic:pic>
              </a:graphicData>
            </a:graphic>
            <wp14:sizeRelH relativeFrom="page">
              <wp14:pctWidth>0</wp14:pctWidth>
            </wp14:sizeRelH>
            <wp14:sizeRelV relativeFrom="page">
              <wp14:pctHeight>0</wp14:pctHeight>
            </wp14:sizeRelV>
          </wp:anchor>
        </w:drawing>
      </w:r>
    </w:p>
    <w:p w14:paraId="10FF77EC" w14:textId="77777777" w:rsidR="005E5158" w:rsidRDefault="005E5158" w:rsidP="005E5158">
      <w:pPr>
        <w:jc w:val="center"/>
        <w:rPr>
          <w:rFonts w:asciiTheme="minorHAnsi" w:hAnsiTheme="minorHAnsi" w:cstheme="minorHAnsi"/>
          <w:b/>
          <w:sz w:val="20"/>
          <w:szCs w:val="20"/>
        </w:rPr>
      </w:pPr>
    </w:p>
    <w:p w14:paraId="33A845D8" w14:textId="77777777" w:rsidR="005E5158" w:rsidRDefault="005E5158" w:rsidP="005E5158">
      <w:pPr>
        <w:jc w:val="center"/>
        <w:rPr>
          <w:rFonts w:asciiTheme="minorHAnsi" w:hAnsiTheme="minorHAnsi" w:cstheme="minorHAnsi"/>
          <w:b/>
          <w:sz w:val="20"/>
          <w:szCs w:val="20"/>
        </w:rPr>
      </w:pPr>
    </w:p>
    <w:p w14:paraId="598C3048" w14:textId="77777777" w:rsidR="005E5158" w:rsidRDefault="005E5158" w:rsidP="005E5158">
      <w:pPr>
        <w:jc w:val="center"/>
        <w:rPr>
          <w:rFonts w:asciiTheme="minorHAnsi" w:hAnsiTheme="minorHAnsi" w:cstheme="minorHAnsi"/>
          <w:b/>
          <w:sz w:val="20"/>
          <w:szCs w:val="20"/>
        </w:rPr>
      </w:pPr>
    </w:p>
    <w:p w14:paraId="72251890" w14:textId="77777777" w:rsidR="005E5158" w:rsidRDefault="005E5158" w:rsidP="005E5158">
      <w:pPr>
        <w:jc w:val="center"/>
        <w:rPr>
          <w:rFonts w:asciiTheme="minorHAnsi" w:hAnsiTheme="minorHAnsi" w:cstheme="minorHAnsi"/>
          <w:b/>
          <w:sz w:val="20"/>
          <w:szCs w:val="20"/>
        </w:rPr>
      </w:pPr>
    </w:p>
    <w:p w14:paraId="142C476C" w14:textId="77777777" w:rsidR="005E5158" w:rsidRDefault="005E5158" w:rsidP="005E5158">
      <w:pPr>
        <w:jc w:val="center"/>
        <w:rPr>
          <w:rFonts w:asciiTheme="minorHAnsi" w:hAnsiTheme="minorHAnsi" w:cstheme="minorHAnsi"/>
          <w:b/>
          <w:sz w:val="20"/>
          <w:szCs w:val="20"/>
        </w:rPr>
      </w:pPr>
    </w:p>
    <w:p w14:paraId="01BCBE80" w14:textId="77777777" w:rsidR="005E5158" w:rsidRDefault="005E5158" w:rsidP="005E5158">
      <w:pPr>
        <w:jc w:val="center"/>
        <w:rPr>
          <w:rFonts w:asciiTheme="minorHAnsi" w:hAnsiTheme="minorHAnsi" w:cstheme="minorHAnsi"/>
          <w:b/>
          <w:sz w:val="20"/>
          <w:szCs w:val="20"/>
        </w:rPr>
      </w:pPr>
    </w:p>
    <w:p w14:paraId="40E4D3D2" w14:textId="77777777" w:rsidR="005E5158" w:rsidRDefault="005E5158" w:rsidP="005E5158">
      <w:pPr>
        <w:jc w:val="center"/>
        <w:rPr>
          <w:rFonts w:asciiTheme="minorHAnsi" w:hAnsiTheme="minorHAnsi" w:cstheme="minorHAnsi"/>
          <w:b/>
          <w:sz w:val="20"/>
          <w:szCs w:val="20"/>
        </w:rPr>
      </w:pPr>
    </w:p>
    <w:p w14:paraId="259EF649" w14:textId="77777777" w:rsidR="005E5158" w:rsidRDefault="005E5158" w:rsidP="005E5158">
      <w:pPr>
        <w:jc w:val="center"/>
        <w:rPr>
          <w:rFonts w:asciiTheme="minorHAnsi" w:hAnsiTheme="minorHAnsi" w:cstheme="minorHAnsi"/>
          <w:b/>
          <w:sz w:val="20"/>
          <w:szCs w:val="20"/>
        </w:rPr>
      </w:pPr>
    </w:p>
    <w:p w14:paraId="5E5B1493" w14:textId="77777777" w:rsidR="005E5158" w:rsidRPr="005E5158" w:rsidRDefault="005E5158" w:rsidP="005E5158">
      <w:pPr>
        <w:jc w:val="center"/>
        <w:rPr>
          <w:rFonts w:asciiTheme="minorHAnsi" w:hAnsiTheme="minorHAnsi" w:cstheme="minorHAnsi"/>
          <w:b/>
          <w:sz w:val="20"/>
          <w:szCs w:val="20"/>
        </w:rPr>
      </w:pPr>
      <w:r w:rsidRPr="005E5158">
        <w:rPr>
          <w:rFonts w:asciiTheme="minorHAnsi" w:hAnsiTheme="minorHAnsi" w:cstheme="minorHAnsi"/>
          <w:b/>
          <w:sz w:val="20"/>
          <w:szCs w:val="20"/>
        </w:rPr>
        <w:t xml:space="preserve">Group Supervision </w:t>
      </w:r>
    </w:p>
    <w:p w14:paraId="6731453C" w14:textId="77777777" w:rsidR="005E5158" w:rsidRDefault="005E5158" w:rsidP="005E5158">
      <w:pPr>
        <w:jc w:val="both"/>
        <w:rPr>
          <w:rFonts w:asciiTheme="minorHAnsi" w:hAnsiTheme="minorHAnsi" w:cstheme="minorHAnsi"/>
          <w:sz w:val="20"/>
          <w:szCs w:val="20"/>
        </w:rPr>
      </w:pPr>
    </w:p>
    <w:p w14:paraId="6839F5F9" w14:textId="77777777" w:rsidR="005E5158" w:rsidRDefault="005E5158" w:rsidP="005E5158">
      <w:pPr>
        <w:jc w:val="both"/>
        <w:rPr>
          <w:rFonts w:asciiTheme="minorHAnsi" w:hAnsiTheme="minorHAnsi" w:cstheme="minorHAnsi"/>
          <w:sz w:val="20"/>
          <w:szCs w:val="20"/>
        </w:rPr>
      </w:pPr>
    </w:p>
    <w:p w14:paraId="129E2FDF" w14:textId="77777777" w:rsidR="005E5158" w:rsidRPr="005E5158" w:rsidRDefault="005E5158" w:rsidP="005E5158">
      <w:pPr>
        <w:jc w:val="both"/>
        <w:rPr>
          <w:rFonts w:asciiTheme="minorHAnsi" w:hAnsiTheme="minorHAnsi" w:cstheme="minorHAnsi"/>
          <w:sz w:val="20"/>
          <w:szCs w:val="20"/>
        </w:rPr>
      </w:pPr>
      <w:r w:rsidRPr="005E5158">
        <w:rPr>
          <w:rFonts w:asciiTheme="minorHAnsi" w:hAnsiTheme="minorHAnsi" w:cstheme="minorHAnsi"/>
          <w:sz w:val="20"/>
          <w:szCs w:val="20"/>
        </w:rPr>
        <w:t>Group supervision promotes a learning culture in teams and organisations. It is important that the group meets regularly, has a clear agenda, is well facilitated, and follows the agreed structure of a brief case presentation followed by reflective, analytical and challenging questioning from the group. The aim of group supervision is to help practitioners, through a brief case presentation and an approach of ‘appreciative inquiry’, to develop their reflective and analytic thinking. Social workers benefit through the sharing of their practice, reflecting on and through the work of peers, feedback and creative ideas, and they gain a greater understanding of theirs and others’ practice.</w:t>
      </w:r>
    </w:p>
    <w:p w14:paraId="599F2C64" w14:textId="77777777" w:rsidR="005E5158" w:rsidRPr="005E5158" w:rsidRDefault="005E5158" w:rsidP="005E5158">
      <w:pPr>
        <w:jc w:val="both"/>
        <w:rPr>
          <w:rFonts w:asciiTheme="minorHAnsi" w:hAnsiTheme="minorHAnsi" w:cstheme="minorHAnsi"/>
          <w:sz w:val="20"/>
          <w:szCs w:val="20"/>
        </w:rPr>
      </w:pPr>
    </w:p>
    <w:p w14:paraId="4A76E2E0" w14:textId="77777777" w:rsidR="005E5158" w:rsidRPr="005E5158" w:rsidRDefault="005E5158" w:rsidP="005E5158">
      <w:pPr>
        <w:jc w:val="both"/>
        <w:rPr>
          <w:rFonts w:asciiTheme="minorHAnsi" w:hAnsiTheme="minorHAnsi" w:cstheme="minorHAnsi"/>
          <w:color w:val="231F20"/>
          <w:sz w:val="20"/>
          <w:szCs w:val="20"/>
        </w:rPr>
      </w:pPr>
    </w:p>
    <w:p w14:paraId="4DEA9074" w14:textId="77777777" w:rsidR="005E5158" w:rsidRPr="005E5158" w:rsidRDefault="005E5158" w:rsidP="005E5158">
      <w:pPr>
        <w:spacing w:after="89"/>
        <w:rPr>
          <w:rFonts w:asciiTheme="minorHAnsi" w:hAnsiTheme="minorHAnsi" w:cstheme="minorHAnsi"/>
          <w:b/>
          <w:bCs/>
          <w:color w:val="000000"/>
          <w:sz w:val="20"/>
          <w:szCs w:val="20"/>
        </w:rPr>
      </w:pPr>
      <w:r w:rsidRPr="005E5158">
        <w:rPr>
          <w:rFonts w:asciiTheme="minorHAnsi" w:hAnsiTheme="minorHAnsi" w:cstheme="minorHAnsi"/>
          <w:b/>
          <w:bCs/>
          <w:color w:val="000000"/>
          <w:sz w:val="20"/>
          <w:szCs w:val="20"/>
        </w:rPr>
        <w:t>Key Principles for Group Supervision</w:t>
      </w:r>
    </w:p>
    <w:p w14:paraId="3AB48D41"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 xml:space="preserve">Building a team commitment to critical and reflective thinking, through regular and prioritised group sessions.  </w:t>
      </w:r>
    </w:p>
    <w:p w14:paraId="3B9BCBA8"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 xml:space="preserve">The group is comprised of a first line manager and the staff they supervise. </w:t>
      </w:r>
    </w:p>
    <w:p w14:paraId="62E0CC16" w14:textId="66AA9174"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The Supervision Group will meet at different frequencies depending on the needs of the team</w:t>
      </w:r>
      <w:r w:rsidR="00D967C2">
        <w:rPr>
          <w:rFonts w:asciiTheme="minorHAnsi" w:hAnsiTheme="minorHAnsi" w:cstheme="minorHAnsi"/>
          <w:color w:val="000000"/>
          <w:sz w:val="20"/>
          <w:szCs w:val="20"/>
        </w:rPr>
        <w:t>.</w:t>
      </w:r>
      <w:r w:rsidRPr="005E5158">
        <w:rPr>
          <w:rFonts w:asciiTheme="minorHAnsi" w:hAnsiTheme="minorHAnsi" w:cstheme="minorHAnsi"/>
          <w:b/>
          <w:color w:val="000000"/>
          <w:sz w:val="20"/>
          <w:szCs w:val="20"/>
        </w:rPr>
        <w:t xml:space="preserve"> </w:t>
      </w:r>
    </w:p>
    <w:p w14:paraId="650262F3"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Group supervision focuses on practice issues, what is working and what is not working well. Individual practitioner issues are discussed in 1:1 supervision with a manager.</w:t>
      </w:r>
    </w:p>
    <w:p w14:paraId="279AE0E4"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sz w:val="20"/>
          <w:szCs w:val="20"/>
        </w:rPr>
        <w:t xml:space="preserve">2 or 3 social workers prepare a brief overview of a case prior to the session using the same mapping template (Headline Points of the Case + Genogram). </w:t>
      </w:r>
    </w:p>
    <w:p w14:paraId="7BB251C8"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 xml:space="preserve">Using the mapping tool cases are reflectively discussed in the session. The facilitator (either the manager, Advanced Practitioner or other social worker as agreed) does not need to prepare for the session - just book a room and keep the group on task. </w:t>
      </w:r>
    </w:p>
    <w:p w14:paraId="02F86663" w14:textId="77777777" w:rsidR="005E5158" w:rsidRPr="005E5158" w:rsidRDefault="005E5158" w:rsidP="005E5158">
      <w:pPr>
        <w:numPr>
          <w:ilvl w:val="0"/>
          <w:numId w:val="1"/>
        </w:numPr>
        <w:rPr>
          <w:rFonts w:asciiTheme="minorHAnsi" w:hAnsiTheme="minorHAnsi" w:cstheme="minorHAnsi"/>
          <w:color w:val="000000"/>
          <w:sz w:val="20"/>
          <w:szCs w:val="20"/>
        </w:rPr>
      </w:pPr>
      <w:r w:rsidRPr="005E5158">
        <w:rPr>
          <w:rFonts w:asciiTheme="minorHAnsi" w:hAnsiTheme="minorHAnsi" w:cstheme="minorHAnsi"/>
          <w:color w:val="000000"/>
          <w:sz w:val="20"/>
          <w:szCs w:val="20"/>
        </w:rPr>
        <w:t xml:space="preserve">The mapping tool can be completed by hand and then scanned into the child’s Wisdom file, with a note in LL case notes to indicate the supervision has taken place. </w:t>
      </w:r>
    </w:p>
    <w:p w14:paraId="0E7C99D7" w14:textId="77777777" w:rsidR="005E5158" w:rsidRPr="005E5158" w:rsidRDefault="005E5158" w:rsidP="005E5158">
      <w:pPr>
        <w:rPr>
          <w:rFonts w:asciiTheme="minorHAnsi" w:hAnsiTheme="minorHAnsi" w:cstheme="minorHAnsi"/>
          <w:color w:val="000000"/>
          <w:sz w:val="20"/>
          <w:szCs w:val="20"/>
        </w:rPr>
      </w:pPr>
    </w:p>
    <w:p w14:paraId="5D269796" w14:textId="77777777" w:rsidR="005E5158" w:rsidRPr="005E5158" w:rsidRDefault="005E5158" w:rsidP="005E5158">
      <w:pPr>
        <w:ind w:left="18"/>
        <w:rPr>
          <w:rFonts w:asciiTheme="minorHAnsi" w:hAnsiTheme="minorHAnsi" w:cstheme="minorHAnsi"/>
          <w:b/>
          <w:color w:val="000000"/>
          <w:sz w:val="20"/>
          <w:szCs w:val="20"/>
        </w:rPr>
      </w:pPr>
      <w:r w:rsidRPr="005E5158">
        <w:rPr>
          <w:rFonts w:asciiTheme="minorHAnsi" w:hAnsiTheme="minorHAnsi" w:cstheme="minorHAnsi"/>
          <w:b/>
          <w:color w:val="000000"/>
          <w:sz w:val="20"/>
          <w:szCs w:val="20"/>
        </w:rPr>
        <w:t>Getting started</w:t>
      </w:r>
    </w:p>
    <w:p w14:paraId="2C92351A" w14:textId="77777777" w:rsidR="005E5158" w:rsidRPr="005E5158" w:rsidRDefault="005E5158" w:rsidP="005E5158">
      <w:pPr>
        <w:ind w:left="18"/>
        <w:rPr>
          <w:rFonts w:asciiTheme="minorHAnsi" w:hAnsiTheme="minorHAnsi" w:cstheme="minorHAnsi"/>
          <w:color w:val="000000"/>
          <w:sz w:val="20"/>
          <w:szCs w:val="20"/>
        </w:rPr>
      </w:pPr>
    </w:p>
    <w:p w14:paraId="000BF799" w14:textId="77777777" w:rsidR="005E5158" w:rsidRPr="005E5158" w:rsidRDefault="005E5158" w:rsidP="005E5158">
      <w:pPr>
        <w:ind w:left="18"/>
        <w:jc w:val="both"/>
        <w:rPr>
          <w:rFonts w:asciiTheme="minorHAnsi" w:hAnsiTheme="minorHAnsi" w:cstheme="minorHAnsi"/>
          <w:color w:val="000000"/>
          <w:sz w:val="20"/>
          <w:szCs w:val="20"/>
        </w:rPr>
      </w:pPr>
      <w:r w:rsidRPr="005E5158">
        <w:rPr>
          <w:rFonts w:asciiTheme="minorHAnsi" w:hAnsiTheme="minorHAnsi" w:cstheme="minorHAnsi"/>
          <w:color w:val="000000"/>
          <w:sz w:val="20"/>
          <w:szCs w:val="20"/>
        </w:rPr>
        <w:t xml:space="preserve">Several teams are already using group supervision. This guidance is to help build on what is already happening and ensure a consistent approach across the department. You can start using this method straightaway. Book sessions now, as we know that everyone is busy but also because social workers who have been using group supervision in LBE have said how much they benefit from it. </w:t>
      </w:r>
    </w:p>
    <w:p w14:paraId="66265131" w14:textId="77777777" w:rsidR="005E5158" w:rsidRPr="00A66C73" w:rsidRDefault="005E5158" w:rsidP="005E5158">
      <w:pPr>
        <w:autoSpaceDE w:val="0"/>
        <w:autoSpaceDN w:val="0"/>
        <w:adjustRightInd w:val="0"/>
        <w:rPr>
          <w:rFonts w:cs="Arial"/>
          <w:color w:val="231F20"/>
        </w:rPr>
      </w:pPr>
    </w:p>
    <w:p w14:paraId="6705AFDF" w14:textId="77777777" w:rsidR="005E5158" w:rsidRPr="00A66C73" w:rsidRDefault="005E5158" w:rsidP="005E5158">
      <w:pPr>
        <w:autoSpaceDE w:val="0"/>
        <w:autoSpaceDN w:val="0"/>
        <w:adjustRightInd w:val="0"/>
        <w:jc w:val="both"/>
        <w:rPr>
          <w:rFonts w:cs="Arial"/>
        </w:rPr>
      </w:pPr>
    </w:p>
    <w:p w14:paraId="6038FB24" w14:textId="77777777" w:rsidR="001C421C" w:rsidRDefault="00A0748D"/>
    <w:sectPr w:rsidR="001C42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7763" w14:textId="77777777" w:rsidR="004B0814" w:rsidRDefault="004B0814" w:rsidP="005E5158">
      <w:r>
        <w:separator/>
      </w:r>
    </w:p>
  </w:endnote>
  <w:endnote w:type="continuationSeparator" w:id="0">
    <w:p w14:paraId="32CE2365" w14:textId="77777777" w:rsidR="004B0814" w:rsidRDefault="004B0814" w:rsidP="005E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6528" w14:textId="77777777" w:rsidR="005E5158" w:rsidRDefault="005E5158" w:rsidP="005E5158">
    <w:pPr>
      <w:pStyle w:val="Footer"/>
      <w:ind w:left="-709"/>
    </w:pPr>
    <w:r>
      <w:rPr>
        <w:sz w:val="16"/>
        <w:szCs w:val="16"/>
      </w:rPr>
      <w:t>LBE Children’s Services supervision procedures and guidance – November 2018</w:t>
    </w:r>
    <w:r w:rsidRPr="00D70D93">
      <w:t xml:space="preserve"> </w:t>
    </w:r>
    <w:sdt>
      <w:sdtPr>
        <w:id w:val="-1669238322"/>
        <w:docPartObj>
          <w:docPartGallery w:val="Page Numbers (Top of Page)"/>
          <w:docPartUnique/>
        </w:docPartObj>
      </w:sdtPr>
      <w:sdtEndPr/>
      <w:sdtContent>
        <w:r>
          <w:t xml:space="preserve">                                                 </w:t>
        </w:r>
        <w:r w:rsidRPr="00D70D93">
          <w:rPr>
            <w:sz w:val="16"/>
            <w:szCs w:val="16"/>
          </w:rPr>
          <w:t xml:space="preserve">Page </w:t>
        </w:r>
        <w:r w:rsidRPr="00D70D93">
          <w:rPr>
            <w:b/>
            <w:bCs/>
            <w:sz w:val="16"/>
            <w:szCs w:val="16"/>
          </w:rPr>
          <w:fldChar w:fldCharType="begin"/>
        </w:r>
        <w:r w:rsidRPr="00D70D93">
          <w:rPr>
            <w:b/>
            <w:bCs/>
            <w:sz w:val="16"/>
            <w:szCs w:val="16"/>
          </w:rPr>
          <w:instrText xml:space="preserve"> PAGE </w:instrText>
        </w:r>
        <w:r w:rsidRPr="00D70D93">
          <w:rPr>
            <w:b/>
            <w:bCs/>
            <w:sz w:val="16"/>
            <w:szCs w:val="16"/>
          </w:rPr>
          <w:fldChar w:fldCharType="separate"/>
        </w:r>
        <w:r>
          <w:rPr>
            <w:b/>
            <w:bCs/>
            <w:sz w:val="16"/>
            <w:szCs w:val="16"/>
          </w:rPr>
          <w:t>2</w:t>
        </w:r>
        <w:r w:rsidRPr="00D70D93">
          <w:rPr>
            <w:b/>
            <w:bCs/>
            <w:sz w:val="16"/>
            <w:szCs w:val="16"/>
          </w:rPr>
          <w:fldChar w:fldCharType="end"/>
        </w:r>
        <w:r w:rsidRPr="00D70D93">
          <w:rPr>
            <w:sz w:val="16"/>
            <w:szCs w:val="16"/>
          </w:rPr>
          <w:t xml:space="preserve"> of </w:t>
        </w:r>
        <w:r w:rsidRPr="00D70D93">
          <w:rPr>
            <w:b/>
            <w:bCs/>
            <w:sz w:val="16"/>
            <w:szCs w:val="16"/>
          </w:rPr>
          <w:fldChar w:fldCharType="begin"/>
        </w:r>
        <w:r w:rsidRPr="00D70D93">
          <w:rPr>
            <w:b/>
            <w:bCs/>
            <w:sz w:val="16"/>
            <w:szCs w:val="16"/>
          </w:rPr>
          <w:instrText xml:space="preserve"> NUMPAGES  </w:instrText>
        </w:r>
        <w:r w:rsidRPr="00D70D93">
          <w:rPr>
            <w:b/>
            <w:bCs/>
            <w:sz w:val="16"/>
            <w:szCs w:val="16"/>
          </w:rPr>
          <w:fldChar w:fldCharType="separate"/>
        </w:r>
        <w:r>
          <w:rPr>
            <w:b/>
            <w:bCs/>
            <w:sz w:val="16"/>
            <w:szCs w:val="16"/>
          </w:rPr>
          <w:t>11</w:t>
        </w:r>
        <w:r w:rsidRPr="00D70D93">
          <w:rPr>
            <w:b/>
            <w:bCs/>
            <w:sz w:val="16"/>
            <w:szCs w:val="16"/>
          </w:rPr>
          <w:fldChar w:fldCharType="end"/>
        </w:r>
      </w:sdtContent>
    </w:sdt>
  </w:p>
  <w:p w14:paraId="48E49283" w14:textId="77777777" w:rsidR="005E5158" w:rsidRDefault="005E5158">
    <w:pPr>
      <w:pStyle w:val="Footer"/>
    </w:pPr>
  </w:p>
  <w:p w14:paraId="03D5837C" w14:textId="77777777" w:rsidR="005E5158" w:rsidRDefault="005E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1B996" w14:textId="77777777" w:rsidR="004B0814" w:rsidRDefault="004B0814" w:rsidP="005E5158">
      <w:r>
        <w:separator/>
      </w:r>
    </w:p>
  </w:footnote>
  <w:footnote w:type="continuationSeparator" w:id="0">
    <w:p w14:paraId="062861ED" w14:textId="77777777" w:rsidR="004B0814" w:rsidRDefault="004B0814" w:rsidP="005E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87CD4"/>
    <w:multiLevelType w:val="hybridMultilevel"/>
    <w:tmpl w:val="46EEACCC"/>
    <w:lvl w:ilvl="0" w:tplc="0809000F">
      <w:start w:val="1"/>
      <w:numFmt w:val="decimal"/>
      <w:lvlText w:val="%1."/>
      <w:lvlJc w:val="left"/>
      <w:pPr>
        <w:tabs>
          <w:tab w:val="num" w:pos="378"/>
        </w:tabs>
        <w:ind w:left="378" w:hanging="360"/>
      </w:pPr>
      <w:rPr>
        <w:rFonts w:cs="Times New Roman"/>
      </w:rPr>
    </w:lvl>
    <w:lvl w:ilvl="1" w:tplc="08090019" w:tentative="1">
      <w:start w:val="1"/>
      <w:numFmt w:val="lowerLetter"/>
      <w:lvlText w:val="%2."/>
      <w:lvlJc w:val="left"/>
      <w:pPr>
        <w:tabs>
          <w:tab w:val="num" w:pos="1098"/>
        </w:tabs>
        <w:ind w:left="1098" w:hanging="360"/>
      </w:pPr>
      <w:rPr>
        <w:rFonts w:cs="Times New Roman"/>
      </w:rPr>
    </w:lvl>
    <w:lvl w:ilvl="2" w:tplc="0809001B" w:tentative="1">
      <w:start w:val="1"/>
      <w:numFmt w:val="lowerRoman"/>
      <w:lvlText w:val="%3."/>
      <w:lvlJc w:val="right"/>
      <w:pPr>
        <w:tabs>
          <w:tab w:val="num" w:pos="1818"/>
        </w:tabs>
        <w:ind w:left="1818" w:hanging="180"/>
      </w:pPr>
      <w:rPr>
        <w:rFonts w:cs="Times New Roman"/>
      </w:rPr>
    </w:lvl>
    <w:lvl w:ilvl="3" w:tplc="0809000F" w:tentative="1">
      <w:start w:val="1"/>
      <w:numFmt w:val="decimal"/>
      <w:lvlText w:val="%4."/>
      <w:lvlJc w:val="left"/>
      <w:pPr>
        <w:tabs>
          <w:tab w:val="num" w:pos="2538"/>
        </w:tabs>
        <w:ind w:left="2538" w:hanging="360"/>
      </w:pPr>
      <w:rPr>
        <w:rFonts w:cs="Times New Roman"/>
      </w:rPr>
    </w:lvl>
    <w:lvl w:ilvl="4" w:tplc="08090019" w:tentative="1">
      <w:start w:val="1"/>
      <w:numFmt w:val="lowerLetter"/>
      <w:lvlText w:val="%5."/>
      <w:lvlJc w:val="left"/>
      <w:pPr>
        <w:tabs>
          <w:tab w:val="num" w:pos="3258"/>
        </w:tabs>
        <w:ind w:left="3258" w:hanging="360"/>
      </w:pPr>
      <w:rPr>
        <w:rFonts w:cs="Times New Roman"/>
      </w:rPr>
    </w:lvl>
    <w:lvl w:ilvl="5" w:tplc="0809001B" w:tentative="1">
      <w:start w:val="1"/>
      <w:numFmt w:val="lowerRoman"/>
      <w:lvlText w:val="%6."/>
      <w:lvlJc w:val="right"/>
      <w:pPr>
        <w:tabs>
          <w:tab w:val="num" w:pos="3978"/>
        </w:tabs>
        <w:ind w:left="3978" w:hanging="180"/>
      </w:pPr>
      <w:rPr>
        <w:rFonts w:cs="Times New Roman"/>
      </w:rPr>
    </w:lvl>
    <w:lvl w:ilvl="6" w:tplc="0809000F" w:tentative="1">
      <w:start w:val="1"/>
      <w:numFmt w:val="decimal"/>
      <w:lvlText w:val="%7."/>
      <w:lvlJc w:val="left"/>
      <w:pPr>
        <w:tabs>
          <w:tab w:val="num" w:pos="4698"/>
        </w:tabs>
        <w:ind w:left="4698" w:hanging="360"/>
      </w:pPr>
      <w:rPr>
        <w:rFonts w:cs="Times New Roman"/>
      </w:rPr>
    </w:lvl>
    <w:lvl w:ilvl="7" w:tplc="08090019" w:tentative="1">
      <w:start w:val="1"/>
      <w:numFmt w:val="lowerLetter"/>
      <w:lvlText w:val="%8."/>
      <w:lvlJc w:val="left"/>
      <w:pPr>
        <w:tabs>
          <w:tab w:val="num" w:pos="5418"/>
        </w:tabs>
        <w:ind w:left="5418" w:hanging="360"/>
      </w:pPr>
      <w:rPr>
        <w:rFonts w:cs="Times New Roman"/>
      </w:rPr>
    </w:lvl>
    <w:lvl w:ilvl="8" w:tplc="0809001B" w:tentative="1">
      <w:start w:val="1"/>
      <w:numFmt w:val="lowerRoman"/>
      <w:lvlText w:val="%9."/>
      <w:lvlJc w:val="right"/>
      <w:pPr>
        <w:tabs>
          <w:tab w:val="num" w:pos="6138"/>
        </w:tabs>
        <w:ind w:left="613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58"/>
    <w:rsid w:val="00226BDE"/>
    <w:rsid w:val="002864AC"/>
    <w:rsid w:val="004B0814"/>
    <w:rsid w:val="005E5158"/>
    <w:rsid w:val="00901188"/>
    <w:rsid w:val="00A0748D"/>
    <w:rsid w:val="00B041EF"/>
    <w:rsid w:val="00D96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A00F"/>
  <w15:chartTrackingRefBased/>
  <w15:docId w15:val="{335E81C3-9B22-42A1-BDAC-C0922C12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15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158"/>
    <w:pPr>
      <w:tabs>
        <w:tab w:val="center" w:pos="4513"/>
        <w:tab w:val="right" w:pos="9026"/>
      </w:tabs>
    </w:pPr>
  </w:style>
  <w:style w:type="character" w:customStyle="1" w:styleId="HeaderChar">
    <w:name w:val="Header Char"/>
    <w:basedOn w:val="DefaultParagraphFont"/>
    <w:link w:val="Header"/>
    <w:uiPriority w:val="99"/>
    <w:rsid w:val="005E515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158"/>
    <w:pPr>
      <w:tabs>
        <w:tab w:val="center" w:pos="4513"/>
        <w:tab w:val="right" w:pos="9026"/>
      </w:tabs>
    </w:pPr>
  </w:style>
  <w:style w:type="character" w:customStyle="1" w:styleId="FooterChar">
    <w:name w:val="Footer Char"/>
    <w:basedOn w:val="DefaultParagraphFont"/>
    <w:link w:val="Footer"/>
    <w:uiPriority w:val="99"/>
    <w:rsid w:val="005E5158"/>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McKinnon</dc:creator>
  <cp:keywords/>
  <dc:description/>
  <cp:lastModifiedBy>Naana Afaidze-Hayford</cp:lastModifiedBy>
  <cp:revision>2</cp:revision>
  <dcterms:created xsi:type="dcterms:W3CDTF">2019-11-01T10:48:00Z</dcterms:created>
  <dcterms:modified xsi:type="dcterms:W3CDTF">2019-11-01T10:48:00Z</dcterms:modified>
</cp:coreProperties>
</file>