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2728972"/>
        <w:docPartObj>
          <w:docPartGallery w:val="Cover Pages"/>
          <w:docPartUnique/>
        </w:docPartObj>
      </w:sdtPr>
      <w:sdtEndPr>
        <w:rPr>
          <w:rFonts w:ascii="Arial" w:hAnsi="Arial" w:cs="Arial"/>
          <w:b/>
          <w:bCs/>
          <w:sz w:val="2"/>
          <w:szCs w:val="2"/>
        </w:rPr>
      </w:sdtEndPr>
      <w:sdtContent>
        <w:p w14:paraId="730BFC4E" w14:textId="1F143057" w:rsidR="00EA5864" w:rsidRDefault="00EA5864"/>
        <w:p w14:paraId="1EC99768" w14:textId="42D14FA0" w:rsidR="0002537C" w:rsidRDefault="003B1D28" w:rsidP="003B1D28">
          <w:pPr>
            <w:tabs>
              <w:tab w:val="right" w:pos="9356"/>
            </w:tabs>
            <w:rPr>
              <w:rFonts w:ascii="Arial" w:hAnsi="Arial" w:cs="Arial"/>
              <w:b/>
              <w:bCs/>
              <w:sz w:val="24"/>
              <w:szCs w:val="24"/>
            </w:rPr>
          </w:pPr>
          <w:r w:rsidRPr="005D3176">
            <w:rPr>
              <w:noProof/>
              <w:lang w:eastAsia="en-GB"/>
            </w:rPr>
            <w:drawing>
              <wp:anchor distT="0" distB="0" distL="114300" distR="114300" simplePos="0" relativeHeight="251666432" behindDoc="0" locked="0" layoutInCell="1" allowOverlap="1" wp14:anchorId="47DFA540" wp14:editId="70EEEC9D">
                <wp:simplePos x="0" y="0"/>
                <wp:positionH relativeFrom="margin">
                  <wp:posOffset>2282180</wp:posOffset>
                </wp:positionH>
                <wp:positionV relativeFrom="paragraph">
                  <wp:posOffset>141444</wp:posOffset>
                </wp:positionV>
                <wp:extent cx="1616832" cy="348018"/>
                <wp:effectExtent l="0" t="0" r="2540" b="0"/>
                <wp:wrapNone/>
                <wp:docPr id="41" name="Picture 41" descr="C:\Users\NRidley\AppData\Local\Temp\notes754E9C\SABP NHS FT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Ridley\AppData\Local\Temp\notes754E9C\SABP NHS FT 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832" cy="348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56405ED" wp14:editId="63704F77">
                <wp:simplePos x="0" y="0"/>
                <wp:positionH relativeFrom="margin">
                  <wp:align>left</wp:align>
                </wp:positionH>
                <wp:positionV relativeFrom="paragraph">
                  <wp:posOffset>75858</wp:posOffset>
                </wp:positionV>
                <wp:extent cx="1194435" cy="450850"/>
                <wp:effectExtent l="0" t="0" r="5715"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435" cy="450850"/>
                        </a:xfrm>
                        <a:prstGeom prst="rect">
                          <a:avLst/>
                        </a:prstGeom>
                        <a:noFill/>
                        <a:ln>
                          <a:noFill/>
                        </a:ln>
                      </pic:spPr>
                    </pic:pic>
                  </a:graphicData>
                </a:graphic>
              </wp:anchor>
            </w:drawing>
          </w:r>
          <w:r>
            <w:rPr>
              <w:rFonts w:ascii="Arial" w:hAnsi="Arial" w:cs="Arial"/>
              <w:b/>
              <w:bCs/>
              <w:sz w:val="24"/>
              <w:szCs w:val="24"/>
            </w:rPr>
            <w:tab/>
          </w:r>
          <w:r w:rsidRPr="005F0457">
            <w:rPr>
              <w:rFonts w:ascii="Tahoma" w:hAnsi="Tahoma" w:cs="Tahoma"/>
            </w:rPr>
            <w:object w:dxaOrig="1440" w:dyaOrig="945" w14:anchorId="4D8A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5pt" o:ole="">
                <v:imagedata r:id="rId13" o:title=""/>
              </v:shape>
              <o:OLEObject Type="Embed" ProgID="MSPhotoEd.3" ShapeID="_x0000_i1025" DrawAspect="Content" ObjectID="_1772264849" r:id="rId14"/>
            </w:object>
          </w:r>
        </w:p>
        <w:p w14:paraId="53CA290F" w14:textId="72E87880" w:rsidR="0002537C" w:rsidRDefault="0002537C">
          <w:pPr>
            <w:rPr>
              <w:rFonts w:ascii="Arial" w:hAnsi="Arial" w:cs="Arial"/>
              <w:b/>
              <w:bCs/>
              <w:sz w:val="24"/>
              <w:szCs w:val="24"/>
            </w:rPr>
          </w:pPr>
        </w:p>
        <w:p w14:paraId="5B63BC5C" w14:textId="1C3E0AFD" w:rsidR="003B1D28" w:rsidRDefault="003B1D28">
          <w:pPr>
            <w:rPr>
              <w:rFonts w:ascii="Arial" w:hAnsi="Arial" w:cs="Arial"/>
              <w:b/>
              <w:bCs/>
              <w:sz w:val="24"/>
              <w:szCs w:val="24"/>
            </w:rPr>
          </w:pPr>
        </w:p>
        <w:p w14:paraId="13383F2A" w14:textId="77777777" w:rsidR="003B1D28" w:rsidRDefault="003B1D28">
          <w:pPr>
            <w:rPr>
              <w:rFonts w:ascii="Arial" w:hAnsi="Arial" w:cs="Arial"/>
              <w:b/>
              <w:bCs/>
              <w:sz w:val="24"/>
              <w:szCs w:val="24"/>
            </w:rPr>
          </w:pPr>
        </w:p>
        <w:p w14:paraId="4D3DDA87" w14:textId="77777777" w:rsidR="0002537C" w:rsidRDefault="0002537C">
          <w:pPr>
            <w:rPr>
              <w:rFonts w:ascii="Arial" w:hAnsi="Arial" w:cs="Arial"/>
              <w:b/>
              <w:bCs/>
              <w:sz w:val="24"/>
              <w:szCs w:val="24"/>
            </w:rPr>
          </w:pPr>
        </w:p>
        <w:tbl>
          <w:tblPr>
            <w:tblStyle w:val="TableGrid"/>
            <w:tblW w:w="0" w:type="auto"/>
            <w:tblInd w:w="137" w:type="dxa"/>
            <w:tblLook w:val="04A0" w:firstRow="1" w:lastRow="0" w:firstColumn="1" w:lastColumn="0" w:noHBand="0" w:noVBand="1"/>
          </w:tblPr>
          <w:tblGrid>
            <w:gridCol w:w="9491"/>
          </w:tblGrid>
          <w:tr w:rsidR="0002537C" w14:paraId="1F57EBAA" w14:textId="77777777" w:rsidTr="0002537C">
            <w:tc>
              <w:tcPr>
                <w:tcW w:w="9491" w:type="dxa"/>
                <w:shd w:val="clear" w:color="auto" w:fill="B4C6E7" w:themeFill="accent1" w:themeFillTint="66"/>
                <w:vAlign w:val="center"/>
              </w:tcPr>
              <w:p w14:paraId="506D5220" w14:textId="77777777" w:rsidR="003B1D28" w:rsidRPr="003B1D28" w:rsidRDefault="003B1D28" w:rsidP="0002537C">
                <w:pPr>
                  <w:jc w:val="center"/>
                  <w:rPr>
                    <w:rFonts w:ascii="Arial" w:hAnsi="Arial" w:cs="Arial"/>
                    <w:b/>
                    <w:bCs/>
                    <w:sz w:val="10"/>
                    <w:szCs w:val="10"/>
                  </w:rPr>
                </w:pPr>
              </w:p>
              <w:p w14:paraId="50149CF3" w14:textId="2579E5B0" w:rsidR="0002537C" w:rsidRPr="003B1D28" w:rsidRDefault="0002537C" w:rsidP="0002537C">
                <w:pPr>
                  <w:jc w:val="center"/>
                  <w:rPr>
                    <w:rFonts w:ascii="Arial" w:hAnsi="Arial" w:cs="Arial"/>
                    <w:b/>
                    <w:bCs/>
                  </w:rPr>
                </w:pPr>
                <w:r w:rsidRPr="003B1D28">
                  <w:rPr>
                    <w:rFonts w:ascii="Arial" w:hAnsi="Arial" w:cs="Arial"/>
                    <w:b/>
                    <w:bCs/>
                  </w:rPr>
                  <w:t>DOCUMENT</w:t>
                </w:r>
              </w:p>
              <w:p w14:paraId="131B74AE" w14:textId="41D6015A" w:rsidR="0002537C" w:rsidRPr="003B1D28" w:rsidRDefault="0002537C" w:rsidP="0002537C">
                <w:pPr>
                  <w:jc w:val="center"/>
                  <w:rPr>
                    <w:rFonts w:ascii="Arial" w:hAnsi="Arial" w:cs="Arial"/>
                    <w:b/>
                    <w:bCs/>
                    <w:sz w:val="10"/>
                    <w:szCs w:val="10"/>
                  </w:rPr>
                </w:pPr>
                <w:r w:rsidRPr="003B1D28">
                  <w:rPr>
                    <w:rFonts w:ascii="Arial" w:hAnsi="Arial" w:cs="Arial"/>
                    <w:b/>
                    <w:bCs/>
                    <w:sz w:val="10"/>
                    <w:szCs w:val="10"/>
                  </w:rPr>
                  <w:t xml:space="preserve"> </w:t>
                </w:r>
              </w:p>
            </w:tc>
          </w:tr>
          <w:tr w:rsidR="0002537C" w14:paraId="7D0321A3" w14:textId="77777777" w:rsidTr="0002537C">
            <w:tc>
              <w:tcPr>
                <w:tcW w:w="9491" w:type="dxa"/>
              </w:tcPr>
              <w:p w14:paraId="0AF891EF" w14:textId="56CA7A08" w:rsidR="0002537C" w:rsidRPr="003B1D28" w:rsidRDefault="0002537C" w:rsidP="0002537C">
                <w:pPr>
                  <w:jc w:val="center"/>
                  <w:rPr>
                    <w:rFonts w:ascii="Arial" w:hAnsi="Arial" w:cs="Arial"/>
                    <w:b/>
                    <w:bCs/>
                  </w:rPr>
                </w:pPr>
                <w:r w:rsidRPr="003B1D28">
                  <w:rPr>
                    <w:rFonts w:ascii="Arial" w:hAnsi="Arial" w:cs="Arial"/>
                    <w:b/>
                    <w:bCs/>
                  </w:rPr>
                  <w:t xml:space="preserve">Delayed Discharges from CAMHS Inpatient Beds  </w:t>
                </w:r>
                <w:r w:rsidRPr="003B1D28">
                  <w:rPr>
                    <w:rFonts w:ascii="Arial" w:hAnsi="Arial" w:cs="Arial"/>
                    <w:b/>
                    <w:bCs/>
                  </w:rPr>
                  <w:br/>
                  <w:t>A joint health and local authority approach to promote timely discharge</w:t>
                </w:r>
              </w:p>
            </w:tc>
          </w:tr>
        </w:tbl>
        <w:p w14:paraId="13F4DE10" w14:textId="77777777" w:rsidR="0002537C" w:rsidRDefault="0002537C"/>
        <w:tbl>
          <w:tblPr>
            <w:tblStyle w:val="TableGrid"/>
            <w:tblW w:w="0" w:type="auto"/>
            <w:tblInd w:w="137" w:type="dxa"/>
            <w:tblLook w:val="04A0" w:firstRow="1" w:lastRow="0" w:firstColumn="1" w:lastColumn="0" w:noHBand="0" w:noVBand="1"/>
          </w:tblPr>
          <w:tblGrid>
            <w:gridCol w:w="9491"/>
          </w:tblGrid>
          <w:tr w:rsidR="0002537C" w14:paraId="42BBB6BB" w14:textId="77777777" w:rsidTr="00BB406C">
            <w:tc>
              <w:tcPr>
                <w:tcW w:w="9491" w:type="dxa"/>
                <w:shd w:val="clear" w:color="auto" w:fill="B4C6E7" w:themeFill="accent1" w:themeFillTint="66"/>
                <w:vAlign w:val="center"/>
              </w:tcPr>
              <w:p w14:paraId="7A78F73F" w14:textId="7359BC58" w:rsidR="0002537C" w:rsidRPr="003B1D28" w:rsidRDefault="00EA5864" w:rsidP="003B1D28">
                <w:pPr>
                  <w:jc w:val="center"/>
                  <w:rPr>
                    <w:rFonts w:ascii="Arial" w:hAnsi="Arial" w:cs="Arial"/>
                    <w:b/>
                    <w:bCs/>
                    <w:sz w:val="10"/>
                    <w:szCs w:val="10"/>
                  </w:rPr>
                </w:pPr>
                <w:r>
                  <w:rPr>
                    <w:rFonts w:ascii="Arial" w:hAnsi="Arial" w:cs="Arial"/>
                    <w:b/>
                    <w:bCs/>
                    <w:sz w:val="24"/>
                    <w:szCs w:val="24"/>
                  </w:rPr>
                  <w:br w:type="page"/>
                </w:r>
              </w:p>
              <w:p w14:paraId="0DB21B02" w14:textId="328CFEE3" w:rsidR="0002537C" w:rsidRPr="003B1D28" w:rsidRDefault="0002537C" w:rsidP="003B1D28">
                <w:pPr>
                  <w:jc w:val="center"/>
                  <w:rPr>
                    <w:rFonts w:ascii="Arial" w:hAnsi="Arial" w:cs="Arial"/>
                    <w:b/>
                    <w:bCs/>
                  </w:rPr>
                </w:pPr>
                <w:r w:rsidRPr="003B1D28">
                  <w:rPr>
                    <w:rFonts w:ascii="Arial" w:hAnsi="Arial" w:cs="Arial"/>
                    <w:b/>
                    <w:bCs/>
                  </w:rPr>
                  <w:t>BRIEF OUTLINE OF THE DOCUMENT</w:t>
                </w:r>
              </w:p>
              <w:p w14:paraId="04C2DD98" w14:textId="77777777" w:rsidR="0002537C" w:rsidRPr="0002537C" w:rsidRDefault="0002537C" w:rsidP="003B1D28">
                <w:pPr>
                  <w:jc w:val="center"/>
                  <w:rPr>
                    <w:rFonts w:ascii="Arial" w:hAnsi="Arial" w:cs="Arial"/>
                    <w:b/>
                    <w:bCs/>
                    <w:sz w:val="10"/>
                    <w:szCs w:val="10"/>
                  </w:rPr>
                </w:pPr>
                <w:r w:rsidRPr="0002537C">
                  <w:rPr>
                    <w:rFonts w:ascii="Arial" w:hAnsi="Arial" w:cs="Arial"/>
                    <w:b/>
                    <w:bCs/>
                    <w:sz w:val="10"/>
                    <w:szCs w:val="10"/>
                  </w:rPr>
                  <w:t xml:space="preserve"> </w:t>
                </w:r>
              </w:p>
            </w:tc>
          </w:tr>
          <w:tr w:rsidR="0002537C" w14:paraId="50F40E8C" w14:textId="77777777" w:rsidTr="00BB406C">
            <w:tc>
              <w:tcPr>
                <w:tcW w:w="9491" w:type="dxa"/>
              </w:tcPr>
              <w:p w14:paraId="365E0BB6" w14:textId="1931E4BF" w:rsidR="0002537C" w:rsidRPr="0002537C" w:rsidRDefault="0002537C" w:rsidP="0002537C">
                <w:pPr>
                  <w:rPr>
                    <w:rFonts w:ascii="Arial" w:hAnsi="Arial" w:cs="Arial"/>
                  </w:rPr>
                </w:pPr>
                <w:r>
                  <w:rPr>
                    <w:rFonts w:ascii="Arial" w:hAnsi="Arial" w:cs="Arial"/>
                  </w:rPr>
                  <w:t xml:space="preserve">The aim of this paper is to outline how we in Surrey will aim to facilitate the discharge process as smoothly as possible, given all the pressures on social care and health resources. </w:t>
                </w:r>
              </w:p>
            </w:tc>
          </w:tr>
        </w:tbl>
        <w:p w14:paraId="50C7A1FB" w14:textId="77777777" w:rsidR="0002537C" w:rsidRDefault="0002537C">
          <w:pPr>
            <w:rPr>
              <w:rFonts w:ascii="Arial" w:hAnsi="Arial" w:cs="Arial"/>
              <w:b/>
              <w:bCs/>
              <w:sz w:val="24"/>
              <w:szCs w:val="24"/>
            </w:rPr>
          </w:pPr>
        </w:p>
        <w:tbl>
          <w:tblPr>
            <w:tblStyle w:val="TableGrid"/>
            <w:tblW w:w="0" w:type="auto"/>
            <w:tblInd w:w="137" w:type="dxa"/>
            <w:tblLook w:val="04A0" w:firstRow="1" w:lastRow="0" w:firstColumn="1" w:lastColumn="0" w:noHBand="0" w:noVBand="1"/>
          </w:tblPr>
          <w:tblGrid>
            <w:gridCol w:w="2835"/>
            <w:gridCol w:w="6656"/>
          </w:tblGrid>
          <w:tr w:rsidR="0002537C" w14:paraId="72F90567" w14:textId="77777777" w:rsidTr="0002537C">
            <w:tc>
              <w:tcPr>
                <w:tcW w:w="2835" w:type="dxa"/>
              </w:tcPr>
              <w:p w14:paraId="780EB740" w14:textId="1C18D441" w:rsidR="0002537C" w:rsidRPr="003B1D28" w:rsidRDefault="0002537C">
                <w:pPr>
                  <w:rPr>
                    <w:rFonts w:ascii="Arial" w:hAnsi="Arial" w:cs="Arial"/>
                    <w:b/>
                    <w:bCs/>
                  </w:rPr>
                </w:pPr>
                <w:r w:rsidRPr="003B1D28">
                  <w:rPr>
                    <w:rFonts w:ascii="Arial" w:hAnsi="Arial" w:cs="Arial"/>
                    <w:b/>
                    <w:bCs/>
                  </w:rPr>
                  <w:t>Version Number</w:t>
                </w:r>
              </w:p>
            </w:tc>
            <w:tc>
              <w:tcPr>
                <w:tcW w:w="6656" w:type="dxa"/>
              </w:tcPr>
              <w:p w14:paraId="6798FB99" w14:textId="62825684" w:rsidR="0002537C" w:rsidRPr="003B1D28" w:rsidRDefault="0002537C">
                <w:pPr>
                  <w:rPr>
                    <w:rFonts w:ascii="Arial" w:hAnsi="Arial" w:cs="Arial"/>
                  </w:rPr>
                </w:pPr>
                <w:r w:rsidRPr="003B1D28">
                  <w:rPr>
                    <w:rFonts w:ascii="Arial" w:hAnsi="Arial" w:cs="Arial"/>
                  </w:rPr>
                  <w:t>1.1</w:t>
                </w:r>
              </w:p>
            </w:tc>
          </w:tr>
          <w:tr w:rsidR="0002537C" w14:paraId="5436D401" w14:textId="77777777" w:rsidTr="0002537C">
            <w:tc>
              <w:tcPr>
                <w:tcW w:w="2835" w:type="dxa"/>
              </w:tcPr>
              <w:p w14:paraId="5651450A" w14:textId="1587ED36" w:rsidR="0002537C" w:rsidRPr="003B1D28" w:rsidRDefault="0002537C">
                <w:pPr>
                  <w:rPr>
                    <w:rFonts w:ascii="Arial" w:hAnsi="Arial" w:cs="Arial"/>
                    <w:b/>
                    <w:bCs/>
                  </w:rPr>
                </w:pPr>
                <w:r w:rsidRPr="003B1D28">
                  <w:rPr>
                    <w:rFonts w:ascii="Arial" w:hAnsi="Arial" w:cs="Arial"/>
                    <w:b/>
                    <w:bCs/>
                  </w:rPr>
                  <w:t>Approving Committee</w:t>
                </w:r>
              </w:p>
            </w:tc>
            <w:tc>
              <w:tcPr>
                <w:tcW w:w="6656" w:type="dxa"/>
              </w:tcPr>
              <w:p w14:paraId="06D27DF5" w14:textId="30A19FEA" w:rsidR="0002537C" w:rsidRPr="003B1D28" w:rsidRDefault="0002537C">
                <w:pPr>
                  <w:rPr>
                    <w:rFonts w:ascii="Arial" w:hAnsi="Arial" w:cs="Arial"/>
                  </w:rPr>
                </w:pPr>
                <w:r w:rsidRPr="003B1D28">
                  <w:rPr>
                    <w:rFonts w:ascii="Arial" w:hAnsi="Arial" w:cs="Arial"/>
                  </w:rPr>
                  <w:t>Surrey Heartlands Provider Collaborative T4 CAMHS Partnership Board</w:t>
                </w:r>
              </w:p>
            </w:tc>
          </w:tr>
          <w:tr w:rsidR="0002537C" w14:paraId="79EEA66B" w14:textId="77777777" w:rsidTr="0002537C">
            <w:tc>
              <w:tcPr>
                <w:tcW w:w="2835" w:type="dxa"/>
              </w:tcPr>
              <w:p w14:paraId="56700673" w14:textId="1E612359" w:rsidR="0002537C" w:rsidRPr="003B1D28" w:rsidRDefault="003B1D28">
                <w:pPr>
                  <w:rPr>
                    <w:rFonts w:ascii="Arial" w:hAnsi="Arial" w:cs="Arial"/>
                    <w:b/>
                    <w:bCs/>
                  </w:rPr>
                </w:pPr>
                <w:r w:rsidRPr="003B1D28">
                  <w:rPr>
                    <w:rFonts w:ascii="Arial" w:hAnsi="Arial" w:cs="Arial"/>
                    <w:b/>
                    <w:bCs/>
                  </w:rPr>
                  <w:t>Date Approved</w:t>
                </w:r>
              </w:p>
            </w:tc>
            <w:tc>
              <w:tcPr>
                <w:tcW w:w="6656" w:type="dxa"/>
              </w:tcPr>
              <w:p w14:paraId="22B44CAF" w14:textId="20DB1F40" w:rsidR="0002537C" w:rsidRPr="003B1D28" w:rsidRDefault="003B1D28">
                <w:pPr>
                  <w:rPr>
                    <w:rFonts w:ascii="Arial" w:hAnsi="Arial" w:cs="Arial"/>
                  </w:rPr>
                </w:pPr>
                <w:r w:rsidRPr="003B1D28">
                  <w:rPr>
                    <w:rFonts w:ascii="Arial" w:hAnsi="Arial" w:cs="Arial"/>
                  </w:rPr>
                  <w:t>25</w:t>
                </w:r>
                <w:r w:rsidRPr="003B1D28">
                  <w:rPr>
                    <w:rFonts w:ascii="Arial" w:hAnsi="Arial" w:cs="Arial"/>
                    <w:vertAlign w:val="superscript"/>
                  </w:rPr>
                  <w:t>th</w:t>
                </w:r>
                <w:r w:rsidRPr="003B1D28">
                  <w:rPr>
                    <w:rFonts w:ascii="Arial" w:hAnsi="Arial" w:cs="Arial"/>
                  </w:rPr>
                  <w:t xml:space="preserve"> April, 2023</w:t>
                </w:r>
              </w:p>
            </w:tc>
          </w:tr>
          <w:tr w:rsidR="00181053" w14:paraId="6D7BA1EF" w14:textId="77777777" w:rsidTr="0002537C">
            <w:tc>
              <w:tcPr>
                <w:tcW w:w="2835" w:type="dxa"/>
              </w:tcPr>
              <w:p w14:paraId="4EE7568D" w14:textId="0F479DC2" w:rsidR="00181053" w:rsidRPr="003B1D28" w:rsidRDefault="00181053">
                <w:pPr>
                  <w:rPr>
                    <w:rFonts w:ascii="Arial" w:hAnsi="Arial" w:cs="Arial"/>
                    <w:b/>
                    <w:bCs/>
                  </w:rPr>
                </w:pPr>
                <w:r>
                  <w:rPr>
                    <w:rFonts w:ascii="Arial" w:hAnsi="Arial" w:cs="Arial"/>
                    <w:b/>
                    <w:bCs/>
                  </w:rPr>
                  <w:t>Next review date</w:t>
                </w:r>
              </w:p>
            </w:tc>
            <w:tc>
              <w:tcPr>
                <w:tcW w:w="6656" w:type="dxa"/>
              </w:tcPr>
              <w:p w14:paraId="1BF051B7" w14:textId="0B810D7B" w:rsidR="00181053" w:rsidRPr="003B1D28" w:rsidRDefault="00181053">
                <w:pPr>
                  <w:rPr>
                    <w:rFonts w:ascii="Arial" w:hAnsi="Arial" w:cs="Arial"/>
                  </w:rPr>
                </w:pPr>
                <w:r>
                  <w:rPr>
                    <w:rFonts w:ascii="Arial" w:hAnsi="Arial" w:cs="Arial"/>
                  </w:rPr>
                  <w:t>February 2025</w:t>
                </w:r>
              </w:p>
            </w:tc>
          </w:tr>
        </w:tbl>
        <w:p w14:paraId="77620540" w14:textId="015BD37E" w:rsidR="003B1D28" w:rsidRDefault="003B1D28">
          <w:pPr>
            <w:rPr>
              <w:rFonts w:ascii="Arial" w:hAnsi="Arial" w:cs="Arial"/>
              <w:b/>
              <w:bCs/>
              <w:sz w:val="24"/>
              <w:szCs w:val="24"/>
            </w:rPr>
          </w:pPr>
        </w:p>
        <w:tbl>
          <w:tblPr>
            <w:tblStyle w:val="TableGrid"/>
            <w:tblW w:w="0" w:type="auto"/>
            <w:tblInd w:w="137" w:type="dxa"/>
            <w:tblLook w:val="04A0" w:firstRow="1" w:lastRow="0" w:firstColumn="1" w:lastColumn="0" w:noHBand="0" w:noVBand="1"/>
          </w:tblPr>
          <w:tblGrid>
            <w:gridCol w:w="1097"/>
            <w:gridCol w:w="1961"/>
            <w:gridCol w:w="2521"/>
            <w:gridCol w:w="3912"/>
          </w:tblGrid>
          <w:tr w:rsidR="003B1D28" w14:paraId="3D3FBD07" w14:textId="77777777" w:rsidTr="003B1D28">
            <w:tc>
              <w:tcPr>
                <w:tcW w:w="9491" w:type="dxa"/>
                <w:gridSpan w:val="4"/>
                <w:shd w:val="clear" w:color="auto" w:fill="B4C6E7" w:themeFill="accent1" w:themeFillTint="66"/>
              </w:tcPr>
              <w:p w14:paraId="0220BEAE" w14:textId="64A329CB" w:rsidR="003B1D28" w:rsidRPr="003B1D28" w:rsidRDefault="003B1D28" w:rsidP="003B1D28">
                <w:pPr>
                  <w:jc w:val="center"/>
                  <w:rPr>
                    <w:rFonts w:ascii="Arial" w:hAnsi="Arial" w:cs="Arial"/>
                    <w:b/>
                    <w:bCs/>
                  </w:rPr>
                </w:pPr>
                <w:r w:rsidRPr="003B1D28">
                  <w:rPr>
                    <w:rFonts w:ascii="Arial" w:hAnsi="Arial" w:cs="Arial"/>
                    <w:b/>
                    <w:bCs/>
                  </w:rPr>
                  <w:t>Version Control List</w:t>
                </w:r>
              </w:p>
            </w:tc>
          </w:tr>
          <w:tr w:rsidR="003B1D28" w14:paraId="146542C0" w14:textId="77777777" w:rsidTr="003B1D28">
            <w:tc>
              <w:tcPr>
                <w:tcW w:w="992" w:type="dxa"/>
              </w:tcPr>
              <w:p w14:paraId="514388A4" w14:textId="64628D9E" w:rsidR="003B1D28" w:rsidRDefault="003B1D28">
                <w:pPr>
                  <w:rPr>
                    <w:rFonts w:ascii="Arial" w:hAnsi="Arial" w:cs="Arial"/>
                    <w:b/>
                    <w:bCs/>
                    <w:sz w:val="24"/>
                    <w:szCs w:val="24"/>
                  </w:rPr>
                </w:pPr>
                <w:r>
                  <w:rPr>
                    <w:rFonts w:ascii="Arial" w:hAnsi="Arial" w:cs="Arial"/>
                    <w:b/>
                    <w:bCs/>
                    <w:sz w:val="24"/>
                    <w:szCs w:val="24"/>
                  </w:rPr>
                  <w:t>Version</w:t>
                </w:r>
              </w:p>
            </w:tc>
            <w:tc>
              <w:tcPr>
                <w:tcW w:w="1985" w:type="dxa"/>
              </w:tcPr>
              <w:p w14:paraId="26DDD6EB" w14:textId="0629C47C" w:rsidR="003B1D28" w:rsidRPr="003B1D28" w:rsidRDefault="003B1D28">
                <w:pPr>
                  <w:rPr>
                    <w:rFonts w:ascii="Arial" w:hAnsi="Arial" w:cs="Arial"/>
                    <w:b/>
                    <w:bCs/>
                  </w:rPr>
                </w:pPr>
                <w:r w:rsidRPr="003B1D28">
                  <w:rPr>
                    <w:rFonts w:ascii="Arial" w:hAnsi="Arial" w:cs="Arial"/>
                    <w:b/>
                    <w:bCs/>
                  </w:rPr>
                  <w:t>Date</w:t>
                </w:r>
              </w:p>
            </w:tc>
            <w:tc>
              <w:tcPr>
                <w:tcW w:w="2551" w:type="dxa"/>
              </w:tcPr>
              <w:p w14:paraId="278AB8F5" w14:textId="707A1856" w:rsidR="003B1D28" w:rsidRPr="003B1D28" w:rsidRDefault="003B1D28">
                <w:pPr>
                  <w:rPr>
                    <w:rFonts w:ascii="Arial" w:hAnsi="Arial" w:cs="Arial"/>
                    <w:b/>
                    <w:bCs/>
                  </w:rPr>
                </w:pPr>
                <w:r w:rsidRPr="003B1D28">
                  <w:rPr>
                    <w:rFonts w:ascii="Arial" w:hAnsi="Arial" w:cs="Arial"/>
                    <w:b/>
                    <w:bCs/>
                  </w:rPr>
                  <w:t>Author</w:t>
                </w:r>
              </w:p>
            </w:tc>
            <w:tc>
              <w:tcPr>
                <w:tcW w:w="3963" w:type="dxa"/>
              </w:tcPr>
              <w:p w14:paraId="0FE662B4" w14:textId="1FD864EB" w:rsidR="003B1D28" w:rsidRPr="003B1D28" w:rsidRDefault="003B1D28">
                <w:pPr>
                  <w:rPr>
                    <w:rFonts w:ascii="Arial" w:hAnsi="Arial" w:cs="Arial"/>
                    <w:b/>
                    <w:bCs/>
                  </w:rPr>
                </w:pPr>
                <w:r w:rsidRPr="003B1D28">
                  <w:rPr>
                    <w:rFonts w:ascii="Arial" w:hAnsi="Arial" w:cs="Arial"/>
                    <w:b/>
                    <w:bCs/>
                  </w:rPr>
                  <w:t>Comment</w:t>
                </w:r>
              </w:p>
            </w:tc>
          </w:tr>
          <w:tr w:rsidR="003B1D28" w14:paraId="1A1538AD" w14:textId="77777777" w:rsidTr="003B1D28">
            <w:tc>
              <w:tcPr>
                <w:tcW w:w="992" w:type="dxa"/>
              </w:tcPr>
              <w:p w14:paraId="0BBE6B70" w14:textId="77777777" w:rsidR="003B1D28" w:rsidRDefault="003B1D28">
                <w:pPr>
                  <w:rPr>
                    <w:rFonts w:ascii="Arial" w:hAnsi="Arial" w:cs="Arial"/>
                    <w:b/>
                    <w:bCs/>
                    <w:sz w:val="24"/>
                    <w:szCs w:val="24"/>
                  </w:rPr>
                </w:pPr>
              </w:p>
            </w:tc>
            <w:tc>
              <w:tcPr>
                <w:tcW w:w="1985" w:type="dxa"/>
              </w:tcPr>
              <w:p w14:paraId="232C5732" w14:textId="77777777" w:rsidR="003B1D28" w:rsidRPr="003B1D28" w:rsidRDefault="003B1D28">
                <w:pPr>
                  <w:rPr>
                    <w:rFonts w:ascii="Arial" w:hAnsi="Arial" w:cs="Arial"/>
                    <w:b/>
                    <w:bCs/>
                  </w:rPr>
                </w:pPr>
              </w:p>
            </w:tc>
            <w:tc>
              <w:tcPr>
                <w:tcW w:w="2551" w:type="dxa"/>
              </w:tcPr>
              <w:p w14:paraId="7719D2C8" w14:textId="77777777" w:rsidR="003B1D28" w:rsidRPr="003B1D28" w:rsidRDefault="003B1D28">
                <w:pPr>
                  <w:rPr>
                    <w:rFonts w:ascii="Arial" w:hAnsi="Arial" w:cs="Arial"/>
                    <w:b/>
                    <w:bCs/>
                  </w:rPr>
                </w:pPr>
              </w:p>
            </w:tc>
            <w:tc>
              <w:tcPr>
                <w:tcW w:w="3963" w:type="dxa"/>
              </w:tcPr>
              <w:p w14:paraId="34B836A5" w14:textId="77777777" w:rsidR="003B1D28" w:rsidRPr="003B1D28" w:rsidRDefault="003B1D28">
                <w:pPr>
                  <w:rPr>
                    <w:rFonts w:ascii="Arial" w:hAnsi="Arial" w:cs="Arial"/>
                    <w:b/>
                    <w:bCs/>
                  </w:rPr>
                </w:pPr>
              </w:p>
            </w:tc>
          </w:tr>
          <w:tr w:rsidR="003B1D28" w14:paraId="3639F6A1" w14:textId="77777777" w:rsidTr="003B1D28">
            <w:tc>
              <w:tcPr>
                <w:tcW w:w="992" w:type="dxa"/>
              </w:tcPr>
              <w:p w14:paraId="3B2C0B6E" w14:textId="77777777" w:rsidR="003B1D28" w:rsidRDefault="003B1D28">
                <w:pPr>
                  <w:rPr>
                    <w:rFonts w:ascii="Arial" w:hAnsi="Arial" w:cs="Arial"/>
                    <w:b/>
                    <w:bCs/>
                    <w:sz w:val="24"/>
                    <w:szCs w:val="24"/>
                  </w:rPr>
                </w:pPr>
              </w:p>
            </w:tc>
            <w:tc>
              <w:tcPr>
                <w:tcW w:w="1985" w:type="dxa"/>
              </w:tcPr>
              <w:p w14:paraId="23BF58D9" w14:textId="77777777" w:rsidR="003B1D28" w:rsidRPr="003B1D28" w:rsidRDefault="003B1D28">
                <w:pPr>
                  <w:rPr>
                    <w:rFonts w:ascii="Arial" w:hAnsi="Arial" w:cs="Arial"/>
                    <w:b/>
                    <w:bCs/>
                  </w:rPr>
                </w:pPr>
              </w:p>
            </w:tc>
            <w:tc>
              <w:tcPr>
                <w:tcW w:w="2551" w:type="dxa"/>
              </w:tcPr>
              <w:p w14:paraId="7EC04728" w14:textId="77777777" w:rsidR="003B1D28" w:rsidRPr="003B1D28" w:rsidRDefault="003B1D28">
                <w:pPr>
                  <w:rPr>
                    <w:rFonts w:ascii="Arial" w:hAnsi="Arial" w:cs="Arial"/>
                    <w:b/>
                    <w:bCs/>
                  </w:rPr>
                </w:pPr>
              </w:p>
            </w:tc>
            <w:tc>
              <w:tcPr>
                <w:tcW w:w="3963" w:type="dxa"/>
              </w:tcPr>
              <w:p w14:paraId="3176D0EE" w14:textId="77777777" w:rsidR="003B1D28" w:rsidRPr="003B1D28" w:rsidRDefault="003B1D28">
                <w:pPr>
                  <w:rPr>
                    <w:rFonts w:ascii="Arial" w:hAnsi="Arial" w:cs="Arial"/>
                    <w:b/>
                    <w:bCs/>
                  </w:rPr>
                </w:pPr>
              </w:p>
            </w:tc>
          </w:tr>
          <w:tr w:rsidR="003B1D28" w14:paraId="132FCD58" w14:textId="77777777" w:rsidTr="003B1D28">
            <w:tc>
              <w:tcPr>
                <w:tcW w:w="992" w:type="dxa"/>
              </w:tcPr>
              <w:p w14:paraId="68B752DB" w14:textId="77777777" w:rsidR="003B1D28" w:rsidRDefault="003B1D28">
                <w:pPr>
                  <w:rPr>
                    <w:rFonts w:ascii="Arial" w:hAnsi="Arial" w:cs="Arial"/>
                    <w:b/>
                    <w:bCs/>
                    <w:sz w:val="24"/>
                    <w:szCs w:val="24"/>
                  </w:rPr>
                </w:pPr>
              </w:p>
            </w:tc>
            <w:tc>
              <w:tcPr>
                <w:tcW w:w="1985" w:type="dxa"/>
              </w:tcPr>
              <w:p w14:paraId="5BF289A0" w14:textId="77777777" w:rsidR="003B1D28" w:rsidRPr="003B1D28" w:rsidRDefault="003B1D28">
                <w:pPr>
                  <w:rPr>
                    <w:rFonts w:ascii="Arial" w:hAnsi="Arial" w:cs="Arial"/>
                    <w:b/>
                    <w:bCs/>
                  </w:rPr>
                </w:pPr>
              </w:p>
            </w:tc>
            <w:tc>
              <w:tcPr>
                <w:tcW w:w="2551" w:type="dxa"/>
              </w:tcPr>
              <w:p w14:paraId="0296B8D0" w14:textId="77777777" w:rsidR="003B1D28" w:rsidRPr="003B1D28" w:rsidRDefault="003B1D28">
                <w:pPr>
                  <w:rPr>
                    <w:rFonts w:ascii="Arial" w:hAnsi="Arial" w:cs="Arial"/>
                    <w:b/>
                    <w:bCs/>
                  </w:rPr>
                </w:pPr>
              </w:p>
            </w:tc>
            <w:tc>
              <w:tcPr>
                <w:tcW w:w="3963" w:type="dxa"/>
              </w:tcPr>
              <w:p w14:paraId="6B3CB670" w14:textId="77777777" w:rsidR="003B1D28" w:rsidRPr="003B1D28" w:rsidRDefault="003B1D28">
                <w:pPr>
                  <w:rPr>
                    <w:rFonts w:ascii="Arial" w:hAnsi="Arial" w:cs="Arial"/>
                    <w:b/>
                    <w:bCs/>
                  </w:rPr>
                </w:pPr>
              </w:p>
            </w:tc>
          </w:tr>
        </w:tbl>
        <w:p w14:paraId="4FEE3B0A" w14:textId="77777777" w:rsidR="003B1D28" w:rsidRDefault="003B1D28">
          <w:pPr>
            <w:rPr>
              <w:rFonts w:ascii="Arial" w:hAnsi="Arial" w:cs="Arial"/>
              <w:b/>
              <w:bCs/>
              <w:sz w:val="24"/>
              <w:szCs w:val="24"/>
            </w:rPr>
          </w:pPr>
          <w:r>
            <w:rPr>
              <w:rFonts w:ascii="Arial" w:hAnsi="Arial" w:cs="Arial"/>
              <w:b/>
              <w:bCs/>
              <w:sz w:val="24"/>
              <w:szCs w:val="24"/>
            </w:rPr>
            <w:br w:type="page"/>
          </w:r>
        </w:p>
        <w:p w14:paraId="498BAC90" w14:textId="159DE9E9" w:rsidR="00EA5864" w:rsidRPr="0002537C" w:rsidRDefault="00181053">
          <w:pPr>
            <w:rPr>
              <w:rFonts w:ascii="Arial" w:hAnsi="Arial" w:cs="Arial"/>
              <w:b/>
              <w:bCs/>
              <w:sz w:val="2"/>
              <w:szCs w:val="2"/>
            </w:rPr>
          </w:pPr>
        </w:p>
      </w:sdtContent>
    </w:sdt>
    <w:p w14:paraId="4EB9A5E4" w14:textId="24D4AC5C" w:rsidR="00EA5864" w:rsidRDefault="0002537C" w:rsidP="00C90BF7">
      <w:pPr>
        <w:spacing w:after="0"/>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6C426E41" w14:textId="7CF446B1" w:rsidR="00264BB6" w:rsidRPr="00C90BF7" w:rsidRDefault="000B0D0E" w:rsidP="00C90BF7">
      <w:pPr>
        <w:spacing w:after="0"/>
        <w:jc w:val="center"/>
        <w:rPr>
          <w:rFonts w:ascii="Arial" w:hAnsi="Arial" w:cs="Arial"/>
          <w:b/>
          <w:bCs/>
          <w:sz w:val="24"/>
          <w:szCs w:val="24"/>
        </w:rPr>
      </w:pPr>
      <w:r w:rsidRPr="00C90BF7">
        <w:rPr>
          <w:rFonts w:ascii="Arial" w:hAnsi="Arial" w:cs="Arial"/>
          <w:b/>
          <w:bCs/>
          <w:sz w:val="24"/>
          <w:szCs w:val="24"/>
        </w:rPr>
        <w:t xml:space="preserve">Delayed Discharges from CAMHS </w:t>
      </w:r>
      <w:r w:rsidR="00A07740">
        <w:rPr>
          <w:rFonts w:ascii="Arial" w:hAnsi="Arial" w:cs="Arial"/>
          <w:b/>
          <w:bCs/>
          <w:sz w:val="24"/>
          <w:szCs w:val="24"/>
        </w:rPr>
        <w:t>I</w:t>
      </w:r>
      <w:r w:rsidRPr="00C90BF7">
        <w:rPr>
          <w:rFonts w:ascii="Arial" w:hAnsi="Arial" w:cs="Arial"/>
          <w:b/>
          <w:bCs/>
          <w:sz w:val="24"/>
          <w:szCs w:val="24"/>
        </w:rPr>
        <w:t xml:space="preserve">npatient </w:t>
      </w:r>
      <w:r w:rsidR="00A07740">
        <w:rPr>
          <w:rFonts w:ascii="Arial" w:hAnsi="Arial" w:cs="Arial"/>
          <w:b/>
          <w:bCs/>
          <w:sz w:val="24"/>
          <w:szCs w:val="24"/>
        </w:rPr>
        <w:t>B</w:t>
      </w:r>
      <w:r w:rsidRPr="00C90BF7">
        <w:rPr>
          <w:rFonts w:ascii="Arial" w:hAnsi="Arial" w:cs="Arial"/>
          <w:b/>
          <w:bCs/>
          <w:sz w:val="24"/>
          <w:szCs w:val="24"/>
        </w:rPr>
        <w:t xml:space="preserve">eds  </w:t>
      </w:r>
      <w:r w:rsidR="00A07740">
        <w:rPr>
          <w:rFonts w:ascii="Arial" w:hAnsi="Arial" w:cs="Arial"/>
          <w:b/>
          <w:bCs/>
          <w:sz w:val="24"/>
          <w:szCs w:val="24"/>
        </w:rPr>
        <w:br/>
      </w:r>
      <w:r w:rsidRPr="00C90BF7">
        <w:rPr>
          <w:rFonts w:ascii="Arial" w:hAnsi="Arial" w:cs="Arial"/>
          <w:b/>
          <w:bCs/>
          <w:sz w:val="24"/>
          <w:szCs w:val="24"/>
        </w:rPr>
        <w:t>A joint health and local authority approach</w:t>
      </w:r>
      <w:r w:rsidR="00AF7A29">
        <w:rPr>
          <w:rFonts w:ascii="Arial" w:hAnsi="Arial" w:cs="Arial"/>
          <w:b/>
          <w:bCs/>
          <w:sz w:val="24"/>
          <w:szCs w:val="24"/>
        </w:rPr>
        <w:t xml:space="preserve"> to promote timely discharge</w:t>
      </w:r>
    </w:p>
    <w:p w14:paraId="14957C13" w14:textId="6D2A8819" w:rsidR="00264BB6" w:rsidRDefault="00264BB6" w:rsidP="00264BB6">
      <w:pPr>
        <w:rPr>
          <w:rFonts w:ascii="Arial" w:hAnsi="Arial" w:cs="Arial"/>
        </w:rPr>
      </w:pPr>
    </w:p>
    <w:p w14:paraId="13B41B26" w14:textId="38CD9626" w:rsidR="0067500B" w:rsidRPr="00F22704" w:rsidRDefault="0067500B" w:rsidP="00024C38">
      <w:pPr>
        <w:spacing w:after="0"/>
        <w:rPr>
          <w:rFonts w:ascii="Arial" w:hAnsi="Arial" w:cs="Arial"/>
          <w:b/>
          <w:bCs/>
        </w:rPr>
      </w:pPr>
      <w:r w:rsidRPr="00F22704">
        <w:rPr>
          <w:rFonts w:ascii="Arial" w:hAnsi="Arial" w:cs="Arial"/>
          <w:b/>
          <w:bCs/>
        </w:rPr>
        <w:t>Context</w:t>
      </w:r>
    </w:p>
    <w:p w14:paraId="42060FB7" w14:textId="330F8BEA" w:rsidR="0067500B" w:rsidRDefault="0067500B" w:rsidP="00024C38">
      <w:pPr>
        <w:spacing w:after="0"/>
        <w:rPr>
          <w:rFonts w:ascii="Arial" w:hAnsi="Arial" w:cs="Arial"/>
        </w:rPr>
      </w:pPr>
      <w:r>
        <w:rPr>
          <w:rFonts w:ascii="Arial" w:hAnsi="Arial" w:cs="Arial"/>
        </w:rPr>
        <w:t>A</w:t>
      </w:r>
      <w:r w:rsidR="009A41F3">
        <w:rPr>
          <w:rFonts w:ascii="Arial" w:hAnsi="Arial" w:cs="Arial"/>
        </w:rPr>
        <w:t>pproximately 40 to 50</w:t>
      </w:r>
      <w:r w:rsidR="00017157">
        <w:rPr>
          <w:rFonts w:ascii="Arial" w:hAnsi="Arial" w:cs="Arial"/>
        </w:rPr>
        <w:t xml:space="preserve"> </w:t>
      </w:r>
      <w:r w:rsidR="00F448B2">
        <w:rPr>
          <w:rFonts w:ascii="Arial" w:hAnsi="Arial" w:cs="Arial"/>
        </w:rPr>
        <w:t xml:space="preserve">most vulnerable </w:t>
      </w:r>
      <w:r w:rsidR="00017157">
        <w:rPr>
          <w:rFonts w:ascii="Arial" w:hAnsi="Arial" w:cs="Arial"/>
        </w:rPr>
        <w:t xml:space="preserve">young people </w:t>
      </w:r>
      <w:r w:rsidR="000020F1">
        <w:rPr>
          <w:rFonts w:ascii="Arial" w:hAnsi="Arial" w:cs="Arial"/>
        </w:rPr>
        <w:t xml:space="preserve">who are the responsibility of Surrey </w:t>
      </w:r>
      <w:r w:rsidR="00017157">
        <w:rPr>
          <w:rFonts w:ascii="Arial" w:hAnsi="Arial" w:cs="Arial"/>
        </w:rPr>
        <w:t>are admitted to psychiatric inpatient units each year</w:t>
      </w:r>
      <w:r w:rsidR="000020F1">
        <w:rPr>
          <w:rFonts w:ascii="Arial" w:hAnsi="Arial" w:cs="Arial"/>
        </w:rPr>
        <w:t>.</w:t>
      </w:r>
      <w:r w:rsidR="003C1CE0">
        <w:rPr>
          <w:rFonts w:ascii="Arial" w:hAnsi="Arial" w:cs="Arial"/>
        </w:rPr>
        <w:t xml:space="preserve"> The two main health services involved are the Hope </w:t>
      </w:r>
      <w:r w:rsidR="003B214C">
        <w:rPr>
          <w:rFonts w:ascii="Arial" w:hAnsi="Arial" w:cs="Arial"/>
        </w:rPr>
        <w:t>S</w:t>
      </w:r>
      <w:r w:rsidR="003C1CE0">
        <w:rPr>
          <w:rFonts w:ascii="Arial" w:hAnsi="Arial" w:cs="Arial"/>
        </w:rPr>
        <w:t xml:space="preserve">ervice and the Children’s </w:t>
      </w:r>
      <w:r w:rsidR="00AA0377">
        <w:rPr>
          <w:rFonts w:ascii="Arial" w:hAnsi="Arial" w:cs="Arial"/>
        </w:rPr>
        <w:t>Eating Disorders Service</w:t>
      </w:r>
      <w:r w:rsidR="00231EDF">
        <w:rPr>
          <w:rFonts w:ascii="Arial" w:hAnsi="Arial" w:cs="Arial"/>
        </w:rPr>
        <w:t xml:space="preserve"> </w:t>
      </w:r>
      <w:r w:rsidR="00641FF1">
        <w:rPr>
          <w:rFonts w:ascii="Arial" w:hAnsi="Arial" w:cs="Arial"/>
        </w:rPr>
        <w:t>(CEDS)</w:t>
      </w:r>
      <w:r w:rsidR="00AA0377">
        <w:rPr>
          <w:rFonts w:ascii="Arial" w:hAnsi="Arial" w:cs="Arial"/>
        </w:rPr>
        <w:t xml:space="preserve">, both part of Surrey and Borders </w:t>
      </w:r>
      <w:r w:rsidR="006C3540">
        <w:rPr>
          <w:rFonts w:ascii="Arial" w:hAnsi="Arial" w:cs="Arial"/>
        </w:rPr>
        <w:t xml:space="preserve">(SABP) </w:t>
      </w:r>
      <w:r w:rsidR="00FA3F80">
        <w:rPr>
          <w:rFonts w:ascii="Arial" w:hAnsi="Arial" w:cs="Arial"/>
        </w:rPr>
        <w:t>C</w:t>
      </w:r>
      <w:r w:rsidR="006C3540">
        <w:rPr>
          <w:rFonts w:ascii="Arial" w:hAnsi="Arial" w:cs="Arial"/>
        </w:rPr>
        <w:t xml:space="preserve">hildren and </w:t>
      </w:r>
      <w:r w:rsidR="003B214C">
        <w:rPr>
          <w:rFonts w:ascii="Arial" w:hAnsi="Arial" w:cs="Arial"/>
        </w:rPr>
        <w:t>Y</w:t>
      </w:r>
      <w:r w:rsidR="006C3540">
        <w:rPr>
          <w:rFonts w:ascii="Arial" w:hAnsi="Arial" w:cs="Arial"/>
        </w:rPr>
        <w:t xml:space="preserve">oung </w:t>
      </w:r>
      <w:r w:rsidR="003B214C">
        <w:rPr>
          <w:rFonts w:ascii="Arial" w:hAnsi="Arial" w:cs="Arial"/>
        </w:rPr>
        <w:t>P</w:t>
      </w:r>
      <w:r w:rsidR="006C3540">
        <w:rPr>
          <w:rFonts w:ascii="Arial" w:hAnsi="Arial" w:cs="Arial"/>
        </w:rPr>
        <w:t xml:space="preserve">eople’s </w:t>
      </w:r>
      <w:r w:rsidR="003B214C">
        <w:rPr>
          <w:rFonts w:ascii="Arial" w:hAnsi="Arial" w:cs="Arial"/>
        </w:rPr>
        <w:t>S</w:t>
      </w:r>
      <w:r w:rsidR="006C3540">
        <w:rPr>
          <w:rFonts w:ascii="Arial" w:hAnsi="Arial" w:cs="Arial"/>
        </w:rPr>
        <w:t>ervices</w:t>
      </w:r>
      <w:r w:rsidR="00FA3F80">
        <w:rPr>
          <w:rFonts w:ascii="Arial" w:hAnsi="Arial" w:cs="Arial"/>
        </w:rPr>
        <w:t xml:space="preserve"> (CYPS)</w:t>
      </w:r>
      <w:r w:rsidR="00AC5BE2">
        <w:rPr>
          <w:rFonts w:ascii="Arial" w:hAnsi="Arial" w:cs="Arial"/>
        </w:rPr>
        <w:t xml:space="preserve">.  </w:t>
      </w:r>
      <w:r w:rsidR="00FD4705">
        <w:rPr>
          <w:rFonts w:ascii="Arial" w:hAnsi="Arial" w:cs="Arial"/>
        </w:rPr>
        <w:t xml:space="preserve"> These teams manage high risk young people in the community and take responsibility for admission decision</w:t>
      </w:r>
      <w:r w:rsidR="002A272E">
        <w:rPr>
          <w:rFonts w:ascii="Arial" w:hAnsi="Arial" w:cs="Arial"/>
        </w:rPr>
        <w:t>s</w:t>
      </w:r>
      <w:r w:rsidR="00FD4705">
        <w:rPr>
          <w:rFonts w:ascii="Arial" w:hAnsi="Arial" w:cs="Arial"/>
        </w:rPr>
        <w:t>, in collaboration with others</w:t>
      </w:r>
      <w:r w:rsidR="006D7976">
        <w:rPr>
          <w:rFonts w:ascii="Arial" w:hAnsi="Arial" w:cs="Arial"/>
        </w:rPr>
        <w:t>.</w:t>
      </w:r>
    </w:p>
    <w:p w14:paraId="76775A42" w14:textId="77777777" w:rsidR="00024C38" w:rsidRDefault="00024C38" w:rsidP="00024C38">
      <w:pPr>
        <w:spacing w:after="0"/>
        <w:rPr>
          <w:rFonts w:ascii="Arial" w:hAnsi="Arial" w:cs="Arial"/>
        </w:rPr>
      </w:pPr>
    </w:p>
    <w:p w14:paraId="0E692CFE" w14:textId="73F81F08" w:rsidR="00CC6F4B" w:rsidRDefault="00CC6F4B" w:rsidP="00264BB6">
      <w:pPr>
        <w:rPr>
          <w:rFonts w:ascii="Arial" w:hAnsi="Arial" w:cs="Arial"/>
        </w:rPr>
      </w:pPr>
      <w:r>
        <w:rPr>
          <w:rFonts w:ascii="Arial" w:hAnsi="Arial" w:cs="Arial"/>
        </w:rPr>
        <w:t>Inpatient psychiatric units</w:t>
      </w:r>
      <w:r w:rsidR="00F82708">
        <w:rPr>
          <w:rFonts w:ascii="Arial" w:hAnsi="Arial" w:cs="Arial"/>
        </w:rPr>
        <w:t xml:space="preserve"> </w:t>
      </w:r>
      <w:r w:rsidR="00617112">
        <w:rPr>
          <w:rFonts w:ascii="Arial" w:hAnsi="Arial" w:cs="Arial"/>
        </w:rPr>
        <w:t>were previous</w:t>
      </w:r>
      <w:r w:rsidR="00FE7937">
        <w:rPr>
          <w:rFonts w:ascii="Arial" w:hAnsi="Arial" w:cs="Arial"/>
        </w:rPr>
        <w:t>ly</w:t>
      </w:r>
      <w:r>
        <w:rPr>
          <w:rFonts w:ascii="Arial" w:hAnsi="Arial" w:cs="Arial"/>
        </w:rPr>
        <w:t xml:space="preserve"> commissioned by NHS England but the responsibility has been progressively devolved to </w:t>
      </w:r>
      <w:r w:rsidR="00794CF9">
        <w:rPr>
          <w:rFonts w:ascii="Arial" w:hAnsi="Arial" w:cs="Arial"/>
        </w:rPr>
        <w:t xml:space="preserve">NHS </w:t>
      </w:r>
      <w:r w:rsidR="00617112">
        <w:rPr>
          <w:rFonts w:ascii="Arial" w:hAnsi="Arial" w:cs="Arial"/>
        </w:rPr>
        <w:t>T</w:t>
      </w:r>
      <w:r w:rsidR="00794CF9">
        <w:rPr>
          <w:rFonts w:ascii="Arial" w:hAnsi="Arial" w:cs="Arial"/>
        </w:rPr>
        <w:t>rusts</w:t>
      </w:r>
      <w:r w:rsidR="00F82708">
        <w:rPr>
          <w:rFonts w:ascii="Arial" w:hAnsi="Arial" w:cs="Arial"/>
        </w:rPr>
        <w:t xml:space="preserve">. For </w:t>
      </w:r>
      <w:r w:rsidR="00794CF9">
        <w:rPr>
          <w:rFonts w:ascii="Arial" w:hAnsi="Arial" w:cs="Arial"/>
        </w:rPr>
        <w:t xml:space="preserve">Surrey, this </w:t>
      </w:r>
      <w:r w:rsidR="004B51E9">
        <w:rPr>
          <w:rFonts w:ascii="Arial" w:hAnsi="Arial" w:cs="Arial"/>
        </w:rPr>
        <w:t xml:space="preserve">responsibility is held by </w:t>
      </w:r>
      <w:r w:rsidR="00794CF9">
        <w:rPr>
          <w:rFonts w:ascii="Arial" w:hAnsi="Arial" w:cs="Arial"/>
        </w:rPr>
        <w:t xml:space="preserve">the Surrey Heartlands Provider </w:t>
      </w:r>
      <w:r w:rsidR="00FA3F80">
        <w:rPr>
          <w:rFonts w:ascii="Arial" w:hAnsi="Arial" w:cs="Arial"/>
        </w:rPr>
        <w:t>C</w:t>
      </w:r>
      <w:r w:rsidR="00794CF9">
        <w:rPr>
          <w:rFonts w:ascii="Arial" w:hAnsi="Arial" w:cs="Arial"/>
        </w:rPr>
        <w:t>ollaborative</w:t>
      </w:r>
      <w:r w:rsidR="00B82085">
        <w:rPr>
          <w:rFonts w:ascii="Arial" w:hAnsi="Arial" w:cs="Arial"/>
        </w:rPr>
        <w:t xml:space="preserve"> (SHPC)</w:t>
      </w:r>
      <w:r w:rsidR="004B51E9">
        <w:rPr>
          <w:rFonts w:ascii="Arial" w:hAnsi="Arial" w:cs="Arial"/>
        </w:rPr>
        <w:t>, whose s</w:t>
      </w:r>
      <w:r w:rsidR="00794CF9">
        <w:rPr>
          <w:rFonts w:ascii="Arial" w:hAnsi="Arial" w:cs="Arial"/>
        </w:rPr>
        <w:t>taff are employed by SABP.</w:t>
      </w:r>
    </w:p>
    <w:p w14:paraId="7577228E" w14:textId="56335E6F" w:rsidR="00072199" w:rsidRDefault="006D7976" w:rsidP="00264BB6">
      <w:pPr>
        <w:rPr>
          <w:rFonts w:ascii="Arial" w:hAnsi="Arial" w:cs="Arial"/>
        </w:rPr>
      </w:pPr>
      <w:r>
        <w:rPr>
          <w:rFonts w:ascii="Arial" w:hAnsi="Arial" w:cs="Arial"/>
        </w:rPr>
        <w:t xml:space="preserve">In Surrey we have been </w:t>
      </w:r>
      <w:r w:rsidR="00472AF0">
        <w:rPr>
          <w:rFonts w:ascii="Arial" w:hAnsi="Arial" w:cs="Arial"/>
        </w:rPr>
        <w:t>very</w:t>
      </w:r>
      <w:r>
        <w:rPr>
          <w:rFonts w:ascii="Arial" w:hAnsi="Arial" w:cs="Arial"/>
        </w:rPr>
        <w:t xml:space="preserve"> successful in keeping admissions to a minimum and </w:t>
      </w:r>
      <w:r w:rsidR="00897BA4">
        <w:rPr>
          <w:rFonts w:ascii="Arial" w:hAnsi="Arial" w:cs="Arial"/>
        </w:rPr>
        <w:t>promoting</w:t>
      </w:r>
      <w:r w:rsidR="00775459">
        <w:rPr>
          <w:rFonts w:ascii="Arial" w:hAnsi="Arial" w:cs="Arial"/>
        </w:rPr>
        <w:t xml:space="preserve"> </w:t>
      </w:r>
      <w:r w:rsidR="00227C11">
        <w:rPr>
          <w:rFonts w:ascii="Arial" w:hAnsi="Arial" w:cs="Arial"/>
        </w:rPr>
        <w:t xml:space="preserve">shorter lengths of stay.  We </w:t>
      </w:r>
      <w:r w:rsidR="00472AF0">
        <w:rPr>
          <w:rFonts w:ascii="Arial" w:hAnsi="Arial" w:cs="Arial"/>
        </w:rPr>
        <w:t>hope</w:t>
      </w:r>
      <w:r w:rsidR="00227C11">
        <w:rPr>
          <w:rFonts w:ascii="Arial" w:hAnsi="Arial" w:cs="Arial"/>
        </w:rPr>
        <w:t xml:space="preserve"> that the new inpatient unit in Surrey will </w:t>
      </w:r>
      <w:r w:rsidR="00B82085">
        <w:rPr>
          <w:rFonts w:ascii="Arial" w:hAnsi="Arial" w:cs="Arial"/>
        </w:rPr>
        <w:t xml:space="preserve">further </w:t>
      </w:r>
      <w:r w:rsidR="00227C11">
        <w:rPr>
          <w:rFonts w:ascii="Arial" w:hAnsi="Arial" w:cs="Arial"/>
        </w:rPr>
        <w:t xml:space="preserve">help with this. </w:t>
      </w:r>
      <w:r w:rsidR="005344F1">
        <w:rPr>
          <w:rFonts w:ascii="Arial" w:hAnsi="Arial" w:cs="Arial"/>
        </w:rPr>
        <w:t>Our success has come through investment in community services</w:t>
      </w:r>
      <w:r w:rsidR="00775459">
        <w:rPr>
          <w:rFonts w:ascii="Arial" w:hAnsi="Arial" w:cs="Arial"/>
        </w:rPr>
        <w:t xml:space="preserve">, </w:t>
      </w:r>
      <w:r w:rsidR="003947E4">
        <w:rPr>
          <w:rFonts w:ascii="Arial" w:hAnsi="Arial" w:cs="Arial"/>
        </w:rPr>
        <w:t>reduc</w:t>
      </w:r>
      <w:r w:rsidR="00775459">
        <w:rPr>
          <w:rFonts w:ascii="Arial" w:hAnsi="Arial" w:cs="Arial"/>
        </w:rPr>
        <w:t>ing</w:t>
      </w:r>
      <w:r w:rsidR="003947E4">
        <w:rPr>
          <w:rFonts w:ascii="Arial" w:hAnsi="Arial" w:cs="Arial"/>
        </w:rPr>
        <w:t xml:space="preserve"> the need for admissio</w:t>
      </w:r>
      <w:r w:rsidR="004073AF">
        <w:rPr>
          <w:rFonts w:ascii="Arial" w:hAnsi="Arial" w:cs="Arial"/>
        </w:rPr>
        <w:t xml:space="preserve">n and by </w:t>
      </w:r>
      <w:r w:rsidR="003947E4">
        <w:rPr>
          <w:rFonts w:ascii="Arial" w:hAnsi="Arial" w:cs="Arial"/>
        </w:rPr>
        <w:t xml:space="preserve">also </w:t>
      </w:r>
      <w:r w:rsidR="00472AF0">
        <w:rPr>
          <w:rFonts w:ascii="Arial" w:hAnsi="Arial" w:cs="Arial"/>
        </w:rPr>
        <w:t>facilitat</w:t>
      </w:r>
      <w:r w:rsidR="00775459">
        <w:rPr>
          <w:rFonts w:ascii="Arial" w:hAnsi="Arial" w:cs="Arial"/>
        </w:rPr>
        <w:t>ing</w:t>
      </w:r>
      <w:r w:rsidR="003947E4">
        <w:rPr>
          <w:rFonts w:ascii="Arial" w:hAnsi="Arial" w:cs="Arial"/>
        </w:rPr>
        <w:t xml:space="preserve"> earlier discharge.  </w:t>
      </w:r>
    </w:p>
    <w:p w14:paraId="26A72ADC" w14:textId="71CE3ED4" w:rsidR="00FA5EBA" w:rsidRDefault="003947E4" w:rsidP="00264BB6">
      <w:pPr>
        <w:rPr>
          <w:rFonts w:ascii="Arial" w:hAnsi="Arial" w:cs="Arial"/>
        </w:rPr>
      </w:pPr>
      <w:r>
        <w:rPr>
          <w:rFonts w:ascii="Arial" w:hAnsi="Arial" w:cs="Arial"/>
        </w:rPr>
        <w:t xml:space="preserve">We consider a return to the community </w:t>
      </w:r>
      <w:r w:rsidR="00AD3AE3">
        <w:rPr>
          <w:rFonts w:ascii="Arial" w:hAnsi="Arial" w:cs="Arial"/>
        </w:rPr>
        <w:t xml:space="preserve">for a young person to be </w:t>
      </w:r>
      <w:r>
        <w:rPr>
          <w:rFonts w:ascii="Arial" w:hAnsi="Arial" w:cs="Arial"/>
        </w:rPr>
        <w:t xml:space="preserve">a positive move </w:t>
      </w:r>
      <w:r w:rsidR="00AD3AE3">
        <w:rPr>
          <w:rFonts w:ascii="Arial" w:hAnsi="Arial" w:cs="Arial"/>
        </w:rPr>
        <w:t>as</w:t>
      </w:r>
      <w:r>
        <w:rPr>
          <w:rFonts w:ascii="Arial" w:hAnsi="Arial" w:cs="Arial"/>
        </w:rPr>
        <w:t xml:space="preserve"> it reduces dislocation from family and local services</w:t>
      </w:r>
      <w:r w:rsidR="00567952">
        <w:rPr>
          <w:rFonts w:ascii="Arial" w:hAnsi="Arial" w:cs="Arial"/>
        </w:rPr>
        <w:t>.  We are also acutely aware of the effects of longer stays in hospital</w:t>
      </w:r>
      <w:r w:rsidR="00AD3AE3">
        <w:rPr>
          <w:rFonts w:ascii="Arial" w:hAnsi="Arial" w:cs="Arial"/>
        </w:rPr>
        <w:t xml:space="preserve"> </w:t>
      </w:r>
      <w:r w:rsidR="00F22704">
        <w:rPr>
          <w:rFonts w:ascii="Arial" w:hAnsi="Arial" w:cs="Arial"/>
        </w:rPr>
        <w:t xml:space="preserve">which </w:t>
      </w:r>
      <w:r w:rsidR="00AD3AE3">
        <w:rPr>
          <w:rFonts w:ascii="Arial" w:hAnsi="Arial" w:cs="Arial"/>
        </w:rPr>
        <w:t>can</w:t>
      </w:r>
      <w:r w:rsidR="00F22704">
        <w:rPr>
          <w:rFonts w:ascii="Arial" w:hAnsi="Arial" w:cs="Arial"/>
        </w:rPr>
        <w:t xml:space="preserve"> instil unhelpful habits, broadly as a consequence of </w:t>
      </w:r>
      <w:r w:rsidR="00FA5EBA">
        <w:rPr>
          <w:rFonts w:ascii="Arial" w:hAnsi="Arial" w:cs="Arial"/>
        </w:rPr>
        <w:t>institutionalisation</w:t>
      </w:r>
      <w:r w:rsidR="00033E57">
        <w:rPr>
          <w:rFonts w:ascii="Arial" w:hAnsi="Arial" w:cs="Arial"/>
        </w:rPr>
        <w:t xml:space="preserve">.  </w:t>
      </w:r>
      <w:r w:rsidR="0092579D">
        <w:rPr>
          <w:rFonts w:ascii="Arial" w:hAnsi="Arial" w:cs="Arial"/>
        </w:rPr>
        <w:t>P</w:t>
      </w:r>
      <w:r w:rsidR="00033E57">
        <w:rPr>
          <w:rFonts w:ascii="Arial" w:hAnsi="Arial" w:cs="Arial"/>
        </w:rPr>
        <w:t xml:space="preserve">romoting safe and successful discharge as early as possible is a key part of our priorities, both for the young people using services </w:t>
      </w:r>
      <w:r w:rsidR="00843391">
        <w:rPr>
          <w:rFonts w:ascii="Arial" w:hAnsi="Arial" w:cs="Arial"/>
        </w:rPr>
        <w:t>and</w:t>
      </w:r>
      <w:r w:rsidR="00033E57">
        <w:rPr>
          <w:rFonts w:ascii="Arial" w:hAnsi="Arial" w:cs="Arial"/>
        </w:rPr>
        <w:t xml:space="preserve"> for families and the wider population </w:t>
      </w:r>
      <w:r w:rsidR="004A3EE5">
        <w:rPr>
          <w:rFonts w:ascii="Arial" w:hAnsi="Arial" w:cs="Arial"/>
        </w:rPr>
        <w:t>as</w:t>
      </w:r>
      <w:r w:rsidR="00033E57">
        <w:rPr>
          <w:rFonts w:ascii="Arial" w:hAnsi="Arial" w:cs="Arial"/>
        </w:rPr>
        <w:t xml:space="preserve"> it allows for better use of resources</w:t>
      </w:r>
      <w:r w:rsidR="00FA5EBA">
        <w:rPr>
          <w:rFonts w:ascii="Arial" w:hAnsi="Arial" w:cs="Arial"/>
        </w:rPr>
        <w:t>.</w:t>
      </w:r>
    </w:p>
    <w:p w14:paraId="56AAAFC6" w14:textId="618A633B" w:rsidR="00FA5EBA" w:rsidRDefault="00FA5EBA" w:rsidP="00264BB6">
      <w:pPr>
        <w:rPr>
          <w:rFonts w:ascii="Arial" w:hAnsi="Arial" w:cs="Arial"/>
        </w:rPr>
      </w:pPr>
      <w:r>
        <w:rPr>
          <w:rFonts w:ascii="Arial" w:hAnsi="Arial" w:cs="Arial"/>
        </w:rPr>
        <w:t xml:space="preserve">This paper specifically </w:t>
      </w:r>
      <w:r w:rsidR="00FB04CB">
        <w:rPr>
          <w:rFonts w:ascii="Arial" w:hAnsi="Arial" w:cs="Arial"/>
        </w:rPr>
        <w:t>looks at</w:t>
      </w:r>
      <w:r>
        <w:rPr>
          <w:rFonts w:ascii="Arial" w:hAnsi="Arial" w:cs="Arial"/>
        </w:rPr>
        <w:t xml:space="preserve"> occasions where </w:t>
      </w:r>
      <w:r w:rsidR="007D79AC">
        <w:rPr>
          <w:rFonts w:ascii="Arial" w:hAnsi="Arial" w:cs="Arial"/>
        </w:rPr>
        <w:t>it is deemed inappropriate for a young person to return home</w:t>
      </w:r>
      <w:r w:rsidR="00A36D9A">
        <w:rPr>
          <w:rFonts w:ascii="Arial" w:hAnsi="Arial" w:cs="Arial"/>
        </w:rPr>
        <w:t xml:space="preserve"> </w:t>
      </w:r>
      <w:r w:rsidR="00FB04CB">
        <w:rPr>
          <w:rFonts w:ascii="Arial" w:hAnsi="Arial" w:cs="Arial"/>
        </w:rPr>
        <w:t xml:space="preserve">and </w:t>
      </w:r>
      <w:r w:rsidR="002761AA">
        <w:rPr>
          <w:rFonts w:ascii="Arial" w:hAnsi="Arial" w:cs="Arial"/>
        </w:rPr>
        <w:t>a new placement option needs to be explored prior to discharge</w:t>
      </w:r>
      <w:r w:rsidR="00B04095">
        <w:rPr>
          <w:rFonts w:ascii="Arial" w:hAnsi="Arial" w:cs="Arial"/>
        </w:rPr>
        <w:t>.  The aim of this paper is to outline how we in Surrey will aim to facili</w:t>
      </w:r>
      <w:r w:rsidR="00570DDE">
        <w:rPr>
          <w:rFonts w:ascii="Arial" w:hAnsi="Arial" w:cs="Arial"/>
        </w:rPr>
        <w:t xml:space="preserve">tate this process as smoothly as possible, given all the pressures on </w:t>
      </w:r>
      <w:r w:rsidR="00156359">
        <w:rPr>
          <w:rFonts w:ascii="Arial" w:hAnsi="Arial" w:cs="Arial"/>
        </w:rPr>
        <w:t>s</w:t>
      </w:r>
      <w:r w:rsidR="00570DDE">
        <w:rPr>
          <w:rFonts w:ascii="Arial" w:hAnsi="Arial" w:cs="Arial"/>
        </w:rPr>
        <w:t xml:space="preserve">ocial </w:t>
      </w:r>
      <w:r w:rsidR="00156359">
        <w:rPr>
          <w:rFonts w:ascii="Arial" w:hAnsi="Arial" w:cs="Arial"/>
        </w:rPr>
        <w:t>c</w:t>
      </w:r>
      <w:r w:rsidR="00570DDE">
        <w:rPr>
          <w:rFonts w:ascii="Arial" w:hAnsi="Arial" w:cs="Arial"/>
        </w:rPr>
        <w:t xml:space="preserve">are and </w:t>
      </w:r>
      <w:r w:rsidR="00156359">
        <w:rPr>
          <w:rFonts w:ascii="Arial" w:hAnsi="Arial" w:cs="Arial"/>
        </w:rPr>
        <w:t>h</w:t>
      </w:r>
      <w:r w:rsidR="00570DDE">
        <w:rPr>
          <w:rFonts w:ascii="Arial" w:hAnsi="Arial" w:cs="Arial"/>
        </w:rPr>
        <w:t xml:space="preserve">ealth resources. </w:t>
      </w:r>
    </w:p>
    <w:p w14:paraId="33E65A17" w14:textId="3A4405D2" w:rsidR="00F86603" w:rsidRDefault="00F86603" w:rsidP="00264BB6">
      <w:pPr>
        <w:rPr>
          <w:rFonts w:ascii="Arial" w:hAnsi="Arial" w:cs="Arial"/>
        </w:rPr>
      </w:pPr>
      <w:r>
        <w:rPr>
          <w:rFonts w:ascii="Arial" w:hAnsi="Arial" w:cs="Arial"/>
        </w:rPr>
        <w:t>A</w:t>
      </w:r>
      <w:r w:rsidR="0057797D">
        <w:rPr>
          <w:rFonts w:ascii="Arial" w:hAnsi="Arial" w:cs="Arial"/>
        </w:rPr>
        <w:t xml:space="preserve">ll young people admitted to psychiatric units have complex problems and finding solutions is often challenging.  </w:t>
      </w:r>
      <w:r w:rsidR="00293537">
        <w:rPr>
          <w:rFonts w:ascii="Arial" w:hAnsi="Arial" w:cs="Arial"/>
        </w:rPr>
        <w:t>Effective</w:t>
      </w:r>
      <w:r w:rsidR="0057797D">
        <w:rPr>
          <w:rFonts w:ascii="Arial" w:hAnsi="Arial" w:cs="Arial"/>
        </w:rPr>
        <w:t xml:space="preserve"> joint understanding and joint working is </w:t>
      </w:r>
      <w:r w:rsidR="0048341C">
        <w:rPr>
          <w:rFonts w:ascii="Arial" w:hAnsi="Arial" w:cs="Arial"/>
        </w:rPr>
        <w:t>essential</w:t>
      </w:r>
      <w:r w:rsidR="00293537">
        <w:rPr>
          <w:rFonts w:ascii="Arial" w:hAnsi="Arial" w:cs="Arial"/>
        </w:rPr>
        <w:t>, therefore</w:t>
      </w:r>
      <w:r w:rsidR="0048341C">
        <w:rPr>
          <w:rFonts w:ascii="Arial" w:hAnsi="Arial" w:cs="Arial"/>
        </w:rPr>
        <w:t>.</w:t>
      </w:r>
      <w:r w:rsidR="00FD1038">
        <w:rPr>
          <w:rFonts w:ascii="Arial" w:hAnsi="Arial" w:cs="Arial"/>
        </w:rPr>
        <w:t xml:space="preserve"> </w:t>
      </w:r>
    </w:p>
    <w:p w14:paraId="6216C340" w14:textId="126F9072" w:rsidR="007B1A85" w:rsidRPr="009915A2" w:rsidRDefault="007B1A85" w:rsidP="00024C38">
      <w:pPr>
        <w:spacing w:after="0"/>
        <w:rPr>
          <w:rFonts w:ascii="Arial" w:hAnsi="Arial" w:cs="Arial"/>
        </w:rPr>
      </w:pPr>
      <w:r w:rsidRPr="009915A2">
        <w:rPr>
          <w:rFonts w:ascii="Arial" w:hAnsi="Arial" w:cs="Arial"/>
          <w:b/>
          <w:bCs/>
        </w:rPr>
        <w:t>Purpose</w:t>
      </w:r>
      <w:r w:rsidRPr="00CB4728">
        <w:rPr>
          <w:rFonts w:ascii="Arial" w:hAnsi="Arial" w:cs="Arial"/>
          <w:b/>
          <w:bCs/>
        </w:rPr>
        <w:t xml:space="preserve"> </w:t>
      </w:r>
    </w:p>
    <w:p w14:paraId="284DC9B7" w14:textId="0F287C7D" w:rsidR="00564AB9" w:rsidRDefault="007B1A85" w:rsidP="00024C38">
      <w:pPr>
        <w:spacing w:after="0"/>
        <w:rPr>
          <w:rFonts w:ascii="Arial" w:hAnsi="Arial" w:cs="Arial"/>
        </w:rPr>
      </w:pPr>
      <w:r w:rsidRPr="009915A2">
        <w:rPr>
          <w:rFonts w:ascii="Arial" w:hAnsi="Arial" w:cs="Arial"/>
        </w:rPr>
        <w:t xml:space="preserve">To ensure all young people admitted to a psychiatric hospital have a comprehensive multiagency assessment and support package.  </w:t>
      </w:r>
      <w:r>
        <w:rPr>
          <w:rFonts w:ascii="Arial" w:hAnsi="Arial" w:cs="Arial"/>
        </w:rPr>
        <w:t>We aim to</w:t>
      </w:r>
      <w:r w:rsidRPr="009915A2">
        <w:rPr>
          <w:rFonts w:ascii="Arial" w:hAnsi="Arial" w:cs="Arial"/>
        </w:rPr>
        <w:t xml:space="preserve"> promote early detection of support needs which would facilitate support in the community and reduce length of stay and institutionalisation. Further, if a change of living arrangement were being considered</w:t>
      </w:r>
      <w:r w:rsidR="00C67A82">
        <w:rPr>
          <w:rFonts w:ascii="Arial" w:hAnsi="Arial" w:cs="Arial"/>
        </w:rPr>
        <w:t>,</w:t>
      </w:r>
      <w:r w:rsidRPr="009915A2">
        <w:rPr>
          <w:rFonts w:ascii="Arial" w:hAnsi="Arial" w:cs="Arial"/>
        </w:rPr>
        <w:t xml:space="preserve"> </w:t>
      </w:r>
      <w:r w:rsidRPr="00CB4728">
        <w:rPr>
          <w:rFonts w:ascii="Arial" w:hAnsi="Arial" w:cs="Arial"/>
        </w:rPr>
        <w:t xml:space="preserve">processes </w:t>
      </w:r>
      <w:r w:rsidR="00C67A82">
        <w:rPr>
          <w:rFonts w:ascii="Arial" w:hAnsi="Arial" w:cs="Arial"/>
        </w:rPr>
        <w:t>need to</w:t>
      </w:r>
      <w:r w:rsidRPr="00CB4728">
        <w:rPr>
          <w:rFonts w:ascii="Arial" w:hAnsi="Arial" w:cs="Arial"/>
        </w:rPr>
        <w:t xml:space="preserve"> </w:t>
      </w:r>
      <w:r w:rsidR="00B15936">
        <w:rPr>
          <w:rFonts w:ascii="Arial" w:hAnsi="Arial" w:cs="Arial"/>
        </w:rPr>
        <w:t>be</w:t>
      </w:r>
      <w:r w:rsidRPr="00CB4728">
        <w:rPr>
          <w:rFonts w:ascii="Arial" w:hAnsi="Arial" w:cs="Arial"/>
        </w:rPr>
        <w:t xml:space="preserve"> </w:t>
      </w:r>
      <w:r w:rsidR="00B15936">
        <w:rPr>
          <w:rFonts w:ascii="Arial" w:hAnsi="Arial" w:cs="Arial"/>
        </w:rPr>
        <w:t>effective in finding</w:t>
      </w:r>
      <w:r w:rsidRPr="00CB4728">
        <w:rPr>
          <w:rFonts w:ascii="Arial" w:hAnsi="Arial" w:cs="Arial"/>
        </w:rPr>
        <w:t xml:space="preserve"> timely solutions.</w:t>
      </w:r>
    </w:p>
    <w:p w14:paraId="1F3C7A70" w14:textId="77777777" w:rsidR="00024C38" w:rsidRPr="00C67A82" w:rsidRDefault="00024C38" w:rsidP="00024C38">
      <w:pPr>
        <w:spacing w:after="0"/>
        <w:rPr>
          <w:rFonts w:ascii="Arial" w:hAnsi="Arial" w:cs="Arial"/>
        </w:rPr>
      </w:pPr>
    </w:p>
    <w:p w14:paraId="6535F577" w14:textId="440290DC" w:rsidR="007B1A85" w:rsidRDefault="007A292D" w:rsidP="00024C38">
      <w:pPr>
        <w:spacing w:after="0"/>
        <w:rPr>
          <w:rFonts w:ascii="Arial" w:hAnsi="Arial" w:cs="Arial"/>
          <w:b/>
          <w:bCs/>
        </w:rPr>
      </w:pPr>
      <w:r>
        <w:rPr>
          <w:rFonts w:ascii="Arial" w:hAnsi="Arial" w:cs="Arial"/>
          <w:b/>
          <w:bCs/>
        </w:rPr>
        <w:t>Young people in need</w:t>
      </w:r>
    </w:p>
    <w:p w14:paraId="7C31DA13" w14:textId="2D636AB8" w:rsidR="00D02270" w:rsidRPr="00D02270" w:rsidRDefault="00FD4068" w:rsidP="00024C38">
      <w:pPr>
        <w:spacing w:after="0"/>
        <w:rPr>
          <w:rFonts w:ascii="Arial" w:hAnsi="Arial" w:cs="Arial"/>
        </w:rPr>
      </w:pPr>
      <w:r>
        <w:rPr>
          <w:rFonts w:ascii="Arial" w:hAnsi="Arial" w:cs="Arial"/>
        </w:rPr>
        <w:t xml:space="preserve">Most young people are discharged home. </w:t>
      </w:r>
      <w:r w:rsidR="00694519">
        <w:rPr>
          <w:rFonts w:ascii="Arial" w:hAnsi="Arial" w:cs="Arial"/>
        </w:rPr>
        <w:t xml:space="preserve">The processes described here relate to </w:t>
      </w:r>
      <w:r w:rsidR="00974362">
        <w:rPr>
          <w:rFonts w:ascii="Arial" w:hAnsi="Arial" w:cs="Arial"/>
        </w:rPr>
        <w:t>those admitted to inpatient units</w:t>
      </w:r>
      <w:r w:rsidR="009B7273">
        <w:rPr>
          <w:rFonts w:ascii="Arial" w:hAnsi="Arial" w:cs="Arial"/>
        </w:rPr>
        <w:t xml:space="preserve">, and </w:t>
      </w:r>
      <w:r w:rsidR="00345D36">
        <w:rPr>
          <w:rFonts w:ascii="Arial" w:hAnsi="Arial" w:cs="Arial"/>
        </w:rPr>
        <w:t xml:space="preserve">refer </w:t>
      </w:r>
      <w:r w:rsidR="00D02270" w:rsidRPr="00D02270">
        <w:rPr>
          <w:rFonts w:ascii="Arial" w:hAnsi="Arial" w:cs="Arial"/>
        </w:rPr>
        <w:t>to a subgroup of young people where there is a non</w:t>
      </w:r>
      <w:r w:rsidR="007B58EA">
        <w:rPr>
          <w:rFonts w:ascii="Arial" w:hAnsi="Arial" w:cs="Arial"/>
        </w:rPr>
        <w:t>-</w:t>
      </w:r>
      <w:r w:rsidR="00D02270" w:rsidRPr="00D02270">
        <w:rPr>
          <w:rFonts w:ascii="Arial" w:hAnsi="Arial" w:cs="Arial"/>
        </w:rPr>
        <w:t>home placement need prior to discharge</w:t>
      </w:r>
      <w:r w:rsidR="001918F8">
        <w:rPr>
          <w:rFonts w:ascii="Arial" w:hAnsi="Arial" w:cs="Arial"/>
        </w:rPr>
        <w:t xml:space="preserve"> from psychiatric hospital</w:t>
      </w:r>
      <w:r w:rsidR="007B58EA">
        <w:rPr>
          <w:rFonts w:ascii="Arial" w:hAnsi="Arial" w:cs="Arial"/>
        </w:rPr>
        <w:t xml:space="preserve">. This accounts for somewhere </w:t>
      </w:r>
      <w:r w:rsidR="001918F8">
        <w:rPr>
          <w:rFonts w:ascii="Arial" w:hAnsi="Arial" w:cs="Arial"/>
        </w:rPr>
        <w:t>in the order of 5</w:t>
      </w:r>
      <w:r w:rsidR="007B58EA">
        <w:rPr>
          <w:rFonts w:ascii="Arial" w:hAnsi="Arial" w:cs="Arial"/>
        </w:rPr>
        <w:t xml:space="preserve"> to </w:t>
      </w:r>
      <w:r w:rsidR="001918F8">
        <w:rPr>
          <w:rFonts w:ascii="Arial" w:hAnsi="Arial" w:cs="Arial"/>
        </w:rPr>
        <w:t xml:space="preserve">10 young people per year. </w:t>
      </w:r>
    </w:p>
    <w:p w14:paraId="27728894" w14:textId="77777777" w:rsidR="00564AB9" w:rsidRDefault="00564AB9" w:rsidP="00264BB6">
      <w:pPr>
        <w:rPr>
          <w:rFonts w:ascii="Arial" w:hAnsi="Arial" w:cs="Arial"/>
          <w:b/>
          <w:bCs/>
        </w:rPr>
      </w:pPr>
    </w:p>
    <w:p w14:paraId="65862744" w14:textId="77777777" w:rsidR="003B1D28" w:rsidRDefault="003B1D28">
      <w:pPr>
        <w:rPr>
          <w:rFonts w:ascii="Arial" w:hAnsi="Arial" w:cs="Arial"/>
          <w:b/>
          <w:bCs/>
        </w:rPr>
      </w:pPr>
      <w:r>
        <w:rPr>
          <w:rFonts w:ascii="Arial" w:hAnsi="Arial" w:cs="Arial"/>
          <w:b/>
          <w:bCs/>
        </w:rPr>
        <w:br w:type="page"/>
      </w:r>
    </w:p>
    <w:p w14:paraId="5B353606" w14:textId="02FE0157" w:rsidR="00B64816" w:rsidRPr="00E178C9" w:rsidRDefault="00B64816" w:rsidP="00024C38">
      <w:pPr>
        <w:spacing w:after="0"/>
        <w:rPr>
          <w:rFonts w:ascii="Arial" w:hAnsi="Arial" w:cs="Arial"/>
          <w:b/>
          <w:bCs/>
        </w:rPr>
      </w:pPr>
      <w:r w:rsidRPr="00E178C9">
        <w:rPr>
          <w:rFonts w:ascii="Arial" w:hAnsi="Arial" w:cs="Arial"/>
          <w:b/>
          <w:bCs/>
        </w:rPr>
        <w:lastRenderedPageBreak/>
        <w:t>Outcome</w:t>
      </w:r>
      <w:r w:rsidR="00FF2D23">
        <w:rPr>
          <w:rFonts w:ascii="Arial" w:hAnsi="Arial" w:cs="Arial"/>
          <w:b/>
          <w:bCs/>
        </w:rPr>
        <w:t xml:space="preserve"> </w:t>
      </w:r>
      <w:r w:rsidR="004264CC">
        <w:rPr>
          <w:rFonts w:ascii="Arial" w:hAnsi="Arial" w:cs="Arial"/>
          <w:b/>
          <w:bCs/>
        </w:rPr>
        <w:t>aiming to achieve</w:t>
      </w:r>
    </w:p>
    <w:p w14:paraId="11C4C3A3" w14:textId="07AABD0F" w:rsidR="00DC5B90" w:rsidRDefault="002104F4" w:rsidP="00024C38">
      <w:pPr>
        <w:spacing w:after="0"/>
        <w:rPr>
          <w:rFonts w:ascii="Arial" w:hAnsi="Arial" w:cs="Arial"/>
        </w:rPr>
      </w:pPr>
      <w:r w:rsidRPr="00E178C9">
        <w:rPr>
          <w:rFonts w:ascii="Arial" w:hAnsi="Arial" w:cs="Arial"/>
        </w:rPr>
        <w:t xml:space="preserve">A </w:t>
      </w:r>
      <w:r w:rsidR="002F62C9" w:rsidRPr="00E178C9">
        <w:rPr>
          <w:rFonts w:ascii="Arial" w:hAnsi="Arial" w:cs="Arial"/>
        </w:rPr>
        <w:t xml:space="preserve">multiagency </w:t>
      </w:r>
      <w:r w:rsidR="00385183">
        <w:rPr>
          <w:rFonts w:ascii="Arial" w:hAnsi="Arial" w:cs="Arial"/>
        </w:rPr>
        <w:t xml:space="preserve">delayed discharges </w:t>
      </w:r>
      <w:r w:rsidRPr="00E178C9">
        <w:rPr>
          <w:rFonts w:ascii="Arial" w:hAnsi="Arial" w:cs="Arial"/>
        </w:rPr>
        <w:t>working group</w:t>
      </w:r>
      <w:r w:rsidR="00385183">
        <w:rPr>
          <w:rFonts w:ascii="Arial" w:hAnsi="Arial" w:cs="Arial"/>
        </w:rPr>
        <w:t xml:space="preserve">, held in early 2022, </w:t>
      </w:r>
      <w:r w:rsidR="007E6EC5">
        <w:rPr>
          <w:rFonts w:ascii="Arial" w:hAnsi="Arial" w:cs="Arial"/>
        </w:rPr>
        <w:t>identified</w:t>
      </w:r>
      <w:r w:rsidR="00B14F26" w:rsidRPr="00E178C9">
        <w:rPr>
          <w:rFonts w:ascii="Arial" w:hAnsi="Arial" w:cs="Arial"/>
        </w:rPr>
        <w:t xml:space="preserve"> the following outcome</w:t>
      </w:r>
      <w:r w:rsidR="00385183">
        <w:rPr>
          <w:rFonts w:ascii="Arial" w:hAnsi="Arial" w:cs="Arial"/>
        </w:rPr>
        <w:t xml:space="preserve"> requirements.</w:t>
      </w:r>
    </w:p>
    <w:p w14:paraId="3C239029" w14:textId="77777777" w:rsidR="00024C38" w:rsidRPr="00E178C9" w:rsidRDefault="00024C38" w:rsidP="00024C38">
      <w:pPr>
        <w:spacing w:after="0"/>
        <w:rPr>
          <w:rFonts w:ascii="Arial" w:hAnsi="Arial" w:cs="Arial"/>
        </w:rPr>
      </w:pPr>
    </w:p>
    <w:tbl>
      <w:tblPr>
        <w:tblStyle w:val="TableGrid"/>
        <w:tblW w:w="0" w:type="auto"/>
        <w:tblLook w:val="04A0" w:firstRow="1" w:lastRow="0" w:firstColumn="1" w:lastColumn="0" w:noHBand="0" w:noVBand="1"/>
      </w:tblPr>
      <w:tblGrid>
        <w:gridCol w:w="2405"/>
        <w:gridCol w:w="6611"/>
      </w:tblGrid>
      <w:tr w:rsidR="00657E54" w:rsidRPr="00E178C9" w14:paraId="72781F64" w14:textId="77777777" w:rsidTr="008331C4">
        <w:tc>
          <w:tcPr>
            <w:tcW w:w="2405" w:type="dxa"/>
          </w:tcPr>
          <w:p w14:paraId="76BA8C1F" w14:textId="7C827848" w:rsidR="00657E54" w:rsidRPr="00E178C9" w:rsidRDefault="00DC5B90" w:rsidP="00264BB6">
            <w:pPr>
              <w:rPr>
                <w:rFonts w:ascii="Arial" w:hAnsi="Arial" w:cs="Arial"/>
                <w:b/>
                <w:bCs/>
              </w:rPr>
            </w:pPr>
            <w:r w:rsidRPr="00E178C9">
              <w:rPr>
                <w:rFonts w:ascii="Arial" w:hAnsi="Arial" w:cs="Arial"/>
                <w:b/>
                <w:bCs/>
              </w:rPr>
              <w:t>Outcome area</w:t>
            </w:r>
          </w:p>
        </w:tc>
        <w:tc>
          <w:tcPr>
            <w:tcW w:w="6611" w:type="dxa"/>
          </w:tcPr>
          <w:p w14:paraId="6D9E7194" w14:textId="7550AD35" w:rsidR="00657E54" w:rsidRPr="00E178C9" w:rsidRDefault="007E6EC5" w:rsidP="002825C0">
            <w:pPr>
              <w:rPr>
                <w:rFonts w:ascii="Arial" w:hAnsi="Arial" w:cs="Arial"/>
                <w:b/>
                <w:bCs/>
              </w:rPr>
            </w:pPr>
            <w:r>
              <w:rPr>
                <w:rFonts w:ascii="Arial" w:hAnsi="Arial" w:cs="Arial"/>
                <w:b/>
                <w:bCs/>
              </w:rPr>
              <w:t>Outcome</w:t>
            </w:r>
            <w:r w:rsidR="00DC5B90" w:rsidRPr="00E178C9">
              <w:rPr>
                <w:rFonts w:ascii="Arial" w:hAnsi="Arial" w:cs="Arial"/>
                <w:b/>
                <w:bCs/>
              </w:rPr>
              <w:t xml:space="preserve"> detail</w:t>
            </w:r>
          </w:p>
        </w:tc>
      </w:tr>
      <w:tr w:rsidR="002825C0" w:rsidRPr="00E178C9" w14:paraId="4D8368A7" w14:textId="77777777" w:rsidTr="008331C4">
        <w:tc>
          <w:tcPr>
            <w:tcW w:w="2405" w:type="dxa"/>
          </w:tcPr>
          <w:p w14:paraId="7559AE92" w14:textId="73DC9ED8" w:rsidR="002825C0" w:rsidRPr="00E178C9" w:rsidRDefault="002825C0" w:rsidP="00E96A26">
            <w:pPr>
              <w:spacing w:before="120" w:after="120"/>
              <w:rPr>
                <w:rFonts w:ascii="Arial" w:hAnsi="Arial" w:cs="Arial"/>
              </w:rPr>
            </w:pPr>
            <w:r w:rsidRPr="00E178C9">
              <w:rPr>
                <w:rFonts w:ascii="Arial" w:hAnsi="Arial" w:cs="Arial"/>
              </w:rPr>
              <w:t xml:space="preserve">Timeframe </w:t>
            </w:r>
            <w:r w:rsidR="0049109D">
              <w:rPr>
                <w:rFonts w:ascii="Arial" w:hAnsi="Arial" w:cs="Arial"/>
              </w:rPr>
              <w:t>s</w:t>
            </w:r>
            <w:r w:rsidRPr="00E178C9">
              <w:rPr>
                <w:rFonts w:ascii="Arial" w:hAnsi="Arial" w:cs="Arial"/>
              </w:rPr>
              <w:t>tandards</w:t>
            </w:r>
          </w:p>
        </w:tc>
        <w:tc>
          <w:tcPr>
            <w:tcW w:w="6611" w:type="dxa"/>
          </w:tcPr>
          <w:p w14:paraId="29E6C500" w14:textId="77777777" w:rsidR="00857F0B" w:rsidRPr="00E178C9" w:rsidRDefault="00857F0B" w:rsidP="00705517">
            <w:pPr>
              <w:spacing w:before="120" w:after="120"/>
              <w:rPr>
                <w:rFonts w:ascii="Arial" w:hAnsi="Arial" w:cs="Arial"/>
                <w:color w:val="000000" w:themeColor="text1"/>
                <w:kern w:val="24"/>
              </w:rPr>
            </w:pPr>
            <w:r w:rsidRPr="00E178C9">
              <w:rPr>
                <w:rFonts w:ascii="Arial" w:hAnsi="Arial" w:cs="Arial"/>
                <w:color w:val="000000" w:themeColor="text1"/>
                <w:kern w:val="24"/>
              </w:rPr>
              <w:t>Discharge planning should begin as soon as a young person is admitted to hospital.</w:t>
            </w:r>
          </w:p>
          <w:p w14:paraId="04AA2EC9" w14:textId="63627192" w:rsidR="00705517" w:rsidRPr="00E178C9" w:rsidRDefault="002825C0" w:rsidP="00705517">
            <w:pPr>
              <w:spacing w:before="120" w:after="120"/>
              <w:rPr>
                <w:rFonts w:ascii="Arial" w:eastAsia="Calibri" w:hAnsi="Arial" w:cs="Arial"/>
                <w:color w:val="000000" w:themeColor="text1"/>
                <w:kern w:val="24"/>
                <w:lang w:eastAsia="en-GB"/>
              </w:rPr>
            </w:pPr>
            <w:r w:rsidRPr="00E178C9">
              <w:rPr>
                <w:rFonts w:ascii="Arial" w:eastAsia="Calibri" w:hAnsi="Arial" w:cs="Arial"/>
                <w:color w:val="000000" w:themeColor="text1"/>
                <w:kern w:val="24"/>
              </w:rPr>
              <w:t>A decision about whether a placement is to be found, should take place within 1 month of a new request being made/proposed</w:t>
            </w:r>
            <w:r w:rsidR="00857F0B" w:rsidRPr="00E178C9">
              <w:rPr>
                <w:rFonts w:ascii="Arial" w:eastAsia="Calibri" w:hAnsi="Arial" w:cs="Arial"/>
                <w:color w:val="000000" w:themeColor="text1"/>
                <w:kern w:val="24"/>
              </w:rPr>
              <w:t>.</w:t>
            </w:r>
            <w:r w:rsidR="00705517" w:rsidRPr="00E178C9">
              <w:rPr>
                <w:rFonts w:ascii="Arial" w:eastAsia="Calibri" w:hAnsi="Arial" w:cs="Arial"/>
                <w:color w:val="000000" w:themeColor="text1"/>
                <w:kern w:val="24"/>
                <w:lang w:eastAsia="en-GB"/>
              </w:rPr>
              <w:t xml:space="preserve"> </w:t>
            </w:r>
          </w:p>
          <w:p w14:paraId="0C8B0D21" w14:textId="276FA2C0" w:rsidR="002825C0" w:rsidRPr="00E178C9" w:rsidRDefault="00705517" w:rsidP="00857F0B">
            <w:pPr>
              <w:spacing w:before="120" w:after="120"/>
              <w:rPr>
                <w:rFonts w:ascii="Arial" w:eastAsia="Calibri" w:hAnsi="Arial" w:cs="Arial"/>
                <w:color w:val="000000" w:themeColor="text1"/>
                <w:kern w:val="24"/>
              </w:rPr>
            </w:pPr>
            <w:r w:rsidRPr="00E178C9">
              <w:rPr>
                <w:rFonts w:ascii="Arial" w:hAnsi="Arial" w:cs="Arial"/>
                <w:color w:val="000000" w:themeColor="text1"/>
                <w:kern w:val="24"/>
              </w:rPr>
              <w:t>Once that decision has been made, placement finding and funding agreements should be complete</w:t>
            </w:r>
            <w:r w:rsidR="00F72893">
              <w:rPr>
                <w:rFonts w:ascii="Arial" w:hAnsi="Arial" w:cs="Arial"/>
                <w:color w:val="000000" w:themeColor="text1"/>
                <w:kern w:val="24"/>
              </w:rPr>
              <w:t>d</w:t>
            </w:r>
            <w:r w:rsidRPr="00E178C9">
              <w:rPr>
                <w:rFonts w:ascii="Arial" w:hAnsi="Arial" w:cs="Arial"/>
                <w:color w:val="000000" w:themeColor="text1"/>
                <w:kern w:val="24"/>
              </w:rPr>
              <w:t xml:space="preserve"> within the next two months, so that the young person is ready to transition out of hospital. </w:t>
            </w:r>
          </w:p>
        </w:tc>
      </w:tr>
      <w:tr w:rsidR="00657E54" w:rsidRPr="00E178C9" w14:paraId="6B962196" w14:textId="77777777" w:rsidTr="008331C4">
        <w:tc>
          <w:tcPr>
            <w:tcW w:w="2405" w:type="dxa"/>
          </w:tcPr>
          <w:p w14:paraId="05593D70" w14:textId="13A651FF" w:rsidR="00657E54" w:rsidRPr="00E178C9" w:rsidRDefault="008331C4" w:rsidP="00E96A26">
            <w:pPr>
              <w:spacing w:before="120" w:after="120"/>
              <w:rPr>
                <w:rFonts w:ascii="Arial" w:hAnsi="Arial" w:cs="Arial"/>
              </w:rPr>
            </w:pPr>
            <w:r w:rsidRPr="00E178C9">
              <w:rPr>
                <w:rFonts w:ascii="Arial" w:hAnsi="Arial" w:cs="Arial"/>
              </w:rPr>
              <w:t>Successful discharge</w:t>
            </w:r>
          </w:p>
        </w:tc>
        <w:tc>
          <w:tcPr>
            <w:tcW w:w="6611" w:type="dxa"/>
          </w:tcPr>
          <w:p w14:paraId="4B9699C6" w14:textId="13A72B2F" w:rsidR="00657E54" w:rsidRPr="00E178C9" w:rsidRDefault="008331C4" w:rsidP="00E96A26">
            <w:pPr>
              <w:spacing w:before="120" w:after="120"/>
              <w:rPr>
                <w:rFonts w:ascii="Arial" w:hAnsi="Arial" w:cs="Arial"/>
              </w:rPr>
            </w:pPr>
            <w:r w:rsidRPr="00E178C9">
              <w:rPr>
                <w:rFonts w:ascii="Arial" w:eastAsia="Calibri" w:hAnsi="Arial" w:cs="Arial"/>
                <w:color w:val="000000" w:themeColor="text1"/>
                <w:kern w:val="24"/>
              </w:rPr>
              <w:t xml:space="preserve">The discharge placement attends to the young person’s safeguarding and developmental needs whilst being agreeable to the young </w:t>
            </w:r>
            <w:r w:rsidR="003048C8" w:rsidRPr="00E178C9">
              <w:rPr>
                <w:rFonts w:ascii="Arial" w:eastAsia="Calibri" w:hAnsi="Arial" w:cs="Arial"/>
                <w:color w:val="000000" w:themeColor="text1"/>
                <w:kern w:val="24"/>
              </w:rPr>
              <w:t xml:space="preserve">person </w:t>
            </w:r>
            <w:r w:rsidRPr="00E178C9">
              <w:rPr>
                <w:rFonts w:ascii="Arial" w:eastAsia="Calibri" w:hAnsi="Arial" w:cs="Arial"/>
                <w:color w:val="000000" w:themeColor="text1"/>
                <w:kern w:val="24"/>
              </w:rPr>
              <w:t>and family.  Successful discharge also means that there is no placement breakdown within 3 months. </w:t>
            </w:r>
          </w:p>
        </w:tc>
      </w:tr>
      <w:tr w:rsidR="00657E54" w:rsidRPr="00E178C9" w14:paraId="2D880BD9" w14:textId="77777777" w:rsidTr="008331C4">
        <w:tc>
          <w:tcPr>
            <w:tcW w:w="2405" w:type="dxa"/>
          </w:tcPr>
          <w:p w14:paraId="79935D77" w14:textId="446B2BCB" w:rsidR="00657E54" w:rsidRPr="00E178C9" w:rsidRDefault="003A236F" w:rsidP="00E96A26">
            <w:pPr>
              <w:spacing w:before="120" w:after="120"/>
              <w:rPr>
                <w:rFonts w:ascii="Arial" w:hAnsi="Arial" w:cs="Arial"/>
              </w:rPr>
            </w:pPr>
            <w:r w:rsidRPr="00E178C9">
              <w:rPr>
                <w:rFonts w:ascii="Arial" w:hAnsi="Arial" w:cs="Arial"/>
              </w:rPr>
              <w:t>SMART processes</w:t>
            </w:r>
          </w:p>
        </w:tc>
        <w:tc>
          <w:tcPr>
            <w:tcW w:w="6611" w:type="dxa"/>
          </w:tcPr>
          <w:p w14:paraId="2575A6AD" w14:textId="28A79A40" w:rsidR="00657E54" w:rsidRPr="00E178C9" w:rsidRDefault="003A236F" w:rsidP="00E96A26">
            <w:pPr>
              <w:spacing w:before="120" w:after="120"/>
              <w:rPr>
                <w:rFonts w:ascii="Arial" w:hAnsi="Arial" w:cs="Arial"/>
              </w:rPr>
            </w:pPr>
            <w:r w:rsidRPr="003A236F">
              <w:rPr>
                <w:rFonts w:ascii="Arial" w:hAnsi="Arial" w:cs="Arial"/>
              </w:rPr>
              <w:t>Health</w:t>
            </w:r>
            <w:r w:rsidR="0049109D">
              <w:rPr>
                <w:rFonts w:ascii="Arial" w:hAnsi="Arial" w:cs="Arial"/>
              </w:rPr>
              <w:t xml:space="preserve">, </w:t>
            </w:r>
            <w:r w:rsidRPr="003A236F">
              <w:rPr>
                <w:rFonts w:ascii="Arial" w:hAnsi="Arial" w:cs="Arial"/>
              </w:rPr>
              <w:t>social care and education services understand the respective processes and timeframe pressures that each agency needs to follow, and these are mutually understood in outline. There are also easy, swift mechanisms for clarifying missing steps or fractured processes, if these become apparent</w:t>
            </w:r>
            <w:r w:rsidR="00E96A26" w:rsidRPr="00E178C9">
              <w:rPr>
                <w:rFonts w:ascii="Arial" w:hAnsi="Arial" w:cs="Arial"/>
              </w:rPr>
              <w:t>.</w:t>
            </w:r>
          </w:p>
        </w:tc>
      </w:tr>
      <w:tr w:rsidR="00657E54" w:rsidRPr="00E178C9" w14:paraId="51E22B1C" w14:textId="77777777" w:rsidTr="008331C4">
        <w:tc>
          <w:tcPr>
            <w:tcW w:w="2405" w:type="dxa"/>
          </w:tcPr>
          <w:p w14:paraId="573B44DE" w14:textId="7C9E21C3" w:rsidR="00657E54" w:rsidRPr="00E178C9" w:rsidRDefault="00E51B67" w:rsidP="00E96A26">
            <w:pPr>
              <w:spacing w:before="120" w:after="120"/>
              <w:rPr>
                <w:rFonts w:ascii="Arial" w:hAnsi="Arial" w:cs="Arial"/>
              </w:rPr>
            </w:pPr>
            <w:r w:rsidRPr="00E178C9">
              <w:rPr>
                <w:rFonts w:ascii="Arial" w:hAnsi="Arial" w:cs="Arial"/>
              </w:rPr>
              <w:t>Confident interagency responses</w:t>
            </w:r>
          </w:p>
        </w:tc>
        <w:tc>
          <w:tcPr>
            <w:tcW w:w="6611" w:type="dxa"/>
          </w:tcPr>
          <w:p w14:paraId="17CDEBF7" w14:textId="3A93A0BD" w:rsidR="00657E54" w:rsidRPr="00E178C9" w:rsidRDefault="00E51B67" w:rsidP="00E96A26">
            <w:pPr>
              <w:spacing w:before="120" w:after="120"/>
              <w:rPr>
                <w:rFonts w:ascii="Arial" w:hAnsi="Arial" w:cs="Arial"/>
              </w:rPr>
            </w:pPr>
            <w:r w:rsidRPr="00E51B67">
              <w:rPr>
                <w:rFonts w:ascii="Arial" w:hAnsi="Arial" w:cs="Arial"/>
              </w:rPr>
              <w:t>Each agency is confident of the others</w:t>
            </w:r>
            <w:r w:rsidR="00CB5A50">
              <w:rPr>
                <w:rFonts w:ascii="Arial" w:hAnsi="Arial" w:cs="Arial"/>
              </w:rPr>
              <w:t xml:space="preserve">’ </w:t>
            </w:r>
            <w:r w:rsidRPr="00E51B67">
              <w:rPr>
                <w:rFonts w:ascii="Arial" w:hAnsi="Arial" w:cs="Arial"/>
              </w:rPr>
              <w:t>respect of pressures, response to requests and problem solving approach to difficulties. This needs to be built on clear responsibilities</w:t>
            </w:r>
            <w:r w:rsidR="00CB5A50">
              <w:rPr>
                <w:rFonts w:ascii="Arial" w:hAnsi="Arial" w:cs="Arial"/>
              </w:rPr>
              <w:t xml:space="preserve">, </w:t>
            </w:r>
            <w:r w:rsidRPr="00E51B67">
              <w:rPr>
                <w:rFonts w:ascii="Arial" w:hAnsi="Arial" w:cs="Arial"/>
              </w:rPr>
              <w:t>accountabilities and timely information sharing as well as robust escalation processes when needed.</w:t>
            </w:r>
          </w:p>
        </w:tc>
      </w:tr>
      <w:tr w:rsidR="00657E54" w:rsidRPr="00E178C9" w14:paraId="72CB7B34" w14:textId="77777777" w:rsidTr="008331C4">
        <w:tc>
          <w:tcPr>
            <w:tcW w:w="2405" w:type="dxa"/>
          </w:tcPr>
          <w:p w14:paraId="6C9CBCD7" w14:textId="7E205896" w:rsidR="00657E54" w:rsidRPr="00E178C9" w:rsidRDefault="00DB0825" w:rsidP="00E96A26">
            <w:pPr>
              <w:spacing w:before="120" w:after="120"/>
              <w:rPr>
                <w:rFonts w:ascii="Arial" w:hAnsi="Arial" w:cs="Arial"/>
              </w:rPr>
            </w:pPr>
            <w:r w:rsidRPr="00E178C9">
              <w:rPr>
                <w:rFonts w:ascii="Arial" w:hAnsi="Arial" w:cs="Arial"/>
              </w:rPr>
              <w:t>A positive experience for young people and families</w:t>
            </w:r>
          </w:p>
        </w:tc>
        <w:tc>
          <w:tcPr>
            <w:tcW w:w="6611" w:type="dxa"/>
          </w:tcPr>
          <w:p w14:paraId="540584FB" w14:textId="4236FB6C" w:rsidR="00657E54" w:rsidRPr="00E178C9" w:rsidRDefault="00DB0825" w:rsidP="00E96A26">
            <w:pPr>
              <w:spacing w:before="120" w:after="120"/>
              <w:rPr>
                <w:rFonts w:ascii="Arial" w:hAnsi="Arial" w:cs="Arial"/>
              </w:rPr>
            </w:pPr>
            <w:r w:rsidRPr="00DB0825">
              <w:rPr>
                <w:rFonts w:ascii="Arial" w:hAnsi="Arial" w:cs="Arial"/>
              </w:rPr>
              <w:t xml:space="preserve">The placement decision making and placement finding experience is smooth, transparent, joined up and timely for the young person and family. </w:t>
            </w:r>
          </w:p>
        </w:tc>
      </w:tr>
    </w:tbl>
    <w:p w14:paraId="78AFCCCC" w14:textId="10739F41" w:rsidR="00FD1038" w:rsidRPr="00E178C9" w:rsidRDefault="00FD1038" w:rsidP="00FD1038">
      <w:pPr>
        <w:rPr>
          <w:rFonts w:ascii="Arial" w:hAnsi="Arial" w:cs="Arial"/>
        </w:rPr>
      </w:pPr>
    </w:p>
    <w:p w14:paraId="359AB622" w14:textId="76C6D388" w:rsidR="006D3A3B" w:rsidRDefault="006D3A3B" w:rsidP="002E2EA7">
      <w:pPr>
        <w:spacing w:after="0"/>
        <w:rPr>
          <w:rFonts w:ascii="Arial" w:hAnsi="Arial" w:cs="Arial"/>
          <w:b/>
          <w:bCs/>
        </w:rPr>
      </w:pPr>
      <w:r>
        <w:rPr>
          <w:rFonts w:ascii="Arial" w:hAnsi="Arial" w:cs="Arial"/>
          <w:b/>
          <w:bCs/>
        </w:rPr>
        <w:t>Outline processes</w:t>
      </w:r>
    </w:p>
    <w:p w14:paraId="44ADF3C7" w14:textId="4286B117" w:rsidR="006D3A3B" w:rsidRDefault="006D3A3B" w:rsidP="002E2EA7">
      <w:pPr>
        <w:spacing w:after="0"/>
        <w:rPr>
          <w:rFonts w:ascii="Arial" w:hAnsi="Arial" w:cs="Arial"/>
        </w:rPr>
      </w:pPr>
      <w:r w:rsidRPr="006D3A3B">
        <w:rPr>
          <w:rFonts w:ascii="Arial" w:hAnsi="Arial" w:cs="Arial"/>
        </w:rPr>
        <w:t xml:space="preserve">These are described </w:t>
      </w:r>
      <w:r w:rsidR="00B02D76">
        <w:rPr>
          <w:rFonts w:ascii="Arial" w:hAnsi="Arial" w:cs="Arial"/>
        </w:rPr>
        <w:t>diagrammatically</w:t>
      </w:r>
      <w:r w:rsidRPr="006D3A3B">
        <w:rPr>
          <w:rFonts w:ascii="Arial" w:hAnsi="Arial" w:cs="Arial"/>
        </w:rPr>
        <w:t xml:space="preserve"> in the appendix.  </w:t>
      </w:r>
      <w:r w:rsidR="00B02D76">
        <w:rPr>
          <w:rFonts w:ascii="Arial" w:hAnsi="Arial" w:cs="Arial"/>
        </w:rPr>
        <w:t xml:space="preserve">The diagrams </w:t>
      </w:r>
      <w:r w:rsidRPr="006D3A3B">
        <w:rPr>
          <w:rFonts w:ascii="Arial" w:hAnsi="Arial" w:cs="Arial"/>
        </w:rPr>
        <w:t xml:space="preserve">give a simplified </w:t>
      </w:r>
      <w:r w:rsidR="00B02D76">
        <w:rPr>
          <w:rFonts w:ascii="Arial" w:hAnsi="Arial" w:cs="Arial"/>
        </w:rPr>
        <w:t>description of</w:t>
      </w:r>
      <w:r w:rsidRPr="006D3A3B">
        <w:rPr>
          <w:rFonts w:ascii="Arial" w:hAnsi="Arial" w:cs="Arial"/>
        </w:rPr>
        <w:t xml:space="preserve"> the steps along the way and therefore possible </w:t>
      </w:r>
      <w:r w:rsidR="00E3129B">
        <w:rPr>
          <w:rFonts w:ascii="Arial" w:hAnsi="Arial" w:cs="Arial"/>
        </w:rPr>
        <w:t xml:space="preserve">processes and </w:t>
      </w:r>
      <w:r w:rsidRPr="006D3A3B">
        <w:rPr>
          <w:rFonts w:ascii="Arial" w:hAnsi="Arial" w:cs="Arial"/>
        </w:rPr>
        <w:t xml:space="preserve">pinch points.  The diagrams are intended as summaries of existing processes rather than </w:t>
      </w:r>
      <w:r w:rsidR="001529F3">
        <w:rPr>
          <w:rFonts w:ascii="Arial" w:hAnsi="Arial" w:cs="Arial"/>
        </w:rPr>
        <w:t>outlining</w:t>
      </w:r>
      <w:r w:rsidRPr="006D3A3B">
        <w:rPr>
          <w:rFonts w:ascii="Arial" w:hAnsi="Arial" w:cs="Arial"/>
        </w:rPr>
        <w:t xml:space="preserve"> </w:t>
      </w:r>
      <w:r w:rsidR="006A51EE">
        <w:rPr>
          <w:rFonts w:ascii="Arial" w:hAnsi="Arial" w:cs="Arial"/>
        </w:rPr>
        <w:t xml:space="preserve">anything </w:t>
      </w:r>
      <w:r w:rsidRPr="006D3A3B">
        <w:rPr>
          <w:rFonts w:ascii="Arial" w:hAnsi="Arial" w:cs="Arial"/>
        </w:rPr>
        <w:t>new.</w:t>
      </w:r>
    </w:p>
    <w:p w14:paraId="764DD251" w14:textId="77777777" w:rsidR="00DD5BDC" w:rsidRDefault="00DD5BDC" w:rsidP="002E2EA7">
      <w:pPr>
        <w:spacing w:after="0"/>
        <w:rPr>
          <w:rFonts w:ascii="Arial" w:hAnsi="Arial" w:cs="Arial"/>
        </w:rPr>
      </w:pPr>
    </w:p>
    <w:p w14:paraId="759E690D" w14:textId="75841DE0" w:rsidR="003764F2" w:rsidRPr="006D3A3B" w:rsidRDefault="00E81804" w:rsidP="002E2EA7">
      <w:pPr>
        <w:spacing w:after="0"/>
        <w:rPr>
          <w:rFonts w:ascii="Arial" w:hAnsi="Arial" w:cs="Arial"/>
        </w:rPr>
      </w:pPr>
      <w:r>
        <w:rPr>
          <w:rFonts w:ascii="Arial" w:hAnsi="Arial" w:cs="Arial"/>
        </w:rPr>
        <w:t>Common pitfalls include</w:t>
      </w:r>
      <w:r w:rsidR="00C4489D">
        <w:rPr>
          <w:rFonts w:ascii="Arial" w:hAnsi="Arial" w:cs="Arial"/>
        </w:rPr>
        <w:t xml:space="preserve"> uncertainty about </w:t>
      </w:r>
      <w:r w:rsidR="00613B6B">
        <w:rPr>
          <w:rFonts w:ascii="Arial" w:hAnsi="Arial" w:cs="Arial"/>
        </w:rPr>
        <w:t>own agency procedures</w:t>
      </w:r>
      <w:r w:rsidR="001529F3">
        <w:rPr>
          <w:rFonts w:ascii="Arial" w:hAnsi="Arial" w:cs="Arial"/>
        </w:rPr>
        <w:t xml:space="preserve">, </w:t>
      </w:r>
      <w:r w:rsidR="00613B6B">
        <w:rPr>
          <w:rFonts w:ascii="Arial" w:hAnsi="Arial" w:cs="Arial"/>
        </w:rPr>
        <w:t xml:space="preserve">uncertainty about </w:t>
      </w:r>
      <w:r w:rsidR="00C4489D">
        <w:rPr>
          <w:rFonts w:ascii="Arial" w:hAnsi="Arial" w:cs="Arial"/>
        </w:rPr>
        <w:t>other agency procedures</w:t>
      </w:r>
      <w:r w:rsidR="001529F3">
        <w:rPr>
          <w:rFonts w:ascii="Arial" w:hAnsi="Arial" w:cs="Arial"/>
        </w:rPr>
        <w:t xml:space="preserve">, </w:t>
      </w:r>
      <w:r w:rsidR="00613B6B">
        <w:rPr>
          <w:rFonts w:ascii="Arial" w:hAnsi="Arial" w:cs="Arial"/>
        </w:rPr>
        <w:t>miscommunication about risk</w:t>
      </w:r>
      <w:r w:rsidR="001529F3">
        <w:rPr>
          <w:rFonts w:ascii="Arial" w:hAnsi="Arial" w:cs="Arial"/>
        </w:rPr>
        <w:t xml:space="preserve">, </w:t>
      </w:r>
      <w:r w:rsidR="00613B6B">
        <w:rPr>
          <w:rFonts w:ascii="Arial" w:hAnsi="Arial" w:cs="Arial"/>
        </w:rPr>
        <w:t>fractured opinions given the number of professionals involved</w:t>
      </w:r>
      <w:r w:rsidR="001529F3">
        <w:rPr>
          <w:rFonts w:ascii="Arial" w:hAnsi="Arial" w:cs="Arial"/>
        </w:rPr>
        <w:t xml:space="preserve">, </w:t>
      </w:r>
      <w:r w:rsidR="003C2B1D">
        <w:rPr>
          <w:rFonts w:ascii="Arial" w:hAnsi="Arial" w:cs="Arial"/>
        </w:rPr>
        <w:t>numerous</w:t>
      </w:r>
      <w:r w:rsidR="00B677FE">
        <w:rPr>
          <w:rFonts w:ascii="Arial" w:hAnsi="Arial" w:cs="Arial"/>
        </w:rPr>
        <w:t xml:space="preserve"> steps involved in the process </w:t>
      </w:r>
      <w:r w:rsidR="005175A3">
        <w:rPr>
          <w:rFonts w:ascii="Arial" w:hAnsi="Arial" w:cs="Arial"/>
        </w:rPr>
        <w:t>providing</w:t>
      </w:r>
      <w:r w:rsidR="00B677FE">
        <w:rPr>
          <w:rFonts w:ascii="Arial" w:hAnsi="Arial" w:cs="Arial"/>
        </w:rPr>
        <w:t xml:space="preserve"> many opportunities for delays. </w:t>
      </w:r>
      <w:r w:rsidR="00DD5BDC">
        <w:rPr>
          <w:rFonts w:ascii="Arial" w:hAnsi="Arial" w:cs="Arial"/>
        </w:rPr>
        <w:t>T</w:t>
      </w:r>
      <w:r w:rsidR="00FC755E">
        <w:rPr>
          <w:rFonts w:ascii="Arial" w:hAnsi="Arial" w:cs="Arial"/>
        </w:rPr>
        <w:t xml:space="preserve">herefore, good communication, good procedural knowledge with confident authorisation and good problem solving with child outcome focussed practice, should help smooth the process. </w:t>
      </w:r>
    </w:p>
    <w:p w14:paraId="55E139DB" w14:textId="77777777" w:rsidR="00DD5BDC" w:rsidRDefault="00DD5BDC" w:rsidP="00DD5BDC">
      <w:pPr>
        <w:spacing w:after="0"/>
        <w:rPr>
          <w:rFonts w:ascii="Arial" w:hAnsi="Arial" w:cs="Arial"/>
          <w:b/>
          <w:bCs/>
        </w:rPr>
      </w:pPr>
    </w:p>
    <w:p w14:paraId="6BA638DE" w14:textId="4814828D" w:rsidR="00FD1038" w:rsidRPr="002956C3" w:rsidRDefault="008E1BB2" w:rsidP="00DD5BDC">
      <w:pPr>
        <w:spacing w:after="0"/>
        <w:rPr>
          <w:rFonts w:ascii="Arial" w:hAnsi="Arial" w:cs="Arial"/>
          <w:b/>
          <w:bCs/>
        </w:rPr>
      </w:pPr>
      <w:r w:rsidRPr="002956C3">
        <w:rPr>
          <w:rFonts w:ascii="Arial" w:hAnsi="Arial" w:cs="Arial"/>
          <w:b/>
          <w:bCs/>
        </w:rPr>
        <w:t>Linked policies and procedures</w:t>
      </w:r>
    </w:p>
    <w:p w14:paraId="34DE5437" w14:textId="0BF3D48D" w:rsidR="00116F6C" w:rsidRPr="002956C3" w:rsidRDefault="00116F6C" w:rsidP="00DD5BDC">
      <w:pPr>
        <w:spacing w:after="0"/>
        <w:rPr>
          <w:rFonts w:ascii="Arial" w:hAnsi="Arial" w:cs="Arial"/>
        </w:rPr>
      </w:pPr>
      <w:r w:rsidRPr="002956C3">
        <w:rPr>
          <w:rFonts w:ascii="Arial" w:hAnsi="Arial" w:cs="Arial"/>
        </w:rPr>
        <w:t xml:space="preserve">All existing policies and procedures need to be followed in the usual way from a Health, Social </w:t>
      </w:r>
      <w:r w:rsidR="003C2531" w:rsidRPr="002956C3">
        <w:rPr>
          <w:rFonts w:ascii="Arial" w:hAnsi="Arial" w:cs="Arial"/>
        </w:rPr>
        <w:t>C</w:t>
      </w:r>
      <w:r w:rsidRPr="002956C3">
        <w:rPr>
          <w:rFonts w:ascii="Arial" w:hAnsi="Arial" w:cs="Arial"/>
        </w:rPr>
        <w:t>are and Education point of view</w:t>
      </w:r>
      <w:r w:rsidR="005175A3" w:rsidRPr="002956C3">
        <w:rPr>
          <w:rFonts w:ascii="Arial" w:hAnsi="Arial" w:cs="Arial"/>
        </w:rPr>
        <w:t>.</w:t>
      </w:r>
    </w:p>
    <w:p w14:paraId="242DDB66" w14:textId="77777777" w:rsidR="00996651" w:rsidRPr="002956C3" w:rsidRDefault="00996651" w:rsidP="00DD5BDC">
      <w:pPr>
        <w:spacing w:after="0"/>
        <w:rPr>
          <w:rFonts w:ascii="Arial" w:hAnsi="Arial" w:cs="Arial"/>
        </w:rPr>
      </w:pPr>
    </w:p>
    <w:p w14:paraId="6DA20447" w14:textId="1B1CD607" w:rsidR="00264BB6" w:rsidRPr="002956C3" w:rsidRDefault="00116F6C" w:rsidP="00DD5BDC">
      <w:pPr>
        <w:spacing w:after="0"/>
        <w:rPr>
          <w:rFonts w:ascii="Arial" w:hAnsi="Arial" w:cs="Arial"/>
        </w:rPr>
      </w:pPr>
      <w:r w:rsidRPr="002956C3">
        <w:rPr>
          <w:rFonts w:ascii="Arial" w:hAnsi="Arial" w:cs="Arial"/>
        </w:rPr>
        <w:t>Linked policy includes the updated section 117 agreement which advises on interagency funding agreements for those who have been detained under section 3 of the MHA</w:t>
      </w:r>
      <w:r w:rsidR="003C2531" w:rsidRPr="002956C3">
        <w:rPr>
          <w:rFonts w:ascii="Arial" w:hAnsi="Arial" w:cs="Arial"/>
        </w:rPr>
        <w:t>.</w:t>
      </w:r>
    </w:p>
    <w:p w14:paraId="3C4B8CB5" w14:textId="3961BE24" w:rsidR="00F32347" w:rsidRPr="002956C3" w:rsidRDefault="00F32347" w:rsidP="00DD5BDC">
      <w:pPr>
        <w:spacing w:after="0"/>
        <w:rPr>
          <w:rFonts w:ascii="Arial" w:hAnsi="Arial" w:cs="Arial"/>
        </w:rPr>
      </w:pPr>
    </w:p>
    <w:p w14:paraId="0EE48298" w14:textId="61C78EFC" w:rsidR="001C6CEF" w:rsidRPr="002956C3" w:rsidRDefault="001C6CEF" w:rsidP="003B0346">
      <w:pPr>
        <w:spacing w:after="0"/>
        <w:rPr>
          <w:rFonts w:ascii="Arial" w:hAnsi="Arial" w:cs="Arial"/>
        </w:rPr>
      </w:pPr>
      <w:r w:rsidRPr="002956C3">
        <w:rPr>
          <w:rFonts w:ascii="Arial" w:hAnsi="Arial" w:cs="Arial"/>
        </w:rPr>
        <w:lastRenderedPageBreak/>
        <w:t xml:space="preserve">Keyworking </w:t>
      </w:r>
      <w:r w:rsidR="00603D49" w:rsidRPr="002956C3">
        <w:rPr>
          <w:rFonts w:ascii="Arial" w:hAnsi="Arial" w:cs="Arial"/>
        </w:rPr>
        <w:t xml:space="preserve">programme </w:t>
      </w:r>
      <w:r w:rsidRPr="002956C3">
        <w:rPr>
          <w:rFonts w:ascii="Arial" w:hAnsi="Arial" w:cs="Arial"/>
        </w:rPr>
        <w:t>for LDA children with complex health needs</w:t>
      </w:r>
      <w:r w:rsidR="00603D49" w:rsidRPr="002956C3">
        <w:rPr>
          <w:rFonts w:ascii="Arial" w:hAnsi="Arial" w:cs="Arial"/>
        </w:rPr>
        <w:t xml:space="preserve">, </w:t>
      </w:r>
      <w:r w:rsidR="00566D0D" w:rsidRPr="002956C3">
        <w:rPr>
          <w:rFonts w:ascii="Arial" w:hAnsi="Arial" w:cs="Arial"/>
        </w:rPr>
        <w:t>led</w:t>
      </w:r>
      <w:r w:rsidR="00603D49" w:rsidRPr="002956C3">
        <w:rPr>
          <w:rFonts w:ascii="Arial" w:hAnsi="Arial" w:cs="Arial"/>
        </w:rPr>
        <w:t xml:space="preserve"> by </w:t>
      </w:r>
      <w:r w:rsidR="003106E7">
        <w:rPr>
          <w:rFonts w:ascii="Arial" w:hAnsi="Arial" w:cs="Arial"/>
        </w:rPr>
        <w:t>S</w:t>
      </w:r>
      <w:r w:rsidR="00603D49" w:rsidRPr="002956C3">
        <w:rPr>
          <w:rFonts w:ascii="Arial" w:hAnsi="Arial" w:cs="Arial"/>
        </w:rPr>
        <w:t xml:space="preserve">urrey </w:t>
      </w:r>
      <w:r w:rsidR="003106E7">
        <w:rPr>
          <w:rFonts w:ascii="Arial" w:hAnsi="Arial" w:cs="Arial"/>
        </w:rPr>
        <w:t>H</w:t>
      </w:r>
      <w:r w:rsidR="00603D49" w:rsidRPr="002956C3">
        <w:rPr>
          <w:rFonts w:ascii="Arial" w:hAnsi="Arial" w:cs="Arial"/>
        </w:rPr>
        <w:t>eartlands ICB</w:t>
      </w:r>
    </w:p>
    <w:p w14:paraId="3771817D" w14:textId="77777777" w:rsidR="006D76BC" w:rsidRPr="002956C3" w:rsidRDefault="006D76BC" w:rsidP="003B0346">
      <w:pPr>
        <w:spacing w:after="0"/>
        <w:rPr>
          <w:rFonts w:ascii="Arial" w:hAnsi="Arial" w:cs="Arial"/>
          <w:color w:val="FF0000"/>
        </w:rPr>
      </w:pPr>
    </w:p>
    <w:p w14:paraId="058669B2" w14:textId="2693E288" w:rsidR="006D76BC" w:rsidRDefault="006D76BC" w:rsidP="006D76BC">
      <w:pPr>
        <w:spacing w:after="0"/>
        <w:rPr>
          <w:rFonts w:ascii="Arial" w:hAnsi="Arial" w:cs="Arial"/>
        </w:rPr>
      </w:pPr>
      <w:r w:rsidRPr="002956C3">
        <w:rPr>
          <w:rFonts w:ascii="Arial" w:hAnsi="Arial" w:cs="Arial"/>
        </w:rPr>
        <w:t>A joint education</w:t>
      </w:r>
      <w:r w:rsidR="00677927" w:rsidRPr="002956C3">
        <w:rPr>
          <w:rFonts w:ascii="Arial" w:hAnsi="Arial" w:cs="Arial"/>
        </w:rPr>
        <w:t xml:space="preserve">/health interface document is being prepared by </w:t>
      </w:r>
      <w:r w:rsidRPr="002956C3">
        <w:rPr>
          <w:rFonts w:ascii="Arial" w:hAnsi="Arial" w:cs="Arial"/>
        </w:rPr>
        <w:t>Jim Nunns</w:t>
      </w:r>
      <w:r w:rsidR="00FD5EC5">
        <w:rPr>
          <w:rFonts w:ascii="Arial" w:hAnsi="Arial" w:cs="Arial"/>
        </w:rPr>
        <w:t>,</w:t>
      </w:r>
      <w:r w:rsidRPr="002956C3">
        <w:rPr>
          <w:rFonts w:ascii="Arial" w:hAnsi="Arial" w:cs="Arial"/>
        </w:rPr>
        <w:t xml:space="preserve"> </w:t>
      </w:r>
      <w:r w:rsidR="00677927" w:rsidRPr="002956C3">
        <w:rPr>
          <w:rFonts w:ascii="Arial" w:hAnsi="Arial" w:cs="Arial"/>
        </w:rPr>
        <w:t>Julie Beckett and others but is in draft mode as at the time of writing at the end of 2022.</w:t>
      </w:r>
    </w:p>
    <w:p w14:paraId="0B76BDCF" w14:textId="77777777" w:rsidR="00451A86" w:rsidRPr="00AE2CD5" w:rsidRDefault="00451A86" w:rsidP="003B0346">
      <w:pPr>
        <w:spacing w:after="0"/>
        <w:rPr>
          <w:rFonts w:ascii="Arial" w:hAnsi="Arial" w:cs="Arial"/>
          <w:i/>
          <w:iCs/>
          <w:color w:val="FF0000"/>
        </w:rPr>
      </w:pPr>
    </w:p>
    <w:p w14:paraId="3E875DA0" w14:textId="5930FB9A" w:rsidR="00844F4E" w:rsidRPr="00273573" w:rsidRDefault="00B20FB3" w:rsidP="000272A6">
      <w:pPr>
        <w:spacing w:after="0" w:line="240" w:lineRule="auto"/>
        <w:rPr>
          <w:rFonts w:ascii="Arial" w:hAnsi="Arial" w:cs="Arial"/>
          <w:b/>
          <w:bCs/>
        </w:rPr>
      </w:pPr>
      <w:r>
        <w:rPr>
          <w:rFonts w:ascii="Arial" w:hAnsi="Arial" w:cs="Arial"/>
          <w:b/>
          <w:bCs/>
        </w:rPr>
        <w:t xml:space="preserve">Additional procedures to minimise risk of delayed </w:t>
      </w:r>
      <w:r w:rsidR="006176F9">
        <w:rPr>
          <w:rFonts w:ascii="Arial" w:hAnsi="Arial" w:cs="Arial"/>
          <w:b/>
          <w:bCs/>
        </w:rPr>
        <w:t>discharge</w:t>
      </w:r>
      <w:r w:rsidR="00660189">
        <w:rPr>
          <w:rFonts w:ascii="Arial" w:hAnsi="Arial" w:cs="Arial"/>
          <w:b/>
          <w:bCs/>
        </w:rPr>
        <w:br/>
      </w:r>
    </w:p>
    <w:p w14:paraId="154A0471" w14:textId="77777777" w:rsidR="00093A15" w:rsidRPr="00093A15" w:rsidRDefault="000F6E87" w:rsidP="00273573">
      <w:pPr>
        <w:pStyle w:val="ListParagraph"/>
        <w:numPr>
          <w:ilvl w:val="0"/>
          <w:numId w:val="15"/>
        </w:numPr>
        <w:spacing w:after="0" w:line="240" w:lineRule="auto"/>
        <w:rPr>
          <w:rFonts w:ascii="Arial" w:hAnsi="Arial" w:cs="Arial"/>
        </w:rPr>
      </w:pPr>
      <w:r w:rsidRPr="00273573">
        <w:rPr>
          <w:rFonts w:ascii="Arial" w:hAnsi="Arial" w:cs="Arial"/>
          <w:b/>
          <w:bCs/>
        </w:rPr>
        <w:t xml:space="preserve">Social care referral for all those admitted </w:t>
      </w:r>
      <w:r w:rsidR="007D03A5" w:rsidRPr="00273573">
        <w:rPr>
          <w:rFonts w:ascii="Arial" w:hAnsi="Arial" w:cs="Arial"/>
          <w:b/>
          <w:bCs/>
        </w:rPr>
        <w:t>for inpatient care</w:t>
      </w:r>
    </w:p>
    <w:p w14:paraId="6CEBA718" w14:textId="33B3D6F3" w:rsidR="003545D5" w:rsidRPr="00093A15" w:rsidRDefault="007D03A5" w:rsidP="00093A15">
      <w:pPr>
        <w:spacing w:after="0" w:line="240" w:lineRule="auto"/>
        <w:rPr>
          <w:rFonts w:ascii="Arial" w:hAnsi="Arial" w:cs="Arial"/>
        </w:rPr>
      </w:pPr>
      <w:r w:rsidRPr="00093A15">
        <w:rPr>
          <w:rFonts w:ascii="Arial" w:hAnsi="Arial" w:cs="Arial"/>
        </w:rPr>
        <w:t>The purpose is to complete a child and family assessment for all those admitted so that future supports can be provided.  Further, a</w:t>
      </w:r>
      <w:r w:rsidR="005B4BB8" w:rsidRPr="00093A15">
        <w:rPr>
          <w:rFonts w:ascii="Arial" w:hAnsi="Arial" w:cs="Arial"/>
        </w:rPr>
        <w:t>ny</w:t>
      </w:r>
      <w:r w:rsidRPr="00093A15">
        <w:rPr>
          <w:rFonts w:ascii="Arial" w:hAnsi="Arial" w:cs="Arial"/>
        </w:rPr>
        <w:t xml:space="preserve"> subsequent alternative placements </w:t>
      </w:r>
      <w:r w:rsidR="005853DA" w:rsidRPr="00093A15">
        <w:rPr>
          <w:rFonts w:ascii="Arial" w:hAnsi="Arial" w:cs="Arial"/>
        </w:rPr>
        <w:t xml:space="preserve">proposals </w:t>
      </w:r>
      <w:r w:rsidRPr="00093A15">
        <w:rPr>
          <w:rFonts w:ascii="Arial" w:hAnsi="Arial" w:cs="Arial"/>
        </w:rPr>
        <w:t xml:space="preserve">can be responded to in a timely and </w:t>
      </w:r>
      <w:r w:rsidR="0005199D" w:rsidRPr="00093A15">
        <w:rPr>
          <w:rFonts w:ascii="Arial" w:hAnsi="Arial" w:cs="Arial"/>
        </w:rPr>
        <w:t>well-informed</w:t>
      </w:r>
      <w:r w:rsidRPr="00093A15">
        <w:rPr>
          <w:rFonts w:ascii="Arial" w:hAnsi="Arial" w:cs="Arial"/>
        </w:rPr>
        <w:t xml:space="preserve"> way.</w:t>
      </w:r>
      <w:r w:rsidR="00AA228F" w:rsidRPr="00093A15">
        <w:rPr>
          <w:rFonts w:ascii="Arial" w:hAnsi="Arial" w:cs="Arial"/>
        </w:rPr>
        <w:br/>
      </w:r>
    </w:p>
    <w:p w14:paraId="7DBBE214" w14:textId="77777777" w:rsidR="00AA228F" w:rsidRPr="00093A15" w:rsidRDefault="007D03A5" w:rsidP="00093A15">
      <w:pPr>
        <w:spacing w:after="0" w:line="240" w:lineRule="auto"/>
        <w:rPr>
          <w:rFonts w:ascii="Arial" w:hAnsi="Arial" w:cs="Arial"/>
          <w:b/>
          <w:bCs/>
        </w:rPr>
      </w:pPr>
      <w:r w:rsidRPr="00093A15">
        <w:rPr>
          <w:rFonts w:ascii="Arial" w:hAnsi="Arial" w:cs="Arial"/>
          <w:b/>
          <w:bCs/>
        </w:rPr>
        <w:t>Procedure</w:t>
      </w:r>
    </w:p>
    <w:p w14:paraId="3CEBA980" w14:textId="77777777" w:rsidR="00152C61" w:rsidRDefault="007D03A5" w:rsidP="00AA228F">
      <w:pPr>
        <w:pStyle w:val="ListParagraph"/>
        <w:numPr>
          <w:ilvl w:val="0"/>
          <w:numId w:val="17"/>
        </w:numPr>
        <w:spacing w:after="0" w:line="240" w:lineRule="auto"/>
        <w:rPr>
          <w:rFonts w:ascii="Arial" w:hAnsi="Arial" w:cs="Arial"/>
        </w:rPr>
      </w:pPr>
      <w:r>
        <w:rPr>
          <w:rFonts w:ascii="Arial" w:hAnsi="Arial" w:cs="Arial"/>
        </w:rPr>
        <w:t xml:space="preserve">Hope and EDS </w:t>
      </w:r>
      <w:r w:rsidR="008251B7">
        <w:rPr>
          <w:rFonts w:ascii="Arial" w:hAnsi="Arial" w:cs="Arial"/>
        </w:rPr>
        <w:t xml:space="preserve">to gather consent from young person and family about referral.  </w:t>
      </w:r>
    </w:p>
    <w:p w14:paraId="7F8ED31B" w14:textId="26A093A2" w:rsidR="000C1AEF" w:rsidRDefault="008251B7" w:rsidP="00AA228F">
      <w:pPr>
        <w:pStyle w:val="ListParagraph"/>
        <w:numPr>
          <w:ilvl w:val="0"/>
          <w:numId w:val="17"/>
        </w:numPr>
        <w:spacing w:after="0" w:line="240" w:lineRule="auto"/>
        <w:rPr>
          <w:rFonts w:ascii="Arial" w:hAnsi="Arial" w:cs="Arial"/>
        </w:rPr>
      </w:pPr>
      <w:r>
        <w:rPr>
          <w:rFonts w:ascii="Arial" w:hAnsi="Arial" w:cs="Arial"/>
        </w:rPr>
        <w:t xml:space="preserve">Hope and EDS </w:t>
      </w:r>
      <w:r w:rsidR="007D03A5">
        <w:rPr>
          <w:rFonts w:ascii="Arial" w:hAnsi="Arial" w:cs="Arial"/>
        </w:rPr>
        <w:t xml:space="preserve">to complete a referral </w:t>
      </w:r>
      <w:r w:rsidR="006860CF">
        <w:rPr>
          <w:rFonts w:ascii="Arial" w:hAnsi="Arial" w:cs="Arial"/>
        </w:rPr>
        <w:t xml:space="preserve">using the </w:t>
      </w:r>
      <w:r w:rsidR="00D45948">
        <w:rPr>
          <w:rFonts w:ascii="Arial" w:hAnsi="Arial" w:cs="Arial"/>
        </w:rPr>
        <w:t>‘</w:t>
      </w:r>
      <w:r w:rsidR="006D1510" w:rsidRPr="00D45948">
        <w:rPr>
          <w:rFonts w:ascii="Arial" w:hAnsi="Arial" w:cs="Arial"/>
          <w:i/>
          <w:iCs/>
        </w:rPr>
        <w:t xml:space="preserve">SCC </w:t>
      </w:r>
      <w:r w:rsidR="00152C61">
        <w:rPr>
          <w:rFonts w:ascii="Arial" w:hAnsi="Arial" w:cs="Arial"/>
          <w:i/>
          <w:iCs/>
        </w:rPr>
        <w:t>S</w:t>
      </w:r>
      <w:r w:rsidR="006D1510" w:rsidRPr="00D45948">
        <w:rPr>
          <w:rFonts w:ascii="Arial" w:hAnsi="Arial" w:cs="Arial"/>
          <w:i/>
          <w:iCs/>
        </w:rPr>
        <w:t xml:space="preserve">upport </w:t>
      </w:r>
      <w:r w:rsidR="00152C61">
        <w:rPr>
          <w:rFonts w:ascii="Arial" w:hAnsi="Arial" w:cs="Arial"/>
          <w:i/>
          <w:iCs/>
        </w:rPr>
        <w:t>R</w:t>
      </w:r>
      <w:r w:rsidR="006D1510" w:rsidRPr="00D45948">
        <w:rPr>
          <w:rFonts w:ascii="Arial" w:hAnsi="Arial" w:cs="Arial"/>
          <w:i/>
          <w:iCs/>
        </w:rPr>
        <w:t xml:space="preserve">equest </w:t>
      </w:r>
      <w:r w:rsidR="00152C61">
        <w:rPr>
          <w:rFonts w:ascii="Arial" w:hAnsi="Arial" w:cs="Arial"/>
          <w:i/>
          <w:iCs/>
        </w:rPr>
        <w:t>F</w:t>
      </w:r>
      <w:r w:rsidR="006D1510" w:rsidRPr="00D45948">
        <w:rPr>
          <w:rFonts w:ascii="Arial" w:hAnsi="Arial" w:cs="Arial"/>
          <w:i/>
          <w:iCs/>
        </w:rPr>
        <w:t>orm</w:t>
      </w:r>
      <w:r w:rsidR="00F00467" w:rsidRPr="00D45948">
        <w:rPr>
          <w:rFonts w:ascii="Arial" w:hAnsi="Arial" w:cs="Arial"/>
          <w:i/>
          <w:iCs/>
        </w:rPr>
        <w:t>’</w:t>
      </w:r>
      <w:r w:rsidR="00F00467">
        <w:rPr>
          <w:rFonts w:ascii="Arial" w:hAnsi="Arial" w:cs="Arial"/>
        </w:rPr>
        <w:t xml:space="preserve"> and</w:t>
      </w:r>
      <w:r>
        <w:rPr>
          <w:rFonts w:ascii="Arial" w:hAnsi="Arial" w:cs="Arial"/>
        </w:rPr>
        <w:t xml:space="preserve"> send via C SPA.  </w:t>
      </w:r>
      <w:r w:rsidR="003D390E">
        <w:rPr>
          <w:rFonts w:ascii="Arial" w:hAnsi="Arial" w:cs="Arial"/>
        </w:rPr>
        <w:t xml:space="preserve">The referral needs to state that </w:t>
      </w:r>
      <w:r w:rsidR="00F00467">
        <w:rPr>
          <w:rFonts w:ascii="Arial" w:hAnsi="Arial" w:cs="Arial"/>
        </w:rPr>
        <w:t>it</w:t>
      </w:r>
      <w:r w:rsidR="003D390E">
        <w:rPr>
          <w:rFonts w:ascii="Arial" w:hAnsi="Arial" w:cs="Arial"/>
        </w:rPr>
        <w:t xml:space="preserve"> is because the </w:t>
      </w:r>
      <w:r w:rsidR="00152C61">
        <w:rPr>
          <w:rFonts w:ascii="Arial" w:hAnsi="Arial" w:cs="Arial"/>
        </w:rPr>
        <w:t>y</w:t>
      </w:r>
      <w:r w:rsidR="003D390E">
        <w:rPr>
          <w:rFonts w:ascii="Arial" w:hAnsi="Arial" w:cs="Arial"/>
        </w:rPr>
        <w:t>oung person is an inpatient</w:t>
      </w:r>
      <w:r w:rsidR="00174AE8">
        <w:rPr>
          <w:rFonts w:ascii="Arial" w:hAnsi="Arial" w:cs="Arial"/>
        </w:rPr>
        <w:t xml:space="preserve"> in a psychiatric hospital</w:t>
      </w:r>
      <w:r w:rsidR="003D390E">
        <w:rPr>
          <w:rFonts w:ascii="Arial" w:hAnsi="Arial" w:cs="Arial"/>
        </w:rPr>
        <w:t xml:space="preserve">.  </w:t>
      </w:r>
      <w:r w:rsidR="00901341">
        <w:rPr>
          <w:rFonts w:ascii="Arial" w:hAnsi="Arial" w:cs="Arial"/>
        </w:rPr>
        <w:br/>
      </w:r>
      <w:r w:rsidR="002947DB">
        <w:rPr>
          <w:rFonts w:ascii="Arial" w:hAnsi="Arial" w:cs="Arial"/>
        </w:rPr>
        <w:t xml:space="preserve">Referencing Surrey’s </w:t>
      </w:r>
      <w:r w:rsidR="00C40732">
        <w:rPr>
          <w:rFonts w:ascii="Arial" w:hAnsi="Arial" w:cs="Arial"/>
        </w:rPr>
        <w:t xml:space="preserve">threshold </w:t>
      </w:r>
      <w:r w:rsidR="0030564A">
        <w:rPr>
          <w:rFonts w:ascii="Arial" w:hAnsi="Arial" w:cs="Arial"/>
        </w:rPr>
        <w:t xml:space="preserve">of need </w:t>
      </w:r>
      <w:r w:rsidR="00C40732">
        <w:rPr>
          <w:rFonts w:ascii="Arial" w:hAnsi="Arial" w:cs="Arial"/>
        </w:rPr>
        <w:t>document is important</w:t>
      </w:r>
      <w:r w:rsidR="00DC0805">
        <w:rPr>
          <w:rFonts w:ascii="Arial" w:hAnsi="Arial" w:cs="Arial"/>
        </w:rPr>
        <w:t xml:space="preserve"> with criteria for </w:t>
      </w:r>
      <w:r w:rsidR="009336A1">
        <w:rPr>
          <w:rFonts w:ascii="Arial" w:hAnsi="Arial" w:cs="Arial"/>
        </w:rPr>
        <w:t>‘level 4 specialist input</w:t>
      </w:r>
      <w:r w:rsidR="004E341D">
        <w:rPr>
          <w:rFonts w:ascii="Arial" w:hAnsi="Arial" w:cs="Arial"/>
        </w:rPr>
        <w:t>’</w:t>
      </w:r>
      <w:r w:rsidR="005F5C2D">
        <w:rPr>
          <w:rFonts w:ascii="Arial" w:hAnsi="Arial" w:cs="Arial"/>
        </w:rPr>
        <w:t>,</w:t>
      </w:r>
      <w:r w:rsidR="004E341D">
        <w:rPr>
          <w:rFonts w:ascii="Arial" w:hAnsi="Arial" w:cs="Arial"/>
        </w:rPr>
        <w:t xml:space="preserve"> </w:t>
      </w:r>
      <w:r w:rsidR="00DC0805">
        <w:rPr>
          <w:rFonts w:ascii="Arial" w:hAnsi="Arial" w:cs="Arial"/>
        </w:rPr>
        <w:t>as follows</w:t>
      </w:r>
      <w:r w:rsidR="000C1AEF">
        <w:rPr>
          <w:rFonts w:ascii="Arial" w:hAnsi="Arial" w:cs="Arial"/>
        </w:rPr>
        <w:t xml:space="preserve">: </w:t>
      </w:r>
    </w:p>
    <w:p w14:paraId="608939C4" w14:textId="77777777" w:rsidR="00093A15" w:rsidRDefault="0071380D" w:rsidP="00093A15">
      <w:pPr>
        <w:pStyle w:val="ListParagraph"/>
        <w:spacing w:after="0" w:line="240" w:lineRule="auto"/>
        <w:ind w:left="0" w:firstLine="360"/>
        <w:rPr>
          <w:rFonts w:ascii="Arial" w:hAnsi="Arial" w:cs="Arial"/>
        </w:rPr>
      </w:pPr>
      <w:r w:rsidRPr="0071380D">
        <w:rPr>
          <w:rFonts w:ascii="Arial" w:hAnsi="Arial" w:cs="Arial"/>
        </w:rPr>
        <w:t xml:space="preserve">Mental health needs resulting in </w:t>
      </w:r>
      <w:r w:rsidR="006860CF" w:rsidRPr="0071380D">
        <w:rPr>
          <w:rFonts w:ascii="Arial" w:hAnsi="Arial" w:cs="Arial"/>
        </w:rPr>
        <w:t>high-risk</w:t>
      </w:r>
      <w:r w:rsidRPr="0071380D">
        <w:rPr>
          <w:rFonts w:ascii="Arial" w:hAnsi="Arial" w:cs="Arial"/>
        </w:rPr>
        <w:t xml:space="preserve"> self-harming behaviours, suicidal ideation and </w:t>
      </w:r>
    </w:p>
    <w:p w14:paraId="6EF4470D" w14:textId="4CC28381" w:rsidR="009C061D" w:rsidRDefault="00093A15" w:rsidP="00093A15">
      <w:pPr>
        <w:pStyle w:val="ListParagraph"/>
        <w:spacing w:after="0" w:line="240" w:lineRule="auto"/>
        <w:ind w:left="0" w:firstLine="360"/>
        <w:rPr>
          <w:rFonts w:ascii="Arial" w:hAnsi="Arial" w:cs="Arial"/>
        </w:rPr>
      </w:pPr>
      <w:r>
        <w:rPr>
          <w:rFonts w:ascii="Arial" w:hAnsi="Arial" w:cs="Arial"/>
        </w:rPr>
        <w:t>in</w:t>
      </w:r>
      <w:r w:rsidR="0071380D" w:rsidRPr="0071380D">
        <w:rPr>
          <w:rFonts w:ascii="Arial" w:hAnsi="Arial" w:cs="Arial"/>
        </w:rPr>
        <w:t>patient admissions</w:t>
      </w:r>
      <w:r w:rsidR="009207E7" w:rsidRPr="0071380D">
        <w:rPr>
          <w:rFonts w:ascii="Arial" w:hAnsi="Arial" w:cs="Arial"/>
        </w:rPr>
        <w:t xml:space="preserve">.  </w:t>
      </w:r>
    </w:p>
    <w:p w14:paraId="5D3BC7B9" w14:textId="48D75A75" w:rsidR="00CB5104" w:rsidRPr="00424CC8" w:rsidRDefault="00424CC8" w:rsidP="00424CC8">
      <w:pPr>
        <w:pStyle w:val="ListParagraph"/>
        <w:numPr>
          <w:ilvl w:val="0"/>
          <w:numId w:val="27"/>
        </w:numPr>
        <w:spacing w:after="0" w:line="240" w:lineRule="auto"/>
        <w:rPr>
          <w:rFonts w:ascii="Arial" w:hAnsi="Arial" w:cs="Arial"/>
        </w:rPr>
      </w:pPr>
      <w:r>
        <w:rPr>
          <w:rFonts w:ascii="Arial" w:hAnsi="Arial" w:cs="Arial"/>
        </w:rPr>
        <w:t>When considering needs, Social care colleagues are asked to consider support needs</w:t>
      </w:r>
      <w:r w:rsidR="003657D7">
        <w:rPr>
          <w:rFonts w:ascii="Arial" w:hAnsi="Arial" w:cs="Arial"/>
        </w:rPr>
        <w:t xml:space="preserve"> </w:t>
      </w:r>
      <w:r w:rsidR="00B66D73">
        <w:rPr>
          <w:rFonts w:ascii="Arial" w:hAnsi="Arial" w:cs="Arial"/>
        </w:rPr>
        <w:t xml:space="preserve">bearing in mind the extreme pressures that mental health problems can create on families.  </w:t>
      </w:r>
    </w:p>
    <w:p w14:paraId="22D635F7" w14:textId="25AF419E" w:rsidR="006D1616" w:rsidRDefault="002A5C56" w:rsidP="009C061D">
      <w:pPr>
        <w:pStyle w:val="ListParagraph"/>
        <w:numPr>
          <w:ilvl w:val="0"/>
          <w:numId w:val="18"/>
        </w:numPr>
        <w:spacing w:after="0" w:line="240" w:lineRule="auto"/>
        <w:rPr>
          <w:rFonts w:ascii="Arial" w:hAnsi="Arial" w:cs="Arial"/>
        </w:rPr>
      </w:pPr>
      <w:r>
        <w:rPr>
          <w:rFonts w:ascii="Arial" w:hAnsi="Arial" w:cs="Arial"/>
        </w:rPr>
        <w:t>Once C</w:t>
      </w:r>
      <w:r w:rsidR="002B1FE7">
        <w:rPr>
          <w:rFonts w:ascii="Arial" w:hAnsi="Arial" w:cs="Arial"/>
        </w:rPr>
        <w:t>hild</w:t>
      </w:r>
      <w:r>
        <w:rPr>
          <w:rFonts w:ascii="Arial" w:hAnsi="Arial" w:cs="Arial"/>
        </w:rPr>
        <w:t xml:space="preserve"> and F</w:t>
      </w:r>
      <w:r w:rsidR="002B1FE7">
        <w:rPr>
          <w:rFonts w:ascii="Arial" w:hAnsi="Arial" w:cs="Arial"/>
        </w:rPr>
        <w:t>amily</w:t>
      </w:r>
      <w:r>
        <w:rPr>
          <w:rFonts w:ascii="Arial" w:hAnsi="Arial" w:cs="Arial"/>
        </w:rPr>
        <w:t xml:space="preserve"> assessment </w:t>
      </w:r>
      <w:r w:rsidR="006D1616">
        <w:rPr>
          <w:rFonts w:ascii="Arial" w:hAnsi="Arial" w:cs="Arial"/>
        </w:rPr>
        <w:t xml:space="preserve">is </w:t>
      </w:r>
      <w:r>
        <w:rPr>
          <w:rFonts w:ascii="Arial" w:hAnsi="Arial" w:cs="Arial"/>
        </w:rPr>
        <w:t>complete, feedback will be provided to family and referrer</w:t>
      </w:r>
      <w:r w:rsidR="000E53C9">
        <w:rPr>
          <w:rFonts w:ascii="Arial" w:hAnsi="Arial" w:cs="Arial"/>
        </w:rPr>
        <w:t xml:space="preserve"> in the usual way</w:t>
      </w:r>
      <w:r w:rsidR="004A0265">
        <w:rPr>
          <w:rFonts w:ascii="Arial" w:hAnsi="Arial" w:cs="Arial"/>
        </w:rPr>
        <w:t xml:space="preserve">.  Child in need status </w:t>
      </w:r>
      <w:r w:rsidR="002B1FE7">
        <w:rPr>
          <w:rFonts w:ascii="Arial" w:hAnsi="Arial" w:cs="Arial"/>
        </w:rPr>
        <w:t>may</w:t>
      </w:r>
      <w:r w:rsidR="004A0265">
        <w:rPr>
          <w:rFonts w:ascii="Arial" w:hAnsi="Arial" w:cs="Arial"/>
        </w:rPr>
        <w:t xml:space="preserve"> be the typical outcome.  </w:t>
      </w:r>
    </w:p>
    <w:p w14:paraId="39F3177C" w14:textId="77777777" w:rsidR="00B922EB" w:rsidRDefault="00B922EB" w:rsidP="00B922EB">
      <w:pPr>
        <w:pStyle w:val="ListParagraph"/>
        <w:numPr>
          <w:ilvl w:val="0"/>
          <w:numId w:val="18"/>
        </w:numPr>
        <w:spacing w:after="0" w:line="240" w:lineRule="auto"/>
        <w:rPr>
          <w:rFonts w:ascii="Arial" w:hAnsi="Arial" w:cs="Arial"/>
        </w:rPr>
      </w:pPr>
      <w:r>
        <w:rPr>
          <w:rFonts w:ascii="Arial" w:hAnsi="Arial" w:cs="Arial"/>
        </w:rPr>
        <w:t>If parents decline an assessment there may be a need to help with understanding the possible benefits with information being provided from the health team or other sources.</w:t>
      </w:r>
    </w:p>
    <w:p w14:paraId="28B36BC9" w14:textId="3DB630EE" w:rsidR="007D03A5" w:rsidRDefault="004A0265" w:rsidP="009C061D">
      <w:pPr>
        <w:pStyle w:val="ListParagraph"/>
        <w:numPr>
          <w:ilvl w:val="0"/>
          <w:numId w:val="18"/>
        </w:numPr>
        <w:spacing w:after="0" w:line="240" w:lineRule="auto"/>
        <w:rPr>
          <w:rFonts w:ascii="Arial" w:hAnsi="Arial" w:cs="Arial"/>
        </w:rPr>
      </w:pPr>
      <w:r>
        <w:rPr>
          <w:rFonts w:ascii="Arial" w:hAnsi="Arial" w:cs="Arial"/>
        </w:rPr>
        <w:t xml:space="preserve">There is no expectation that care would remain open to social care throughout the admission </w:t>
      </w:r>
      <w:r w:rsidR="0027617A">
        <w:rPr>
          <w:rFonts w:ascii="Arial" w:hAnsi="Arial" w:cs="Arial"/>
        </w:rPr>
        <w:t>period.</w:t>
      </w:r>
    </w:p>
    <w:p w14:paraId="6B78CE91" w14:textId="77777777" w:rsidR="006D1616" w:rsidRPr="006D1616" w:rsidRDefault="006D1616" w:rsidP="006D1616">
      <w:pPr>
        <w:spacing w:after="0" w:line="240" w:lineRule="auto"/>
        <w:ind w:left="360"/>
        <w:rPr>
          <w:rFonts w:ascii="Arial" w:hAnsi="Arial" w:cs="Arial"/>
        </w:rPr>
      </w:pPr>
    </w:p>
    <w:p w14:paraId="17B8E613" w14:textId="07026566" w:rsidR="00D64134" w:rsidRDefault="00CD013C" w:rsidP="007D03A5">
      <w:pPr>
        <w:pStyle w:val="ListParagraph"/>
        <w:spacing w:after="0" w:line="240" w:lineRule="auto"/>
        <w:ind w:left="360"/>
        <w:rPr>
          <w:rFonts w:ascii="Arial" w:hAnsi="Arial" w:cs="Arial"/>
        </w:rPr>
      </w:pPr>
      <w:r>
        <w:rPr>
          <w:rFonts w:ascii="Arial" w:hAnsi="Arial" w:cs="Arial"/>
          <w:b/>
          <w:bCs/>
        </w:rPr>
        <w:t>Any disagreements or misunderstandings about assessment or plans</w:t>
      </w:r>
      <w:r w:rsidR="00903682">
        <w:rPr>
          <w:rFonts w:ascii="Arial" w:hAnsi="Arial" w:cs="Arial"/>
          <w:b/>
          <w:bCs/>
        </w:rPr>
        <w:t xml:space="preserve"> </w:t>
      </w:r>
      <w:r w:rsidRPr="00D64134">
        <w:rPr>
          <w:rFonts w:ascii="Arial" w:hAnsi="Arial" w:cs="Arial"/>
        </w:rPr>
        <w:t xml:space="preserve">will be </w:t>
      </w:r>
      <w:r w:rsidR="001311BD" w:rsidRPr="00D64134">
        <w:rPr>
          <w:rFonts w:ascii="Arial" w:hAnsi="Arial" w:cs="Arial"/>
        </w:rPr>
        <w:t>handled through discussion with the allocated social worke</w:t>
      </w:r>
      <w:r w:rsidR="006D1616">
        <w:rPr>
          <w:rFonts w:ascii="Arial" w:hAnsi="Arial" w:cs="Arial"/>
        </w:rPr>
        <w:t>r,</w:t>
      </w:r>
      <w:r w:rsidR="001311BD" w:rsidRPr="00D64134">
        <w:rPr>
          <w:rFonts w:ascii="Arial" w:hAnsi="Arial" w:cs="Arial"/>
        </w:rPr>
        <w:t xml:space="preserve"> with contributions from the team manager as </w:t>
      </w:r>
      <w:r w:rsidR="00A36101">
        <w:rPr>
          <w:rFonts w:ascii="Arial" w:hAnsi="Arial" w:cs="Arial"/>
        </w:rPr>
        <w:t>required</w:t>
      </w:r>
      <w:r w:rsidR="00D41B70" w:rsidRPr="00D64134">
        <w:rPr>
          <w:rFonts w:ascii="Arial" w:hAnsi="Arial" w:cs="Arial"/>
        </w:rPr>
        <w:t xml:space="preserve">. </w:t>
      </w:r>
      <w:r w:rsidR="00157146">
        <w:rPr>
          <w:rFonts w:ascii="Arial" w:hAnsi="Arial" w:cs="Arial"/>
        </w:rPr>
        <w:br/>
      </w:r>
      <w:r w:rsidR="00641AB9">
        <w:rPr>
          <w:rFonts w:ascii="Arial" w:hAnsi="Arial" w:cs="Arial"/>
        </w:rPr>
        <w:t xml:space="preserve">Matters may be escalated to the </w:t>
      </w:r>
      <w:r w:rsidR="00042528">
        <w:rPr>
          <w:rFonts w:ascii="Arial" w:hAnsi="Arial" w:cs="Arial"/>
        </w:rPr>
        <w:t>Assistant</w:t>
      </w:r>
      <w:r w:rsidR="00641AB9">
        <w:rPr>
          <w:rFonts w:ascii="Arial" w:hAnsi="Arial" w:cs="Arial"/>
        </w:rPr>
        <w:t xml:space="preserve"> Director </w:t>
      </w:r>
      <w:r w:rsidR="00366A29">
        <w:rPr>
          <w:rFonts w:ascii="Arial" w:hAnsi="Arial" w:cs="Arial"/>
        </w:rPr>
        <w:t xml:space="preserve">for assessments </w:t>
      </w:r>
      <w:r w:rsidR="00641AB9">
        <w:rPr>
          <w:rFonts w:ascii="Arial" w:hAnsi="Arial" w:cs="Arial"/>
        </w:rPr>
        <w:t>as needed</w:t>
      </w:r>
      <w:r w:rsidR="00366A29">
        <w:rPr>
          <w:rFonts w:ascii="Arial" w:hAnsi="Arial" w:cs="Arial"/>
        </w:rPr>
        <w:t xml:space="preserve"> (currently Nicole Miller)</w:t>
      </w:r>
      <w:r w:rsidR="00641AB9">
        <w:rPr>
          <w:rFonts w:ascii="Arial" w:hAnsi="Arial" w:cs="Arial"/>
        </w:rPr>
        <w:t xml:space="preserve">.  </w:t>
      </w:r>
      <w:r w:rsidR="00D41B70" w:rsidRPr="00D64134">
        <w:rPr>
          <w:rFonts w:ascii="Arial" w:hAnsi="Arial" w:cs="Arial"/>
        </w:rPr>
        <w:t xml:space="preserve">Any other operational matters will be directed to the </w:t>
      </w:r>
      <w:r w:rsidR="00A36101">
        <w:rPr>
          <w:rFonts w:ascii="Arial" w:hAnsi="Arial" w:cs="Arial"/>
        </w:rPr>
        <w:t>O</w:t>
      </w:r>
      <w:r w:rsidR="00D41B70" w:rsidRPr="00D64134">
        <w:rPr>
          <w:rFonts w:ascii="Arial" w:hAnsi="Arial" w:cs="Arial"/>
        </w:rPr>
        <w:t xml:space="preserve">perational </w:t>
      </w:r>
      <w:r w:rsidR="00A36101">
        <w:rPr>
          <w:rFonts w:ascii="Arial" w:hAnsi="Arial" w:cs="Arial"/>
        </w:rPr>
        <w:t>D</w:t>
      </w:r>
      <w:r w:rsidR="00D41B70" w:rsidRPr="00D64134">
        <w:rPr>
          <w:rFonts w:ascii="Arial" w:hAnsi="Arial" w:cs="Arial"/>
        </w:rPr>
        <w:t>irector of C SPA</w:t>
      </w:r>
      <w:r w:rsidR="00A90CCE">
        <w:rPr>
          <w:rFonts w:ascii="Arial" w:hAnsi="Arial" w:cs="Arial"/>
        </w:rPr>
        <w:t xml:space="preserve">.  </w:t>
      </w:r>
    </w:p>
    <w:p w14:paraId="71D8232D" w14:textId="77777777" w:rsidR="00617113" w:rsidRDefault="00617113" w:rsidP="00617113">
      <w:pPr>
        <w:spacing w:after="0" w:line="240" w:lineRule="auto"/>
        <w:rPr>
          <w:rFonts w:ascii="Arial" w:hAnsi="Arial" w:cs="Arial"/>
        </w:rPr>
      </w:pPr>
    </w:p>
    <w:p w14:paraId="448D3847" w14:textId="2A05B1A7" w:rsidR="00253075" w:rsidRPr="007C7A0F" w:rsidRDefault="00617113" w:rsidP="00253075">
      <w:pPr>
        <w:pStyle w:val="ListParagraph"/>
        <w:numPr>
          <w:ilvl w:val="0"/>
          <w:numId w:val="15"/>
        </w:numPr>
        <w:spacing w:after="0" w:line="240" w:lineRule="auto"/>
        <w:rPr>
          <w:rFonts w:ascii="Arial" w:hAnsi="Arial" w:cs="Arial"/>
          <w:b/>
          <w:bCs/>
        </w:rPr>
      </w:pPr>
      <w:r w:rsidRPr="00A36101">
        <w:rPr>
          <w:rFonts w:ascii="Arial" w:hAnsi="Arial" w:cs="Arial"/>
          <w:b/>
          <w:bCs/>
        </w:rPr>
        <w:t>Children</w:t>
      </w:r>
      <w:r w:rsidR="000F0209" w:rsidRPr="00A36101">
        <w:rPr>
          <w:rFonts w:ascii="Arial" w:hAnsi="Arial" w:cs="Arial"/>
          <w:b/>
          <w:bCs/>
        </w:rPr>
        <w:t xml:space="preserve"> Looked After</w:t>
      </w:r>
      <w:r w:rsidRPr="00A36101">
        <w:rPr>
          <w:rFonts w:ascii="Arial" w:hAnsi="Arial" w:cs="Arial"/>
          <w:b/>
          <w:bCs/>
        </w:rPr>
        <w:t xml:space="preserve">/Children who may become </w:t>
      </w:r>
      <w:r w:rsidR="000F0209" w:rsidRPr="00A36101">
        <w:rPr>
          <w:rFonts w:ascii="Arial" w:hAnsi="Arial" w:cs="Arial"/>
          <w:b/>
          <w:bCs/>
        </w:rPr>
        <w:t>Children Looked After</w:t>
      </w:r>
    </w:p>
    <w:p w14:paraId="4249D075" w14:textId="7D81E373" w:rsidR="00D64134" w:rsidRPr="00E501BF" w:rsidRDefault="00D64134" w:rsidP="00B37E97">
      <w:pPr>
        <w:spacing w:after="0" w:line="240" w:lineRule="auto"/>
        <w:rPr>
          <w:rFonts w:ascii="Arial" w:hAnsi="Arial" w:cs="Arial"/>
        </w:rPr>
      </w:pPr>
    </w:p>
    <w:p w14:paraId="5A261E3D" w14:textId="312A9068" w:rsidR="00CF5CB8" w:rsidRDefault="00FD61B6" w:rsidP="00CF5CB8">
      <w:pPr>
        <w:spacing w:after="0" w:line="240" w:lineRule="auto"/>
        <w:ind w:left="284" w:hanging="284"/>
        <w:rPr>
          <w:rFonts w:ascii="Arial" w:hAnsi="Arial" w:cs="Arial"/>
          <w:b/>
          <w:bCs/>
        </w:rPr>
      </w:pPr>
      <w:r>
        <w:rPr>
          <w:rFonts w:ascii="Arial" w:hAnsi="Arial" w:cs="Arial"/>
          <w:b/>
          <w:bCs/>
        </w:rPr>
        <w:t>2</w:t>
      </w:r>
      <w:r w:rsidR="007C7A0F">
        <w:rPr>
          <w:rFonts w:ascii="Arial" w:hAnsi="Arial" w:cs="Arial"/>
          <w:b/>
          <w:bCs/>
        </w:rPr>
        <w:t>a</w:t>
      </w:r>
      <w:r>
        <w:rPr>
          <w:rFonts w:ascii="Arial" w:hAnsi="Arial" w:cs="Arial"/>
          <w:b/>
          <w:bCs/>
        </w:rPr>
        <w:t xml:space="preserve">. </w:t>
      </w:r>
      <w:r w:rsidR="000232E4" w:rsidRPr="00FD61B6">
        <w:rPr>
          <w:rFonts w:ascii="Arial" w:hAnsi="Arial" w:cs="Arial"/>
          <w:b/>
          <w:bCs/>
        </w:rPr>
        <w:t>Owning of time frames and ambitions to achieve them</w:t>
      </w:r>
    </w:p>
    <w:p w14:paraId="246A61D6" w14:textId="1D908C03" w:rsidR="00B552B6" w:rsidRPr="00B37E97" w:rsidRDefault="002855D0" w:rsidP="00B37E97">
      <w:pPr>
        <w:pStyle w:val="ListParagraph"/>
        <w:numPr>
          <w:ilvl w:val="0"/>
          <w:numId w:val="24"/>
        </w:numPr>
        <w:spacing w:after="0" w:line="240" w:lineRule="auto"/>
        <w:rPr>
          <w:rFonts w:ascii="Arial" w:hAnsi="Arial" w:cs="Arial"/>
        </w:rPr>
      </w:pPr>
      <w:r w:rsidRPr="00B37E97">
        <w:rPr>
          <w:rFonts w:ascii="Arial" w:hAnsi="Arial" w:cs="Arial"/>
        </w:rPr>
        <w:t xml:space="preserve">1 month for a new placement </w:t>
      </w:r>
      <w:r w:rsidR="007973FF" w:rsidRPr="00B37E97">
        <w:rPr>
          <w:rFonts w:ascii="Arial" w:hAnsi="Arial" w:cs="Arial"/>
        </w:rPr>
        <w:t>decision</w:t>
      </w:r>
    </w:p>
    <w:p w14:paraId="0BACFCCE" w14:textId="05714EFC" w:rsidR="00402761" w:rsidRPr="00B37E97" w:rsidRDefault="00B552B6" w:rsidP="00B37E97">
      <w:pPr>
        <w:pStyle w:val="ListParagraph"/>
        <w:numPr>
          <w:ilvl w:val="0"/>
          <w:numId w:val="24"/>
        </w:numPr>
        <w:spacing w:after="0" w:line="240" w:lineRule="auto"/>
        <w:rPr>
          <w:rFonts w:ascii="Arial" w:hAnsi="Arial" w:cs="Arial"/>
        </w:rPr>
      </w:pPr>
      <w:r w:rsidRPr="00B37E97">
        <w:rPr>
          <w:rFonts w:ascii="Arial" w:hAnsi="Arial" w:cs="Arial"/>
        </w:rPr>
        <w:t>A</w:t>
      </w:r>
      <w:r w:rsidR="007973FF" w:rsidRPr="00B37E97">
        <w:rPr>
          <w:rFonts w:ascii="Arial" w:hAnsi="Arial" w:cs="Arial"/>
        </w:rPr>
        <w:t xml:space="preserve"> subsequent 2 months for placement finding – will be owned at Area Director level and communicated to teams as needed. </w:t>
      </w:r>
    </w:p>
    <w:p w14:paraId="66EFC933" w14:textId="77777777" w:rsidR="00B552B6" w:rsidRPr="00B552B6" w:rsidRDefault="00B552B6" w:rsidP="00B552B6">
      <w:pPr>
        <w:spacing w:after="0" w:line="240" w:lineRule="auto"/>
        <w:ind w:left="426"/>
        <w:rPr>
          <w:rFonts w:ascii="Arial" w:hAnsi="Arial" w:cs="Arial"/>
          <w:b/>
          <w:bCs/>
        </w:rPr>
      </w:pPr>
    </w:p>
    <w:p w14:paraId="7F763565" w14:textId="77777777" w:rsidR="00DF3641" w:rsidRDefault="00402761" w:rsidP="00DF3641">
      <w:pPr>
        <w:spacing w:after="0" w:line="240" w:lineRule="auto"/>
        <w:rPr>
          <w:rFonts w:ascii="Arial" w:hAnsi="Arial" w:cs="Arial"/>
          <w:b/>
          <w:bCs/>
        </w:rPr>
      </w:pPr>
      <w:r w:rsidRPr="00DF3641">
        <w:rPr>
          <w:rFonts w:ascii="Arial" w:hAnsi="Arial" w:cs="Arial"/>
          <w:b/>
          <w:bCs/>
        </w:rPr>
        <w:t>Procedure</w:t>
      </w:r>
    </w:p>
    <w:p w14:paraId="6DDF7B17" w14:textId="53304FE7" w:rsidR="004D7135" w:rsidRPr="00DF3641" w:rsidRDefault="00402761" w:rsidP="00DF3641">
      <w:pPr>
        <w:pStyle w:val="ListParagraph"/>
        <w:numPr>
          <w:ilvl w:val="0"/>
          <w:numId w:val="28"/>
        </w:numPr>
        <w:spacing w:after="0" w:line="240" w:lineRule="auto"/>
        <w:rPr>
          <w:rFonts w:ascii="Arial" w:hAnsi="Arial" w:cs="Arial"/>
        </w:rPr>
      </w:pPr>
      <w:r w:rsidRPr="00DF3641">
        <w:rPr>
          <w:rFonts w:ascii="Arial" w:hAnsi="Arial" w:cs="Arial"/>
        </w:rPr>
        <w:t xml:space="preserve">Given the occasional nature of </w:t>
      </w:r>
      <w:r w:rsidR="0091454E" w:rsidRPr="00DF3641">
        <w:rPr>
          <w:rFonts w:ascii="Arial" w:hAnsi="Arial" w:cs="Arial"/>
        </w:rPr>
        <w:t xml:space="preserve">requests, all parties will work to remind each other of time frames and ambitions, bearing in mind the desired outcomes as </w:t>
      </w:r>
      <w:r w:rsidR="004D7135" w:rsidRPr="00DF3641">
        <w:rPr>
          <w:rFonts w:ascii="Arial" w:hAnsi="Arial" w:cs="Arial"/>
        </w:rPr>
        <w:t xml:space="preserve">outlined </w:t>
      </w:r>
      <w:r w:rsidR="0091454E" w:rsidRPr="00DF3641">
        <w:rPr>
          <w:rFonts w:ascii="Arial" w:hAnsi="Arial" w:cs="Arial"/>
        </w:rPr>
        <w:t xml:space="preserve">earlier in this document.   </w:t>
      </w:r>
    </w:p>
    <w:p w14:paraId="65AD9AF5" w14:textId="77777777" w:rsidR="004D7135" w:rsidRDefault="004D7135" w:rsidP="007868E7">
      <w:pPr>
        <w:pStyle w:val="ListParagraph"/>
        <w:spacing w:after="0" w:line="240" w:lineRule="auto"/>
        <w:ind w:left="426"/>
        <w:rPr>
          <w:rFonts w:ascii="Arial" w:hAnsi="Arial" w:cs="Arial"/>
          <w:b/>
          <w:bCs/>
        </w:rPr>
      </w:pPr>
    </w:p>
    <w:p w14:paraId="1C13862A" w14:textId="1552D51C" w:rsidR="000232E4" w:rsidRPr="005507FD" w:rsidRDefault="007243DF" w:rsidP="00DF3641">
      <w:pPr>
        <w:spacing w:after="0" w:line="240" w:lineRule="auto"/>
        <w:ind w:left="360"/>
        <w:rPr>
          <w:rFonts w:ascii="Arial" w:hAnsi="Arial" w:cs="Arial"/>
          <w:b/>
          <w:bCs/>
        </w:rPr>
      </w:pPr>
      <w:r w:rsidRPr="005507FD">
        <w:rPr>
          <w:rFonts w:ascii="Arial" w:hAnsi="Arial" w:cs="Arial"/>
          <w:b/>
          <w:bCs/>
        </w:rPr>
        <w:t>Reporting and accountability</w:t>
      </w:r>
      <w:r w:rsidRPr="005507FD">
        <w:rPr>
          <w:rFonts w:ascii="Arial" w:hAnsi="Arial" w:cs="Arial"/>
        </w:rPr>
        <w:t xml:space="preserve"> will be in line with </w:t>
      </w:r>
      <w:r w:rsidR="00B661AC">
        <w:rPr>
          <w:rFonts w:ascii="Arial" w:hAnsi="Arial" w:cs="Arial"/>
        </w:rPr>
        <w:t>tracking as below</w:t>
      </w:r>
      <w:r w:rsidRPr="005507FD">
        <w:rPr>
          <w:rFonts w:ascii="Arial" w:hAnsi="Arial" w:cs="Arial"/>
        </w:rPr>
        <w:t xml:space="preserve">. </w:t>
      </w:r>
      <w:r w:rsidR="002855D0" w:rsidRPr="005507FD">
        <w:rPr>
          <w:rFonts w:ascii="Arial" w:hAnsi="Arial" w:cs="Arial"/>
          <w:b/>
          <w:bCs/>
        </w:rPr>
        <w:br/>
      </w:r>
    </w:p>
    <w:p w14:paraId="0DF8B2BF" w14:textId="773C5552" w:rsidR="00E30C1D" w:rsidRDefault="00FD61B6" w:rsidP="004D7135">
      <w:pPr>
        <w:spacing w:after="0"/>
        <w:rPr>
          <w:rFonts w:ascii="Arial" w:hAnsi="Arial" w:cs="Arial"/>
          <w:b/>
          <w:bCs/>
        </w:rPr>
      </w:pPr>
      <w:r>
        <w:rPr>
          <w:rFonts w:ascii="Arial" w:hAnsi="Arial" w:cs="Arial"/>
          <w:b/>
          <w:bCs/>
        </w:rPr>
        <w:t>2</w:t>
      </w:r>
      <w:r w:rsidR="00AE6876">
        <w:rPr>
          <w:rFonts w:ascii="Arial" w:hAnsi="Arial" w:cs="Arial"/>
          <w:b/>
          <w:bCs/>
        </w:rPr>
        <w:t>b</w:t>
      </w:r>
      <w:r>
        <w:rPr>
          <w:rFonts w:ascii="Arial" w:hAnsi="Arial" w:cs="Arial"/>
          <w:b/>
          <w:bCs/>
        </w:rPr>
        <w:t xml:space="preserve">. </w:t>
      </w:r>
      <w:r w:rsidR="009F3ED1" w:rsidRPr="00FD61B6">
        <w:rPr>
          <w:rFonts w:ascii="Arial" w:hAnsi="Arial" w:cs="Arial"/>
          <w:b/>
          <w:bCs/>
        </w:rPr>
        <w:t>Tracking and chasing of placement finding</w:t>
      </w:r>
    </w:p>
    <w:p w14:paraId="13C73AB3" w14:textId="2954F581" w:rsidR="005547D3" w:rsidRDefault="006D411F" w:rsidP="005507FD">
      <w:pPr>
        <w:spacing w:after="0"/>
        <w:rPr>
          <w:rFonts w:ascii="Arial" w:hAnsi="Arial" w:cs="Arial"/>
        </w:rPr>
      </w:pPr>
      <w:r w:rsidRPr="00FD61B6">
        <w:rPr>
          <w:rFonts w:ascii="Arial" w:hAnsi="Arial" w:cs="Arial"/>
        </w:rPr>
        <w:t>In order to minimise procedural pitfalls,</w:t>
      </w:r>
      <w:r w:rsidRPr="00E30C1D">
        <w:rPr>
          <w:rFonts w:ascii="Arial" w:hAnsi="Arial" w:cs="Arial"/>
        </w:rPr>
        <w:t xml:space="preserve"> </w:t>
      </w:r>
      <w:r w:rsidRPr="00FD61B6">
        <w:rPr>
          <w:rFonts w:ascii="Arial" w:hAnsi="Arial" w:cs="Arial"/>
        </w:rPr>
        <w:t xml:space="preserve">fortnightly tracking </w:t>
      </w:r>
      <w:r w:rsidR="00F45058" w:rsidRPr="00FD61B6">
        <w:rPr>
          <w:rFonts w:ascii="Arial" w:hAnsi="Arial" w:cs="Arial"/>
        </w:rPr>
        <w:t xml:space="preserve">will take place guided by the </w:t>
      </w:r>
      <w:r w:rsidR="00CC1826">
        <w:rPr>
          <w:rFonts w:ascii="Arial" w:hAnsi="Arial" w:cs="Arial"/>
        </w:rPr>
        <w:t xml:space="preserve">Assistant </w:t>
      </w:r>
      <w:r w:rsidR="0041315E">
        <w:rPr>
          <w:rFonts w:ascii="Arial" w:hAnsi="Arial" w:cs="Arial"/>
        </w:rPr>
        <w:t>D</w:t>
      </w:r>
      <w:r w:rsidR="00F45058" w:rsidRPr="00FD61B6">
        <w:rPr>
          <w:rFonts w:ascii="Arial" w:hAnsi="Arial" w:cs="Arial"/>
        </w:rPr>
        <w:t xml:space="preserve">irector of </w:t>
      </w:r>
      <w:r w:rsidR="0041315E">
        <w:rPr>
          <w:rFonts w:ascii="Arial" w:hAnsi="Arial" w:cs="Arial"/>
        </w:rPr>
        <w:t>R</w:t>
      </w:r>
      <w:r w:rsidR="00F45058" w:rsidRPr="00FD61B6">
        <w:rPr>
          <w:rFonts w:ascii="Arial" w:hAnsi="Arial" w:cs="Arial"/>
        </w:rPr>
        <w:t>esources.  This can be in case specific meetings set up for the individual in question</w:t>
      </w:r>
      <w:r w:rsidR="0041315E">
        <w:rPr>
          <w:rFonts w:ascii="Arial" w:hAnsi="Arial" w:cs="Arial"/>
        </w:rPr>
        <w:t xml:space="preserve"> or</w:t>
      </w:r>
      <w:r w:rsidR="00F45058" w:rsidRPr="00FD61B6">
        <w:rPr>
          <w:rFonts w:ascii="Arial" w:hAnsi="Arial" w:cs="Arial"/>
        </w:rPr>
        <w:t xml:space="preserve"> dealt with through </w:t>
      </w:r>
      <w:r w:rsidR="00DC503F" w:rsidRPr="00FD61B6">
        <w:rPr>
          <w:rFonts w:ascii="Arial" w:hAnsi="Arial" w:cs="Arial"/>
        </w:rPr>
        <w:t>pre-existing</w:t>
      </w:r>
      <w:r w:rsidR="00F45058" w:rsidRPr="00FD61B6">
        <w:rPr>
          <w:rFonts w:ascii="Arial" w:hAnsi="Arial" w:cs="Arial"/>
        </w:rPr>
        <w:t xml:space="preserve"> meetings such as Monday handover meeting or </w:t>
      </w:r>
      <w:r w:rsidR="00DC503F" w:rsidRPr="00FD61B6">
        <w:rPr>
          <w:rFonts w:ascii="Arial" w:hAnsi="Arial" w:cs="Arial"/>
        </w:rPr>
        <w:t xml:space="preserve">fortnightly risk call meeting. </w:t>
      </w:r>
    </w:p>
    <w:p w14:paraId="2E0CB0A0" w14:textId="5F999583" w:rsidR="005F753C" w:rsidRPr="005507FD" w:rsidRDefault="005547D3" w:rsidP="005507FD">
      <w:pPr>
        <w:spacing w:after="0" w:line="240" w:lineRule="auto"/>
        <w:rPr>
          <w:rFonts w:ascii="Arial" w:hAnsi="Arial" w:cs="Arial"/>
          <w:b/>
          <w:bCs/>
        </w:rPr>
      </w:pPr>
      <w:r w:rsidRPr="005507FD">
        <w:rPr>
          <w:rFonts w:ascii="Arial" w:hAnsi="Arial" w:cs="Arial"/>
          <w:b/>
          <w:bCs/>
        </w:rPr>
        <w:lastRenderedPageBreak/>
        <w:t>Procedure</w:t>
      </w:r>
    </w:p>
    <w:p w14:paraId="27AE0F80" w14:textId="608CC7AB" w:rsidR="005F753C" w:rsidRPr="005507FD" w:rsidRDefault="005547D3" w:rsidP="005507FD">
      <w:pPr>
        <w:pStyle w:val="ListParagraph"/>
        <w:numPr>
          <w:ilvl w:val="0"/>
          <w:numId w:val="25"/>
        </w:numPr>
        <w:spacing w:after="0" w:line="240" w:lineRule="auto"/>
        <w:rPr>
          <w:rFonts w:ascii="Arial" w:hAnsi="Arial" w:cs="Arial"/>
          <w:b/>
          <w:bCs/>
        </w:rPr>
      </w:pPr>
      <w:r w:rsidRPr="005507FD">
        <w:rPr>
          <w:rFonts w:ascii="Arial" w:hAnsi="Arial" w:cs="Arial"/>
        </w:rPr>
        <w:t xml:space="preserve">The </w:t>
      </w:r>
      <w:r w:rsidR="001F6607" w:rsidRPr="005507FD">
        <w:rPr>
          <w:rFonts w:ascii="Arial" w:hAnsi="Arial" w:cs="Arial"/>
        </w:rPr>
        <w:t xml:space="preserve">Assistant </w:t>
      </w:r>
      <w:r w:rsidR="00294B28" w:rsidRPr="005507FD">
        <w:rPr>
          <w:rFonts w:ascii="Arial" w:hAnsi="Arial" w:cs="Arial"/>
        </w:rPr>
        <w:t xml:space="preserve">Director of </w:t>
      </w:r>
      <w:r w:rsidR="0041315E" w:rsidRPr="005507FD">
        <w:rPr>
          <w:rFonts w:ascii="Arial" w:hAnsi="Arial" w:cs="Arial"/>
        </w:rPr>
        <w:t>R</w:t>
      </w:r>
      <w:r w:rsidR="00294B28" w:rsidRPr="005507FD">
        <w:rPr>
          <w:rFonts w:ascii="Arial" w:hAnsi="Arial" w:cs="Arial"/>
        </w:rPr>
        <w:t xml:space="preserve">esources will be notified </w:t>
      </w:r>
      <w:r w:rsidR="0096507E" w:rsidRPr="005507FD">
        <w:rPr>
          <w:rFonts w:ascii="Arial" w:hAnsi="Arial" w:cs="Arial"/>
        </w:rPr>
        <w:t xml:space="preserve">by Hope or EDS </w:t>
      </w:r>
      <w:r w:rsidR="00294B28" w:rsidRPr="005507FD">
        <w:rPr>
          <w:rFonts w:ascii="Arial" w:hAnsi="Arial" w:cs="Arial"/>
        </w:rPr>
        <w:t>of relevant cases who are at risk of a delayed discharge</w:t>
      </w:r>
      <w:r w:rsidR="0096507E" w:rsidRPr="005507FD">
        <w:rPr>
          <w:rFonts w:ascii="Arial" w:hAnsi="Arial" w:cs="Arial"/>
        </w:rPr>
        <w:t xml:space="preserve">.  </w:t>
      </w:r>
      <w:r w:rsidR="00930CE6" w:rsidRPr="005507FD">
        <w:rPr>
          <w:rFonts w:ascii="Arial" w:hAnsi="Arial" w:cs="Arial"/>
        </w:rPr>
        <w:t xml:space="preserve">Email record of notification to be recorded on Systm1. </w:t>
      </w:r>
    </w:p>
    <w:p w14:paraId="501785B2" w14:textId="0B5E9BD1" w:rsidR="005F753C" w:rsidRPr="0065061C" w:rsidRDefault="0096507E" w:rsidP="005507FD">
      <w:pPr>
        <w:pStyle w:val="ListParagraph"/>
        <w:numPr>
          <w:ilvl w:val="0"/>
          <w:numId w:val="25"/>
        </w:numPr>
        <w:spacing w:after="0" w:line="240" w:lineRule="auto"/>
        <w:rPr>
          <w:rFonts w:ascii="Arial" w:hAnsi="Arial" w:cs="Arial"/>
          <w:b/>
          <w:bCs/>
        </w:rPr>
      </w:pPr>
      <w:r w:rsidRPr="005507FD">
        <w:rPr>
          <w:rFonts w:ascii="Arial" w:hAnsi="Arial" w:cs="Arial"/>
        </w:rPr>
        <w:t xml:space="preserve">A plan of action will then be identified to work out the appropriate tracking next steps. </w:t>
      </w:r>
    </w:p>
    <w:p w14:paraId="478C4617" w14:textId="77777777" w:rsidR="0065061C" w:rsidRPr="005507FD" w:rsidRDefault="0065061C" w:rsidP="0065061C">
      <w:pPr>
        <w:pStyle w:val="ListParagraph"/>
        <w:spacing w:after="0" w:line="240" w:lineRule="auto"/>
        <w:ind w:left="360"/>
        <w:rPr>
          <w:rFonts w:ascii="Arial" w:hAnsi="Arial" w:cs="Arial"/>
          <w:b/>
          <w:bCs/>
        </w:rPr>
      </w:pPr>
    </w:p>
    <w:p w14:paraId="042F0CAD" w14:textId="0CE4505D" w:rsidR="001A5EE5" w:rsidRDefault="006D18FE" w:rsidP="00DF3641">
      <w:pPr>
        <w:spacing w:after="0" w:line="240" w:lineRule="auto"/>
        <w:ind w:left="360"/>
        <w:rPr>
          <w:rFonts w:ascii="Arial" w:hAnsi="Arial" w:cs="Arial"/>
        </w:rPr>
      </w:pPr>
      <w:r w:rsidRPr="005F753C">
        <w:rPr>
          <w:rFonts w:ascii="Arial" w:hAnsi="Arial" w:cs="Arial"/>
          <w:b/>
          <w:bCs/>
        </w:rPr>
        <w:t>Any disagreements or misunderstandings about assessment or plans</w:t>
      </w:r>
      <w:r w:rsidR="005F753C">
        <w:rPr>
          <w:rFonts w:ascii="Arial" w:hAnsi="Arial" w:cs="Arial"/>
          <w:b/>
          <w:bCs/>
        </w:rPr>
        <w:t xml:space="preserve"> </w:t>
      </w:r>
      <w:r w:rsidRPr="005F753C">
        <w:rPr>
          <w:rFonts w:ascii="Arial" w:hAnsi="Arial" w:cs="Arial"/>
        </w:rPr>
        <w:t xml:space="preserve">will be handled through discussion with the </w:t>
      </w:r>
      <w:r w:rsidR="00CC1357">
        <w:rPr>
          <w:rFonts w:ascii="Arial" w:hAnsi="Arial" w:cs="Arial"/>
        </w:rPr>
        <w:t>Assistant</w:t>
      </w:r>
      <w:r w:rsidR="00E6706F" w:rsidRPr="005F753C">
        <w:rPr>
          <w:rFonts w:ascii="Arial" w:hAnsi="Arial" w:cs="Arial"/>
        </w:rPr>
        <w:t xml:space="preserve"> Director of Resources, </w:t>
      </w:r>
      <w:r w:rsidRPr="005F753C">
        <w:rPr>
          <w:rFonts w:ascii="Arial" w:hAnsi="Arial" w:cs="Arial"/>
        </w:rPr>
        <w:t xml:space="preserve">with contributions from the </w:t>
      </w:r>
      <w:r w:rsidR="00720ECA" w:rsidRPr="005F753C">
        <w:rPr>
          <w:rFonts w:ascii="Arial" w:hAnsi="Arial" w:cs="Arial"/>
        </w:rPr>
        <w:t xml:space="preserve">allocated social worker and/or </w:t>
      </w:r>
      <w:r w:rsidRPr="005F753C">
        <w:rPr>
          <w:rFonts w:ascii="Arial" w:hAnsi="Arial" w:cs="Arial"/>
        </w:rPr>
        <w:t xml:space="preserve">team manager as needed. Matters may be escalated to the Area </w:t>
      </w:r>
      <w:r w:rsidR="00CC1357">
        <w:rPr>
          <w:rFonts w:ascii="Arial" w:hAnsi="Arial" w:cs="Arial"/>
        </w:rPr>
        <w:t xml:space="preserve">Assistant </w:t>
      </w:r>
      <w:r w:rsidRPr="005F753C">
        <w:rPr>
          <w:rFonts w:ascii="Arial" w:hAnsi="Arial" w:cs="Arial"/>
        </w:rPr>
        <w:t xml:space="preserve">Director as needed.  </w:t>
      </w:r>
    </w:p>
    <w:p w14:paraId="2DEBB4E9" w14:textId="0C9BF860" w:rsidR="00253075" w:rsidRDefault="00253075" w:rsidP="005507FD">
      <w:pPr>
        <w:spacing w:after="0" w:line="240" w:lineRule="auto"/>
        <w:rPr>
          <w:rFonts w:ascii="Arial" w:hAnsi="Arial" w:cs="Arial"/>
        </w:rPr>
      </w:pPr>
    </w:p>
    <w:p w14:paraId="71CEFF8E" w14:textId="5AD91EE9" w:rsidR="00352D12" w:rsidRPr="00DF74F7" w:rsidRDefault="003616F4" w:rsidP="00253075">
      <w:pPr>
        <w:spacing w:after="0" w:line="240" w:lineRule="auto"/>
        <w:rPr>
          <w:rFonts w:ascii="Arial" w:hAnsi="Arial" w:cs="Arial"/>
          <w:b/>
          <w:bCs/>
        </w:rPr>
      </w:pPr>
      <w:r>
        <w:rPr>
          <w:rFonts w:ascii="Arial" w:hAnsi="Arial" w:cs="Arial"/>
          <w:b/>
          <w:bCs/>
        </w:rPr>
        <w:t>2</w:t>
      </w:r>
      <w:r w:rsidR="00AE6876">
        <w:rPr>
          <w:rFonts w:ascii="Arial" w:hAnsi="Arial" w:cs="Arial"/>
          <w:b/>
          <w:bCs/>
        </w:rPr>
        <w:t>c</w:t>
      </w:r>
      <w:r>
        <w:rPr>
          <w:rFonts w:ascii="Arial" w:hAnsi="Arial" w:cs="Arial"/>
          <w:b/>
          <w:bCs/>
        </w:rPr>
        <w:t xml:space="preserve">. </w:t>
      </w:r>
      <w:r w:rsidR="00253075" w:rsidRPr="00617113">
        <w:rPr>
          <w:rFonts w:ascii="Arial" w:hAnsi="Arial" w:cs="Arial"/>
          <w:b/>
          <w:bCs/>
        </w:rPr>
        <w:t xml:space="preserve">Gateway form commentary for </w:t>
      </w:r>
      <w:r w:rsidR="00253075">
        <w:rPr>
          <w:rFonts w:ascii="Arial" w:hAnsi="Arial" w:cs="Arial"/>
          <w:b/>
          <w:bCs/>
        </w:rPr>
        <w:t>CLA</w:t>
      </w:r>
      <w:r w:rsidR="00253075" w:rsidRPr="00617113">
        <w:rPr>
          <w:rFonts w:ascii="Arial" w:hAnsi="Arial" w:cs="Arial"/>
          <w:b/>
          <w:bCs/>
        </w:rPr>
        <w:t xml:space="preserve"> or CYP who may become </w:t>
      </w:r>
      <w:r w:rsidR="00253075">
        <w:rPr>
          <w:rFonts w:ascii="Arial" w:hAnsi="Arial" w:cs="Arial"/>
          <w:b/>
          <w:bCs/>
        </w:rPr>
        <w:t>CLA</w:t>
      </w:r>
      <w:r w:rsidR="00325AA9">
        <w:rPr>
          <w:rFonts w:ascii="Arial" w:hAnsi="Arial" w:cs="Arial"/>
          <w:b/>
          <w:bCs/>
        </w:rPr>
        <w:br/>
      </w:r>
      <w:r w:rsidR="00325AA9" w:rsidRPr="001C7552">
        <w:rPr>
          <w:rFonts w:ascii="Arial" w:hAnsi="Arial" w:cs="Arial"/>
          <w:i/>
          <w:iCs/>
        </w:rPr>
        <w:t xml:space="preserve">This procedural element applies to those who are in an inpatient facility, </w:t>
      </w:r>
      <w:r w:rsidR="0090706C" w:rsidRPr="001C7552">
        <w:rPr>
          <w:rFonts w:ascii="Arial" w:hAnsi="Arial" w:cs="Arial"/>
          <w:i/>
          <w:iCs/>
        </w:rPr>
        <w:t>and</w:t>
      </w:r>
      <w:r w:rsidR="001C7552">
        <w:rPr>
          <w:rFonts w:ascii="Arial" w:hAnsi="Arial" w:cs="Arial"/>
          <w:i/>
          <w:iCs/>
        </w:rPr>
        <w:t xml:space="preserve"> to </w:t>
      </w:r>
      <w:r w:rsidR="001C7552" w:rsidRPr="001C7552">
        <w:rPr>
          <w:rFonts w:ascii="Arial" w:hAnsi="Arial" w:cs="Arial"/>
          <w:i/>
          <w:iCs/>
        </w:rPr>
        <w:t>those who are not.</w:t>
      </w:r>
      <w:r w:rsidR="001C7552">
        <w:rPr>
          <w:rFonts w:ascii="Arial" w:hAnsi="Arial" w:cs="Arial"/>
          <w:b/>
          <w:bCs/>
        </w:rPr>
        <w:t xml:space="preserve"> </w:t>
      </w:r>
      <w:r w:rsidR="00DF74F7">
        <w:rPr>
          <w:rFonts w:ascii="Arial" w:hAnsi="Arial" w:cs="Arial"/>
          <w:b/>
          <w:bCs/>
        </w:rPr>
        <w:br/>
      </w:r>
      <w:r w:rsidR="00253075">
        <w:rPr>
          <w:rFonts w:ascii="Arial" w:hAnsi="Arial" w:cs="Arial"/>
          <w:b/>
          <w:bCs/>
        </w:rPr>
        <w:br/>
      </w:r>
      <w:r w:rsidR="00352D12" w:rsidRPr="0059768E">
        <w:rPr>
          <w:rFonts w:ascii="Arial" w:hAnsi="Arial" w:cs="Arial"/>
          <w:b/>
          <w:bCs/>
        </w:rPr>
        <w:t>Procedure</w:t>
      </w:r>
      <w:r w:rsidR="00352D12" w:rsidRPr="0059768E">
        <w:rPr>
          <w:rFonts w:ascii="Arial" w:hAnsi="Arial" w:cs="Arial"/>
        </w:rPr>
        <w:t xml:space="preserve"> </w:t>
      </w:r>
    </w:p>
    <w:p w14:paraId="0B8F9DB8" w14:textId="7526EFEB" w:rsidR="00253075" w:rsidRPr="00352D12" w:rsidRDefault="00253075" w:rsidP="00352D12">
      <w:pPr>
        <w:pStyle w:val="ListParagraph"/>
        <w:numPr>
          <w:ilvl w:val="0"/>
          <w:numId w:val="29"/>
        </w:numPr>
        <w:spacing w:after="0" w:line="240" w:lineRule="auto"/>
        <w:rPr>
          <w:rFonts w:ascii="Arial" w:hAnsi="Arial" w:cs="Arial"/>
        </w:rPr>
      </w:pPr>
      <w:r w:rsidRPr="00352D12">
        <w:rPr>
          <w:rFonts w:ascii="Arial" w:hAnsi="Arial" w:cs="Arial"/>
        </w:rPr>
        <w:t xml:space="preserve">Once the social worker has completed a gateway form outlining a placement request, </w:t>
      </w:r>
      <w:r w:rsidR="006A5FBE" w:rsidRPr="00352D12">
        <w:rPr>
          <w:rFonts w:ascii="Arial" w:hAnsi="Arial" w:cs="Arial"/>
        </w:rPr>
        <w:t xml:space="preserve">the social worker will send to the Hope / EDS for commentary.  </w:t>
      </w:r>
      <w:r w:rsidR="003B7B87" w:rsidRPr="00352D12">
        <w:rPr>
          <w:rFonts w:ascii="Arial" w:hAnsi="Arial" w:cs="Arial"/>
        </w:rPr>
        <w:t xml:space="preserve">This can add accuracy to risk assessments </w:t>
      </w:r>
      <w:r w:rsidR="00352D12" w:rsidRPr="00352D12">
        <w:rPr>
          <w:rFonts w:ascii="Arial" w:hAnsi="Arial" w:cs="Arial"/>
        </w:rPr>
        <w:t>in particular</w:t>
      </w:r>
      <w:r w:rsidR="003B7B87" w:rsidRPr="00352D12">
        <w:rPr>
          <w:rFonts w:ascii="Arial" w:hAnsi="Arial" w:cs="Arial"/>
        </w:rPr>
        <w:t>.</w:t>
      </w:r>
      <w:r w:rsidR="00352D12" w:rsidRPr="00352D12">
        <w:rPr>
          <w:rFonts w:ascii="Arial" w:hAnsi="Arial" w:cs="Arial"/>
        </w:rPr>
        <w:t xml:space="preserve"> </w:t>
      </w:r>
      <w:r w:rsidRPr="00352D12">
        <w:rPr>
          <w:rFonts w:ascii="Arial" w:hAnsi="Arial" w:cs="Arial"/>
        </w:rPr>
        <w:t xml:space="preserve">Hope service or EDS </w:t>
      </w:r>
      <w:r w:rsidR="0049094D" w:rsidRPr="00352D12">
        <w:rPr>
          <w:rFonts w:ascii="Arial" w:hAnsi="Arial" w:cs="Arial"/>
        </w:rPr>
        <w:t>will</w:t>
      </w:r>
      <w:r w:rsidRPr="00352D12">
        <w:rPr>
          <w:rFonts w:ascii="Arial" w:hAnsi="Arial" w:cs="Arial"/>
        </w:rPr>
        <w:t xml:space="preserve"> </w:t>
      </w:r>
      <w:r w:rsidR="00C24B7B" w:rsidRPr="00352D12">
        <w:rPr>
          <w:rFonts w:ascii="Arial" w:hAnsi="Arial" w:cs="Arial"/>
        </w:rPr>
        <w:t xml:space="preserve">respond </w:t>
      </w:r>
      <w:r w:rsidR="0049094D" w:rsidRPr="00352D12">
        <w:rPr>
          <w:rFonts w:ascii="Arial" w:hAnsi="Arial" w:cs="Arial"/>
        </w:rPr>
        <w:t xml:space="preserve">with comments </w:t>
      </w:r>
      <w:r w:rsidR="00C24B7B" w:rsidRPr="00352D12">
        <w:rPr>
          <w:rFonts w:ascii="Arial" w:hAnsi="Arial" w:cs="Arial"/>
        </w:rPr>
        <w:t>within the week.</w:t>
      </w:r>
      <w:r w:rsidRPr="00352D12">
        <w:rPr>
          <w:rFonts w:ascii="Arial" w:hAnsi="Arial" w:cs="Arial"/>
        </w:rPr>
        <w:t xml:space="preserve">  </w:t>
      </w:r>
    </w:p>
    <w:p w14:paraId="3B424ED2" w14:textId="60029B25" w:rsidR="001A5EE5" w:rsidRDefault="009F3ED1" w:rsidP="001A5EE5">
      <w:pPr>
        <w:spacing w:after="0" w:line="240" w:lineRule="auto"/>
        <w:rPr>
          <w:rFonts w:ascii="Arial" w:hAnsi="Arial" w:cs="Arial"/>
          <w:b/>
          <w:bCs/>
        </w:rPr>
      </w:pPr>
      <w:r>
        <w:rPr>
          <w:rFonts w:ascii="Arial" w:hAnsi="Arial" w:cs="Arial"/>
          <w:b/>
          <w:bCs/>
        </w:rPr>
        <w:t xml:space="preserve"> </w:t>
      </w:r>
    </w:p>
    <w:p w14:paraId="4168BB57" w14:textId="77777777" w:rsidR="00954052" w:rsidRPr="00954052" w:rsidRDefault="001A5EE5" w:rsidP="00093A15">
      <w:pPr>
        <w:pStyle w:val="ListParagraph"/>
        <w:numPr>
          <w:ilvl w:val="0"/>
          <w:numId w:val="12"/>
        </w:numPr>
        <w:spacing w:after="0"/>
        <w:rPr>
          <w:rFonts w:ascii="Arial" w:hAnsi="Arial" w:cs="Arial"/>
        </w:rPr>
      </w:pPr>
      <w:r w:rsidRPr="00FD61B6">
        <w:rPr>
          <w:rFonts w:ascii="Arial" w:hAnsi="Arial" w:cs="Arial"/>
          <w:b/>
          <w:bCs/>
        </w:rPr>
        <w:t>Education</w:t>
      </w:r>
      <w:r w:rsidR="00C22867" w:rsidRPr="00FD61B6">
        <w:rPr>
          <w:rFonts w:ascii="Arial" w:hAnsi="Arial" w:cs="Arial"/>
          <w:b/>
          <w:bCs/>
        </w:rPr>
        <w:t xml:space="preserve"> placement finding or EHCP</w:t>
      </w:r>
      <w:r w:rsidR="002B6E9B" w:rsidRPr="00FD61B6">
        <w:rPr>
          <w:rFonts w:ascii="Arial" w:hAnsi="Arial" w:cs="Arial"/>
          <w:b/>
          <w:bCs/>
        </w:rPr>
        <w:t xml:space="preserve"> processes</w:t>
      </w:r>
    </w:p>
    <w:p w14:paraId="47461D44" w14:textId="72891938" w:rsidR="00B96F3E" w:rsidRPr="00093A15" w:rsidRDefault="002B6E9B" w:rsidP="00093A15">
      <w:pPr>
        <w:rPr>
          <w:rFonts w:ascii="Arial" w:hAnsi="Arial" w:cs="Arial"/>
        </w:rPr>
      </w:pPr>
      <w:r w:rsidRPr="00093A15">
        <w:rPr>
          <w:rFonts w:ascii="Arial" w:hAnsi="Arial" w:cs="Arial"/>
        </w:rPr>
        <w:t xml:space="preserve">Completing an EHCP or finding a suitable school, be </w:t>
      </w:r>
      <w:r w:rsidR="00954052" w:rsidRPr="00093A15">
        <w:rPr>
          <w:rFonts w:ascii="Arial" w:hAnsi="Arial" w:cs="Arial"/>
        </w:rPr>
        <w:t xml:space="preserve">it </w:t>
      </w:r>
      <w:r w:rsidRPr="00093A15">
        <w:rPr>
          <w:rFonts w:ascii="Arial" w:hAnsi="Arial" w:cs="Arial"/>
        </w:rPr>
        <w:t xml:space="preserve">residential or not, may have an impact on discharge planning. </w:t>
      </w:r>
      <w:r w:rsidR="004B14AC" w:rsidRPr="00093A15">
        <w:rPr>
          <w:rFonts w:ascii="Arial" w:hAnsi="Arial" w:cs="Arial"/>
        </w:rPr>
        <w:t xml:space="preserve">Most </w:t>
      </w:r>
      <w:r w:rsidR="00221526" w:rsidRPr="00093A15">
        <w:rPr>
          <w:rFonts w:ascii="Arial" w:hAnsi="Arial" w:cs="Arial"/>
        </w:rPr>
        <w:t>education processes are statutorily determined, but i</w:t>
      </w:r>
      <w:r w:rsidR="004B14AC" w:rsidRPr="00093A15">
        <w:rPr>
          <w:rFonts w:ascii="Arial" w:hAnsi="Arial" w:cs="Arial"/>
        </w:rPr>
        <w:t>t is important to keep communication flowing in the same way</w:t>
      </w:r>
      <w:r w:rsidR="00A22EA3" w:rsidRPr="00093A15">
        <w:rPr>
          <w:rFonts w:ascii="Arial" w:hAnsi="Arial" w:cs="Arial"/>
        </w:rPr>
        <w:t xml:space="preserve"> as </w:t>
      </w:r>
      <w:r w:rsidR="00B96F3E" w:rsidRPr="00093A15">
        <w:rPr>
          <w:rFonts w:ascii="Arial" w:hAnsi="Arial" w:cs="Arial"/>
        </w:rPr>
        <w:t xml:space="preserve">above.  </w:t>
      </w:r>
      <w:r w:rsidR="00941942" w:rsidRPr="00A03612">
        <w:rPr>
          <w:rFonts w:ascii="Arial" w:hAnsi="Arial" w:cs="Arial"/>
        </w:rPr>
        <w:t xml:space="preserve">Where possible, the plan would be to reintegrate a young person into their current school and S117 could be used to support this if it applies to the young person. </w:t>
      </w:r>
      <w:r w:rsidR="007F6A54" w:rsidRPr="00A03612">
        <w:rPr>
          <w:rFonts w:ascii="Arial" w:hAnsi="Arial" w:cs="Arial"/>
        </w:rPr>
        <w:t>Staff at h</w:t>
      </w:r>
      <w:r w:rsidR="00941942" w:rsidRPr="00A03612">
        <w:rPr>
          <w:rFonts w:ascii="Arial" w:hAnsi="Arial" w:cs="Arial"/>
        </w:rPr>
        <w:t>ospital schools c</w:t>
      </w:r>
      <w:r w:rsidR="00B76150" w:rsidRPr="00A03612">
        <w:rPr>
          <w:rFonts w:ascii="Arial" w:hAnsi="Arial" w:cs="Arial"/>
        </w:rPr>
        <w:t xml:space="preserve">an </w:t>
      </w:r>
      <w:r w:rsidR="0053197A" w:rsidRPr="00A03612">
        <w:rPr>
          <w:rFonts w:ascii="Arial" w:hAnsi="Arial" w:cs="Arial"/>
        </w:rPr>
        <w:t>share information with Case Officers regarding the young person’s education in the hospital school</w:t>
      </w:r>
      <w:r w:rsidR="00B76150" w:rsidRPr="00A03612">
        <w:rPr>
          <w:rFonts w:ascii="Arial" w:hAnsi="Arial" w:cs="Arial"/>
        </w:rPr>
        <w:t xml:space="preserve"> to help inform decision-making</w:t>
      </w:r>
      <w:r w:rsidR="00941942" w:rsidRPr="00A03612">
        <w:rPr>
          <w:rFonts w:ascii="Arial" w:hAnsi="Arial" w:cs="Arial"/>
        </w:rPr>
        <w:t xml:space="preserve">. It would </w:t>
      </w:r>
      <w:r w:rsidR="00941942" w:rsidRPr="00CF5369">
        <w:rPr>
          <w:rFonts w:ascii="Arial" w:hAnsi="Arial" w:cs="Arial"/>
        </w:rPr>
        <w:t>generally</w:t>
      </w:r>
      <w:r w:rsidR="0077773E" w:rsidRPr="00CF5369">
        <w:rPr>
          <w:rFonts w:ascii="Arial" w:hAnsi="Arial" w:cs="Arial"/>
        </w:rPr>
        <w:t xml:space="preserve"> aim to</w:t>
      </w:r>
      <w:r w:rsidR="00941942" w:rsidRPr="00CF5369">
        <w:rPr>
          <w:rFonts w:ascii="Arial" w:hAnsi="Arial" w:cs="Arial"/>
        </w:rPr>
        <w:t xml:space="preserve"> take 2 months for a young person with an existing EHCP (an Annual Review would be needed)</w:t>
      </w:r>
      <w:r w:rsidR="0077773E" w:rsidRPr="00CF5369">
        <w:rPr>
          <w:rFonts w:ascii="Arial" w:hAnsi="Arial" w:cs="Arial"/>
        </w:rPr>
        <w:t>, although this is dependent of availability of onward placements</w:t>
      </w:r>
      <w:r w:rsidR="00941942" w:rsidRPr="00CF5369">
        <w:rPr>
          <w:rFonts w:ascii="Arial" w:hAnsi="Arial" w:cs="Arial"/>
        </w:rPr>
        <w:t>.</w:t>
      </w:r>
      <w:r w:rsidR="0077773E" w:rsidRPr="00CF5369">
        <w:rPr>
          <w:rFonts w:ascii="Arial" w:hAnsi="Arial" w:cs="Arial"/>
        </w:rPr>
        <w:t xml:space="preserve">  </w:t>
      </w:r>
      <w:r w:rsidR="00941942" w:rsidRPr="00CF5369">
        <w:rPr>
          <w:rFonts w:ascii="Arial" w:hAnsi="Arial" w:cs="Arial"/>
        </w:rPr>
        <w:t xml:space="preserve"> This could be prioritised </w:t>
      </w:r>
      <w:r w:rsidR="0077773E" w:rsidRPr="00CF5369">
        <w:rPr>
          <w:rFonts w:ascii="Arial" w:hAnsi="Arial" w:cs="Arial"/>
        </w:rPr>
        <w:t>with early multi-agency planning being essential, pre-empting the formal Annual review processes.</w:t>
      </w:r>
      <w:r w:rsidR="00941942" w:rsidRPr="00CF5369">
        <w:rPr>
          <w:rFonts w:ascii="Arial" w:hAnsi="Arial" w:cs="Arial"/>
        </w:rPr>
        <w:t xml:space="preserve"> For a young person without an EHCP, the process would take at least 20 weeks (making an application for an EHCP, decision making regarding the EHCP and identifying a school placement).</w:t>
      </w:r>
      <w:r w:rsidR="00941942">
        <w:rPr>
          <w:rFonts w:ascii="Arial" w:hAnsi="Arial" w:cs="Arial"/>
        </w:rPr>
        <w:t xml:space="preserve"> </w:t>
      </w:r>
    </w:p>
    <w:p w14:paraId="09E7B85E" w14:textId="77777777" w:rsidR="001C5DE0" w:rsidRPr="00093A15" w:rsidRDefault="00B96F3E" w:rsidP="00093A15">
      <w:pPr>
        <w:spacing w:after="0"/>
        <w:rPr>
          <w:rFonts w:ascii="Arial" w:hAnsi="Arial" w:cs="Arial"/>
          <w:b/>
          <w:bCs/>
        </w:rPr>
      </w:pPr>
      <w:r w:rsidRPr="00093A15">
        <w:rPr>
          <w:rFonts w:ascii="Arial" w:hAnsi="Arial" w:cs="Arial"/>
          <w:b/>
          <w:bCs/>
        </w:rPr>
        <w:t>Procedure</w:t>
      </w:r>
    </w:p>
    <w:p w14:paraId="6B4B7750" w14:textId="77777777" w:rsidR="00093A15" w:rsidRDefault="00B96F3E" w:rsidP="006A33F1">
      <w:pPr>
        <w:pStyle w:val="ListParagraph"/>
        <w:numPr>
          <w:ilvl w:val="0"/>
          <w:numId w:val="26"/>
        </w:numPr>
        <w:spacing w:after="0"/>
        <w:rPr>
          <w:rFonts w:ascii="Arial" w:hAnsi="Arial" w:cs="Arial"/>
        </w:rPr>
      </w:pPr>
      <w:r w:rsidRPr="00093A15">
        <w:rPr>
          <w:rFonts w:ascii="Arial" w:hAnsi="Arial" w:cs="Arial"/>
        </w:rPr>
        <w:t xml:space="preserve">The allocated case officer </w:t>
      </w:r>
      <w:r w:rsidR="00214842" w:rsidRPr="00093A15">
        <w:rPr>
          <w:rFonts w:ascii="Arial" w:hAnsi="Arial" w:cs="Arial"/>
        </w:rPr>
        <w:t xml:space="preserve">will communicate with the health care coordinator on a fortnightly basis.  </w:t>
      </w:r>
    </w:p>
    <w:p w14:paraId="68B292D7" w14:textId="09C0E4DD" w:rsidR="001C5DE0" w:rsidRPr="00093A15" w:rsidRDefault="00214842" w:rsidP="006A33F1">
      <w:pPr>
        <w:pStyle w:val="ListParagraph"/>
        <w:numPr>
          <w:ilvl w:val="0"/>
          <w:numId w:val="26"/>
        </w:numPr>
        <w:spacing w:after="0"/>
        <w:rPr>
          <w:rFonts w:ascii="Arial" w:hAnsi="Arial" w:cs="Arial"/>
        </w:rPr>
      </w:pPr>
      <w:r w:rsidRPr="00093A15">
        <w:rPr>
          <w:rFonts w:ascii="Arial" w:hAnsi="Arial" w:cs="Arial"/>
        </w:rPr>
        <w:t xml:space="preserve">Any procedural </w:t>
      </w:r>
      <w:r w:rsidR="00A30B73" w:rsidRPr="00093A15">
        <w:rPr>
          <w:rFonts w:ascii="Arial" w:hAnsi="Arial" w:cs="Arial"/>
        </w:rPr>
        <w:t xml:space="preserve">uncertainties or blockages will be tackled with the help of others as necessary. </w:t>
      </w:r>
      <w:r w:rsidR="00760247">
        <w:rPr>
          <w:rFonts w:ascii="Arial" w:hAnsi="Arial" w:cs="Arial"/>
        </w:rPr>
        <w:br/>
      </w:r>
    </w:p>
    <w:p w14:paraId="1FE2B1E2" w14:textId="4AC65E71" w:rsidR="0062542A" w:rsidRPr="001C5DE0" w:rsidRDefault="001F4A40" w:rsidP="00760247">
      <w:pPr>
        <w:spacing w:after="0"/>
        <w:ind w:left="360"/>
        <w:rPr>
          <w:rFonts w:ascii="Arial" w:hAnsi="Arial" w:cs="Arial"/>
        </w:rPr>
      </w:pPr>
      <w:r w:rsidRPr="001C5DE0">
        <w:rPr>
          <w:rFonts w:ascii="Arial" w:hAnsi="Arial" w:cs="Arial"/>
          <w:b/>
          <w:bCs/>
        </w:rPr>
        <w:t>Any disagreements or misunderstandings about assessment or plan</w:t>
      </w:r>
      <w:r w:rsidR="00C55FA5">
        <w:rPr>
          <w:rFonts w:ascii="Arial" w:hAnsi="Arial" w:cs="Arial"/>
          <w:b/>
          <w:bCs/>
        </w:rPr>
        <w:t xml:space="preserve"> progress</w:t>
      </w:r>
      <w:r w:rsidRPr="001C5DE0">
        <w:rPr>
          <w:rFonts w:ascii="Arial" w:hAnsi="Arial" w:cs="Arial"/>
          <w:b/>
          <w:bCs/>
        </w:rPr>
        <w:t xml:space="preserve">, </w:t>
      </w:r>
      <w:r w:rsidRPr="001C5DE0">
        <w:rPr>
          <w:rFonts w:ascii="Arial" w:hAnsi="Arial" w:cs="Arial"/>
        </w:rPr>
        <w:t xml:space="preserve">will be handled through discussion with the allocated </w:t>
      </w:r>
      <w:r w:rsidR="00CB3BC6" w:rsidRPr="001C5DE0">
        <w:rPr>
          <w:rFonts w:ascii="Arial" w:hAnsi="Arial" w:cs="Arial"/>
        </w:rPr>
        <w:t>case officer</w:t>
      </w:r>
      <w:r w:rsidRPr="001C5DE0">
        <w:rPr>
          <w:rFonts w:ascii="Arial" w:hAnsi="Arial" w:cs="Arial"/>
        </w:rPr>
        <w:t xml:space="preserve"> with contributions from the team manager as needed. </w:t>
      </w:r>
      <w:r w:rsidRPr="00A03612">
        <w:rPr>
          <w:rFonts w:ascii="Arial" w:hAnsi="Arial" w:cs="Arial"/>
        </w:rPr>
        <w:t xml:space="preserve">Matters may be escalated to the </w:t>
      </w:r>
      <w:r w:rsidR="00941942" w:rsidRPr="00A03612">
        <w:rPr>
          <w:rStyle w:val="ui-provider"/>
          <w:rFonts w:ascii="Arial" w:hAnsi="Arial" w:cs="Arial"/>
        </w:rPr>
        <w:t xml:space="preserve">Assistant Director (AD) Inclusion and Additional Needs for each Quadrant.  Further escalation to Jim Nunns (NW AD) and or Julie Beckett (Education and Inclusion Service Manager NW). Matters can also be escalated to Liz Mills </w:t>
      </w:r>
      <w:r w:rsidR="003D12AF" w:rsidRPr="00A03612">
        <w:rPr>
          <w:rStyle w:val="ui-provider"/>
          <w:rFonts w:ascii="Arial" w:hAnsi="Arial" w:cs="Arial"/>
        </w:rPr>
        <w:t>(</w:t>
      </w:r>
      <w:r w:rsidR="00941942" w:rsidRPr="00A03612">
        <w:rPr>
          <w:rStyle w:val="ui-provider"/>
          <w:rFonts w:ascii="Arial" w:hAnsi="Arial" w:cs="Arial"/>
        </w:rPr>
        <w:t>Director of Education and Lifelong Learning</w:t>
      </w:r>
      <w:r w:rsidR="003D12AF" w:rsidRPr="00A03612">
        <w:rPr>
          <w:rStyle w:val="ui-provider"/>
          <w:rFonts w:ascii="Arial" w:hAnsi="Arial" w:cs="Arial"/>
        </w:rPr>
        <w:t>)</w:t>
      </w:r>
      <w:r w:rsidR="00941942" w:rsidRPr="00A03612">
        <w:rPr>
          <w:rStyle w:val="ui-provider"/>
          <w:rFonts w:ascii="Arial" w:hAnsi="Arial" w:cs="Arial"/>
        </w:rPr>
        <w:t>.</w:t>
      </w:r>
      <w:r w:rsidR="004610B5">
        <w:rPr>
          <w:rStyle w:val="ui-provider"/>
          <w:rFonts w:ascii="Arial" w:hAnsi="Arial" w:cs="Arial"/>
        </w:rPr>
        <w:t xml:space="preserve"> </w:t>
      </w:r>
    </w:p>
    <w:p w14:paraId="59FC5A35" w14:textId="77777777" w:rsidR="00CD30B1" w:rsidRPr="005402E1" w:rsidRDefault="00CD30B1" w:rsidP="000272A6">
      <w:pPr>
        <w:spacing w:after="0" w:line="240" w:lineRule="auto"/>
        <w:rPr>
          <w:rFonts w:ascii="Arial" w:hAnsi="Arial" w:cs="Arial"/>
          <w:b/>
          <w:bCs/>
        </w:rPr>
      </w:pPr>
    </w:p>
    <w:p w14:paraId="3CD79E72" w14:textId="77777777" w:rsidR="00AB1D9A" w:rsidRDefault="00CA5FCD" w:rsidP="00BE1F2B">
      <w:pPr>
        <w:pStyle w:val="ListParagraph"/>
        <w:numPr>
          <w:ilvl w:val="0"/>
          <w:numId w:val="12"/>
        </w:numPr>
        <w:spacing w:after="0" w:line="240" w:lineRule="auto"/>
        <w:rPr>
          <w:rFonts w:ascii="Arial" w:hAnsi="Arial" w:cs="Arial"/>
        </w:rPr>
      </w:pPr>
      <w:r w:rsidRPr="005402E1">
        <w:rPr>
          <w:rFonts w:ascii="Arial" w:hAnsi="Arial" w:cs="Arial"/>
          <w:b/>
          <w:bCs/>
        </w:rPr>
        <w:t>Funding decision making</w:t>
      </w:r>
      <w:r w:rsidRPr="005402E1">
        <w:rPr>
          <w:rFonts w:ascii="Arial" w:hAnsi="Arial" w:cs="Arial"/>
        </w:rPr>
        <w:t xml:space="preserve"> </w:t>
      </w:r>
    </w:p>
    <w:p w14:paraId="53F9AF60" w14:textId="20F0CD60" w:rsidR="0061617F" w:rsidRDefault="0061617F" w:rsidP="00AB1D9A">
      <w:pPr>
        <w:spacing w:after="0" w:line="240" w:lineRule="auto"/>
        <w:rPr>
          <w:rFonts w:ascii="Arial" w:hAnsi="Arial" w:cs="Arial"/>
        </w:rPr>
      </w:pPr>
      <w:r>
        <w:rPr>
          <w:rFonts w:ascii="Arial" w:hAnsi="Arial" w:cs="Arial"/>
        </w:rPr>
        <w:t>Funding decision making is chann</w:t>
      </w:r>
      <w:r w:rsidR="00E47D43">
        <w:rPr>
          <w:rFonts w:ascii="Arial" w:hAnsi="Arial" w:cs="Arial"/>
        </w:rPr>
        <w:t xml:space="preserve">elled through the </w:t>
      </w:r>
      <w:r w:rsidR="00942A56">
        <w:rPr>
          <w:rFonts w:ascii="Arial" w:hAnsi="Arial" w:cs="Arial"/>
        </w:rPr>
        <w:t>J</w:t>
      </w:r>
      <w:r w:rsidR="00E47D43">
        <w:rPr>
          <w:rFonts w:ascii="Arial" w:hAnsi="Arial" w:cs="Arial"/>
        </w:rPr>
        <w:t xml:space="preserve">oint </w:t>
      </w:r>
      <w:r w:rsidR="00942A56">
        <w:rPr>
          <w:rFonts w:ascii="Arial" w:hAnsi="Arial" w:cs="Arial"/>
        </w:rPr>
        <w:t>C</w:t>
      </w:r>
      <w:r w:rsidR="00E47D43">
        <w:rPr>
          <w:rFonts w:ascii="Arial" w:hAnsi="Arial" w:cs="Arial"/>
        </w:rPr>
        <w:t xml:space="preserve">ommissioning </w:t>
      </w:r>
      <w:r w:rsidR="00942A56">
        <w:rPr>
          <w:rFonts w:ascii="Arial" w:hAnsi="Arial" w:cs="Arial"/>
        </w:rPr>
        <w:t>P</w:t>
      </w:r>
      <w:r w:rsidR="00E47D43">
        <w:rPr>
          <w:rFonts w:ascii="Arial" w:hAnsi="Arial" w:cs="Arial"/>
        </w:rPr>
        <w:t xml:space="preserve">anel and the </w:t>
      </w:r>
      <w:r w:rsidR="0010507A">
        <w:rPr>
          <w:rFonts w:ascii="Arial" w:hAnsi="Arial" w:cs="Arial"/>
        </w:rPr>
        <w:t>G</w:t>
      </w:r>
      <w:r w:rsidR="00E47D43">
        <w:rPr>
          <w:rFonts w:ascii="Arial" w:hAnsi="Arial" w:cs="Arial"/>
        </w:rPr>
        <w:t xml:space="preserve">overnance panel.  This includes decision making using section 117 agreements.  </w:t>
      </w:r>
    </w:p>
    <w:p w14:paraId="2299413B" w14:textId="58DA9101" w:rsidR="0061617F" w:rsidRDefault="00621C8D" w:rsidP="00AB1D9A">
      <w:pPr>
        <w:spacing w:after="0" w:line="240" w:lineRule="auto"/>
        <w:rPr>
          <w:rFonts w:ascii="Arial" w:hAnsi="Arial" w:cs="Arial"/>
          <w:b/>
          <w:bCs/>
        </w:rPr>
      </w:pPr>
      <w:r w:rsidRPr="00AB1D9A">
        <w:rPr>
          <w:rFonts w:ascii="Arial" w:hAnsi="Arial" w:cs="Arial"/>
        </w:rPr>
        <w:br/>
      </w:r>
      <w:r w:rsidRPr="00AB1D9A">
        <w:rPr>
          <w:rFonts w:ascii="Arial" w:hAnsi="Arial" w:cs="Arial"/>
          <w:b/>
          <w:bCs/>
        </w:rPr>
        <w:t>Procedure</w:t>
      </w:r>
    </w:p>
    <w:p w14:paraId="6D44F434" w14:textId="60ABAFEE" w:rsidR="00F32347" w:rsidRPr="003517BD" w:rsidRDefault="00F32347" w:rsidP="00276EB9">
      <w:pPr>
        <w:pStyle w:val="ListParagraph"/>
        <w:numPr>
          <w:ilvl w:val="0"/>
          <w:numId w:val="30"/>
        </w:numPr>
        <w:spacing w:after="0"/>
        <w:rPr>
          <w:rFonts w:ascii="Arial" w:hAnsi="Arial" w:cs="Arial"/>
        </w:rPr>
      </w:pPr>
      <w:r w:rsidRPr="003517BD">
        <w:rPr>
          <w:rFonts w:ascii="Arial" w:hAnsi="Arial" w:cs="Arial"/>
        </w:rPr>
        <w:t xml:space="preserve">Agreement for S117 funding for children and young people should be sought through the Joint Commissioning Panel (JCP). </w:t>
      </w:r>
      <w:r w:rsidR="00A05A9D" w:rsidRPr="003517BD">
        <w:rPr>
          <w:rFonts w:ascii="Arial" w:hAnsi="Arial" w:cs="Arial"/>
        </w:rPr>
        <w:t>If appropriate</w:t>
      </w:r>
      <w:r w:rsidR="007D0606" w:rsidRPr="003517BD">
        <w:rPr>
          <w:rFonts w:ascii="Arial" w:hAnsi="Arial" w:cs="Arial"/>
        </w:rPr>
        <w:t xml:space="preserve"> for S117, </w:t>
      </w:r>
      <w:r w:rsidRPr="003517BD">
        <w:rPr>
          <w:rFonts w:ascii="Arial" w:hAnsi="Arial" w:cs="Arial"/>
        </w:rPr>
        <w:t xml:space="preserve">sign off would then </w:t>
      </w:r>
      <w:r w:rsidR="007D0606" w:rsidRPr="003517BD">
        <w:rPr>
          <w:rFonts w:ascii="Arial" w:hAnsi="Arial" w:cs="Arial"/>
        </w:rPr>
        <w:t>go</w:t>
      </w:r>
      <w:r w:rsidRPr="003517BD">
        <w:rPr>
          <w:rFonts w:ascii="Arial" w:hAnsi="Arial" w:cs="Arial"/>
        </w:rPr>
        <w:t xml:space="preserve"> the S117 After Care Panel.</w:t>
      </w:r>
    </w:p>
    <w:p w14:paraId="1514BC91" w14:textId="0BBEBEB0" w:rsidR="003517BD" w:rsidRDefault="00F32347" w:rsidP="0097442A">
      <w:pPr>
        <w:pStyle w:val="ListParagraph"/>
        <w:numPr>
          <w:ilvl w:val="0"/>
          <w:numId w:val="30"/>
        </w:numPr>
        <w:spacing w:after="0"/>
        <w:rPr>
          <w:rFonts w:ascii="Arial" w:hAnsi="Arial" w:cs="Arial"/>
        </w:rPr>
      </w:pPr>
      <w:r w:rsidRPr="00860CD7">
        <w:rPr>
          <w:rFonts w:ascii="Arial" w:hAnsi="Arial" w:cs="Arial"/>
        </w:rPr>
        <w:t xml:space="preserve">If S117 funding does not apply then it may be that additional support is still required which will need discussion through the Joint Commissioning Panel. </w:t>
      </w:r>
      <w:r w:rsidR="00646E57">
        <w:rPr>
          <w:rFonts w:ascii="Arial" w:hAnsi="Arial" w:cs="Arial"/>
        </w:rPr>
        <w:t xml:space="preserve"> T</w:t>
      </w:r>
      <w:r w:rsidR="00646E57" w:rsidRPr="005F753C">
        <w:rPr>
          <w:rFonts w:ascii="Arial" w:hAnsi="Arial" w:cs="Arial"/>
        </w:rPr>
        <w:t xml:space="preserve">he </w:t>
      </w:r>
      <w:r w:rsidR="00646E57">
        <w:rPr>
          <w:rFonts w:ascii="Arial" w:hAnsi="Arial" w:cs="Arial"/>
        </w:rPr>
        <w:t>Assistant</w:t>
      </w:r>
      <w:r w:rsidR="00646E57" w:rsidRPr="005F753C">
        <w:rPr>
          <w:rFonts w:ascii="Arial" w:hAnsi="Arial" w:cs="Arial"/>
        </w:rPr>
        <w:t xml:space="preserve"> Director of Resources</w:t>
      </w:r>
      <w:r w:rsidR="00646E57">
        <w:rPr>
          <w:rFonts w:ascii="Arial" w:hAnsi="Arial" w:cs="Arial"/>
        </w:rPr>
        <w:t xml:space="preserve"> for social care will be able to help with linking </w:t>
      </w:r>
      <w:r w:rsidR="003517BD">
        <w:rPr>
          <w:rFonts w:ascii="Arial" w:hAnsi="Arial" w:cs="Arial"/>
        </w:rPr>
        <w:t>into</w:t>
      </w:r>
      <w:r w:rsidR="00646E57">
        <w:rPr>
          <w:rFonts w:ascii="Arial" w:hAnsi="Arial" w:cs="Arial"/>
        </w:rPr>
        <w:t xml:space="preserve"> the panel. </w:t>
      </w:r>
    </w:p>
    <w:p w14:paraId="2FA626D4" w14:textId="3FC3FAF4" w:rsidR="008425D5" w:rsidRPr="0097442A" w:rsidRDefault="008425D5" w:rsidP="0097442A">
      <w:pPr>
        <w:pStyle w:val="ListParagraph"/>
        <w:numPr>
          <w:ilvl w:val="0"/>
          <w:numId w:val="30"/>
        </w:numPr>
        <w:spacing w:after="0"/>
        <w:rPr>
          <w:rFonts w:ascii="Arial" w:hAnsi="Arial" w:cs="Arial"/>
        </w:rPr>
      </w:pPr>
      <w:r>
        <w:rPr>
          <w:rFonts w:ascii="Arial" w:hAnsi="Arial" w:cs="Arial"/>
        </w:rPr>
        <w:lastRenderedPageBreak/>
        <w:t>When a young person is approaching 18</w:t>
      </w:r>
      <w:r w:rsidRPr="008425D5">
        <w:rPr>
          <w:rFonts w:ascii="Arial" w:hAnsi="Arial" w:cs="Arial"/>
          <w:vertAlign w:val="superscript"/>
        </w:rPr>
        <w:t>th</w:t>
      </w:r>
      <w:r>
        <w:rPr>
          <w:rFonts w:ascii="Arial" w:hAnsi="Arial" w:cs="Arial"/>
        </w:rPr>
        <w:t xml:space="preserve"> birthday, it will be important to involve adult linked</w:t>
      </w:r>
      <w:r w:rsidR="00576D00">
        <w:rPr>
          <w:rFonts w:ascii="Arial" w:hAnsi="Arial" w:cs="Arial"/>
        </w:rPr>
        <w:t xml:space="preserve"> professionals to promote a joined up view of the application</w:t>
      </w:r>
    </w:p>
    <w:p w14:paraId="7B0A0F1D" w14:textId="77777777" w:rsidR="00F96AFB" w:rsidRPr="0040701F" w:rsidRDefault="00F96AFB" w:rsidP="00F96AFB">
      <w:pPr>
        <w:pStyle w:val="ListParagraph"/>
        <w:spacing w:after="0"/>
        <w:rPr>
          <w:rFonts w:ascii="Arial" w:hAnsi="Arial" w:cs="Arial"/>
        </w:rPr>
      </w:pPr>
    </w:p>
    <w:p w14:paraId="2B131B09" w14:textId="2400C056" w:rsidR="0040701F" w:rsidRPr="0040701F" w:rsidRDefault="0040701F" w:rsidP="0040701F">
      <w:pPr>
        <w:spacing w:after="0"/>
        <w:ind w:left="360"/>
        <w:rPr>
          <w:rFonts w:ascii="Arial" w:hAnsi="Arial" w:cs="Arial"/>
        </w:rPr>
      </w:pPr>
      <w:r w:rsidRPr="0040701F">
        <w:rPr>
          <w:rFonts w:ascii="Arial" w:hAnsi="Arial" w:cs="Arial"/>
          <w:b/>
          <w:bCs/>
        </w:rPr>
        <w:t xml:space="preserve">Any disagreements or misunderstandings about </w:t>
      </w:r>
      <w:r w:rsidR="00F96AFB">
        <w:rPr>
          <w:rFonts w:ascii="Arial" w:hAnsi="Arial" w:cs="Arial"/>
          <w:b/>
          <w:bCs/>
        </w:rPr>
        <w:t>decision</w:t>
      </w:r>
      <w:r w:rsidRPr="0040701F">
        <w:rPr>
          <w:rFonts w:ascii="Arial" w:hAnsi="Arial" w:cs="Arial"/>
          <w:b/>
          <w:bCs/>
        </w:rPr>
        <w:t xml:space="preserve"> or plan progress, </w:t>
      </w:r>
      <w:r w:rsidRPr="0040701F">
        <w:rPr>
          <w:rFonts w:ascii="Arial" w:hAnsi="Arial" w:cs="Arial"/>
        </w:rPr>
        <w:t xml:space="preserve">will be handled through </w:t>
      </w:r>
      <w:r w:rsidR="00191142">
        <w:rPr>
          <w:rFonts w:ascii="Arial" w:hAnsi="Arial" w:cs="Arial"/>
        </w:rPr>
        <w:t xml:space="preserve">approaching the </w:t>
      </w:r>
      <w:r w:rsidR="00191142" w:rsidRPr="00191142">
        <w:rPr>
          <w:rFonts w:ascii="Arial" w:hAnsi="Arial" w:cs="Arial"/>
        </w:rPr>
        <w:t>Associate Director – Children and Young People’s Commissioning</w:t>
      </w:r>
      <w:r w:rsidR="00191142">
        <w:rPr>
          <w:rFonts w:ascii="Arial" w:hAnsi="Arial" w:cs="Arial"/>
        </w:rPr>
        <w:t xml:space="preserve"> at Surrey Heartlands</w:t>
      </w:r>
      <w:r w:rsidR="00FD5EC5">
        <w:rPr>
          <w:rFonts w:ascii="Arial" w:hAnsi="Arial" w:cs="Arial"/>
        </w:rPr>
        <w:t xml:space="preserve"> ICS</w:t>
      </w:r>
      <w:r w:rsidR="008855BB">
        <w:rPr>
          <w:rFonts w:ascii="Arial" w:hAnsi="Arial" w:cs="Arial"/>
        </w:rPr>
        <w:t>.</w:t>
      </w:r>
    </w:p>
    <w:p w14:paraId="2F8396FC" w14:textId="458A4AD9" w:rsidR="00F32347" w:rsidRPr="00860CD7" w:rsidRDefault="00F32347" w:rsidP="0040701F">
      <w:pPr>
        <w:pStyle w:val="ListParagraph"/>
        <w:spacing w:after="0"/>
        <w:rPr>
          <w:rFonts w:ascii="Arial" w:hAnsi="Arial" w:cs="Arial"/>
        </w:rPr>
      </w:pPr>
    </w:p>
    <w:p w14:paraId="020611C1" w14:textId="322D9B85" w:rsidR="00B14D36" w:rsidRPr="00F27D9D" w:rsidRDefault="00A03B5A" w:rsidP="00F27D9D">
      <w:pPr>
        <w:pStyle w:val="ListParagraph"/>
        <w:numPr>
          <w:ilvl w:val="0"/>
          <w:numId w:val="12"/>
        </w:numPr>
        <w:spacing w:after="0" w:line="240" w:lineRule="auto"/>
        <w:rPr>
          <w:rFonts w:ascii="Arial" w:hAnsi="Arial" w:cs="Arial"/>
          <w:b/>
          <w:bCs/>
        </w:rPr>
      </w:pPr>
      <w:r w:rsidRPr="00F27D9D">
        <w:rPr>
          <w:rFonts w:ascii="Arial" w:hAnsi="Arial" w:cs="Arial"/>
          <w:b/>
          <w:bCs/>
        </w:rPr>
        <w:t>Tracking and reporting</w:t>
      </w:r>
    </w:p>
    <w:p w14:paraId="17B968E4" w14:textId="09E30FE5" w:rsidR="00494DF6" w:rsidRDefault="00494DF6" w:rsidP="00CD30B1">
      <w:pPr>
        <w:spacing w:after="0" w:line="240" w:lineRule="auto"/>
        <w:rPr>
          <w:rFonts w:ascii="Arial" w:hAnsi="Arial" w:cs="Arial"/>
        </w:rPr>
      </w:pPr>
      <w:r>
        <w:rPr>
          <w:rFonts w:ascii="Arial" w:hAnsi="Arial" w:cs="Arial"/>
        </w:rPr>
        <w:t>Referrals of inpatients to social care colleagues will be o</w:t>
      </w:r>
      <w:r w:rsidR="004D764E">
        <w:rPr>
          <w:rFonts w:ascii="Arial" w:hAnsi="Arial" w:cs="Arial"/>
        </w:rPr>
        <w:t xml:space="preserve">verseen by the PC hub with input from the C-SPA </w:t>
      </w:r>
      <w:r w:rsidR="00CD30B1">
        <w:rPr>
          <w:rFonts w:ascii="Arial" w:hAnsi="Arial" w:cs="Arial"/>
        </w:rPr>
        <w:t>O</w:t>
      </w:r>
      <w:r w:rsidR="004D764E">
        <w:rPr>
          <w:rFonts w:ascii="Arial" w:hAnsi="Arial" w:cs="Arial"/>
        </w:rPr>
        <w:t xml:space="preserve">perational </w:t>
      </w:r>
      <w:r w:rsidR="00CD30B1">
        <w:rPr>
          <w:rFonts w:ascii="Arial" w:hAnsi="Arial" w:cs="Arial"/>
        </w:rPr>
        <w:t>L</w:t>
      </w:r>
      <w:r w:rsidR="004D764E">
        <w:rPr>
          <w:rFonts w:ascii="Arial" w:hAnsi="Arial" w:cs="Arial"/>
        </w:rPr>
        <w:t xml:space="preserve">ead, with a view to problem solving any difficulties. </w:t>
      </w:r>
    </w:p>
    <w:p w14:paraId="29AC0C93" w14:textId="77777777" w:rsidR="004D764E" w:rsidRDefault="004D764E" w:rsidP="00CD30B1">
      <w:pPr>
        <w:spacing w:after="0" w:line="240" w:lineRule="auto"/>
        <w:rPr>
          <w:rFonts w:ascii="Arial" w:hAnsi="Arial" w:cs="Arial"/>
        </w:rPr>
      </w:pPr>
    </w:p>
    <w:p w14:paraId="55E09578" w14:textId="1E6805F6" w:rsidR="00134468" w:rsidRPr="00E178C9" w:rsidRDefault="008A0DA8" w:rsidP="00CD30B1">
      <w:pPr>
        <w:spacing w:after="0" w:line="240" w:lineRule="auto"/>
        <w:rPr>
          <w:rFonts w:ascii="Arial" w:hAnsi="Arial" w:cs="Arial"/>
        </w:rPr>
      </w:pPr>
      <w:r w:rsidRPr="00E178C9">
        <w:rPr>
          <w:rFonts w:ascii="Arial" w:hAnsi="Arial" w:cs="Arial"/>
        </w:rPr>
        <w:t>Discharge p</w:t>
      </w:r>
      <w:r w:rsidR="003A05E4" w:rsidRPr="00E178C9">
        <w:rPr>
          <w:rFonts w:ascii="Arial" w:hAnsi="Arial" w:cs="Arial"/>
        </w:rPr>
        <w:t>rogress is tracked through the fortnightly Clinical Activity Panel meetings</w:t>
      </w:r>
      <w:r w:rsidR="00B23FEA" w:rsidRPr="00E178C9">
        <w:rPr>
          <w:rFonts w:ascii="Arial" w:hAnsi="Arial" w:cs="Arial"/>
        </w:rPr>
        <w:t xml:space="preserve"> </w:t>
      </w:r>
      <w:r w:rsidR="00DC597B">
        <w:rPr>
          <w:rFonts w:ascii="Arial" w:hAnsi="Arial" w:cs="Arial"/>
        </w:rPr>
        <w:t xml:space="preserve">and overseen by the PC hub and operational group.  </w:t>
      </w:r>
      <w:r w:rsidR="00134468" w:rsidRPr="00E178C9">
        <w:rPr>
          <w:rFonts w:ascii="Arial" w:hAnsi="Arial" w:cs="Arial"/>
        </w:rPr>
        <w:br/>
      </w:r>
      <w:r w:rsidR="00B23FEA" w:rsidRPr="00E178C9">
        <w:rPr>
          <w:rFonts w:ascii="Arial" w:hAnsi="Arial" w:cs="Arial"/>
        </w:rPr>
        <w:t xml:space="preserve"> </w:t>
      </w:r>
    </w:p>
    <w:p w14:paraId="76532C97" w14:textId="385DA16B" w:rsidR="00D821F0" w:rsidRDefault="00134468" w:rsidP="007844FB">
      <w:pPr>
        <w:spacing w:after="0" w:line="240" w:lineRule="auto"/>
        <w:rPr>
          <w:rFonts w:ascii="Arial" w:hAnsi="Arial" w:cs="Arial"/>
        </w:rPr>
      </w:pPr>
      <w:r w:rsidRPr="00E178C9">
        <w:rPr>
          <w:rFonts w:ascii="Arial" w:hAnsi="Arial" w:cs="Arial"/>
        </w:rPr>
        <w:t xml:space="preserve">Delayed discharges are monitored by the PC and reported </w:t>
      </w:r>
      <w:r w:rsidR="00965596">
        <w:rPr>
          <w:rFonts w:ascii="Arial" w:hAnsi="Arial" w:cs="Arial"/>
        </w:rPr>
        <w:t xml:space="preserve">to the </w:t>
      </w:r>
      <w:r w:rsidR="00CD30B1">
        <w:rPr>
          <w:rFonts w:ascii="Arial" w:hAnsi="Arial" w:cs="Arial"/>
        </w:rPr>
        <w:t>P</w:t>
      </w:r>
      <w:r w:rsidR="00965596">
        <w:rPr>
          <w:rFonts w:ascii="Arial" w:hAnsi="Arial" w:cs="Arial"/>
        </w:rPr>
        <w:t xml:space="preserve">rovider </w:t>
      </w:r>
      <w:r w:rsidR="00CD30B1">
        <w:rPr>
          <w:rFonts w:ascii="Arial" w:hAnsi="Arial" w:cs="Arial"/>
        </w:rPr>
        <w:t>C</w:t>
      </w:r>
      <w:r w:rsidR="00965596">
        <w:rPr>
          <w:rFonts w:ascii="Arial" w:hAnsi="Arial" w:cs="Arial"/>
        </w:rPr>
        <w:t xml:space="preserve">ollaborative </w:t>
      </w:r>
      <w:r w:rsidR="00CD30B1">
        <w:rPr>
          <w:rFonts w:ascii="Arial" w:hAnsi="Arial" w:cs="Arial"/>
        </w:rPr>
        <w:t>P</w:t>
      </w:r>
      <w:r w:rsidR="00965596">
        <w:rPr>
          <w:rFonts w:ascii="Arial" w:hAnsi="Arial" w:cs="Arial"/>
        </w:rPr>
        <w:t xml:space="preserve">rogramme </w:t>
      </w:r>
      <w:r w:rsidR="00CD30B1">
        <w:rPr>
          <w:rFonts w:ascii="Arial" w:hAnsi="Arial" w:cs="Arial"/>
        </w:rPr>
        <w:t>B</w:t>
      </w:r>
      <w:r w:rsidR="00965596">
        <w:rPr>
          <w:rFonts w:ascii="Arial" w:hAnsi="Arial" w:cs="Arial"/>
        </w:rPr>
        <w:t xml:space="preserve">oard </w:t>
      </w:r>
      <w:r w:rsidR="002974B8">
        <w:rPr>
          <w:rFonts w:ascii="Arial" w:hAnsi="Arial" w:cs="Arial"/>
        </w:rPr>
        <w:t>- a</w:t>
      </w:r>
      <w:r w:rsidR="00965596">
        <w:rPr>
          <w:rFonts w:ascii="Arial" w:hAnsi="Arial" w:cs="Arial"/>
        </w:rPr>
        <w:t xml:space="preserve"> multiagency </w:t>
      </w:r>
      <w:r w:rsidR="00CD30B1">
        <w:rPr>
          <w:rFonts w:ascii="Arial" w:hAnsi="Arial" w:cs="Arial"/>
        </w:rPr>
        <w:t>meeting</w:t>
      </w:r>
      <w:r w:rsidR="00965596">
        <w:rPr>
          <w:rFonts w:ascii="Arial" w:hAnsi="Arial" w:cs="Arial"/>
        </w:rPr>
        <w:t xml:space="preserve">.  Reporting </w:t>
      </w:r>
      <w:r w:rsidR="002974B8">
        <w:rPr>
          <w:rFonts w:ascii="Arial" w:hAnsi="Arial" w:cs="Arial"/>
        </w:rPr>
        <w:t xml:space="preserve">also goes to </w:t>
      </w:r>
      <w:r w:rsidRPr="00E178C9">
        <w:rPr>
          <w:rFonts w:ascii="Arial" w:hAnsi="Arial" w:cs="Arial"/>
        </w:rPr>
        <w:t>the ICS and NHSE</w:t>
      </w:r>
      <w:r w:rsidR="00BC717C">
        <w:rPr>
          <w:rFonts w:ascii="Arial" w:hAnsi="Arial" w:cs="Arial"/>
        </w:rPr>
        <w:t xml:space="preserve"> </w:t>
      </w:r>
      <w:r w:rsidR="008542C5">
        <w:rPr>
          <w:rFonts w:ascii="Arial" w:hAnsi="Arial" w:cs="Arial"/>
        </w:rPr>
        <w:t xml:space="preserve">(including weekly Sitrep Meetings) </w:t>
      </w:r>
      <w:r w:rsidR="00BC717C">
        <w:rPr>
          <w:rFonts w:ascii="Arial" w:hAnsi="Arial" w:cs="Arial"/>
        </w:rPr>
        <w:t xml:space="preserve">using the </w:t>
      </w:r>
      <w:r w:rsidR="002974B8">
        <w:rPr>
          <w:rFonts w:ascii="Arial" w:hAnsi="Arial" w:cs="Arial"/>
        </w:rPr>
        <w:t>definitions outlined</w:t>
      </w:r>
      <w:r w:rsidR="00BC717C">
        <w:rPr>
          <w:rFonts w:ascii="Arial" w:hAnsi="Arial" w:cs="Arial"/>
        </w:rPr>
        <w:t xml:space="preserve"> in the Appendix</w:t>
      </w:r>
      <w:r w:rsidR="00965596">
        <w:rPr>
          <w:rFonts w:ascii="Arial" w:hAnsi="Arial" w:cs="Arial"/>
        </w:rPr>
        <w:t xml:space="preserve"> and the timeframes listed in </w:t>
      </w:r>
      <w:r w:rsidR="00E90AFD">
        <w:rPr>
          <w:rFonts w:ascii="Arial" w:hAnsi="Arial" w:cs="Arial"/>
        </w:rPr>
        <w:t>this document</w:t>
      </w:r>
      <w:r w:rsidR="00965596">
        <w:rPr>
          <w:rFonts w:ascii="Arial" w:hAnsi="Arial" w:cs="Arial"/>
        </w:rPr>
        <w:t xml:space="preserve">.  </w:t>
      </w:r>
    </w:p>
    <w:p w14:paraId="5A405F2C" w14:textId="77777777" w:rsidR="00432650" w:rsidRDefault="00432650" w:rsidP="007844FB">
      <w:pPr>
        <w:spacing w:after="0" w:line="240" w:lineRule="auto"/>
        <w:sectPr w:rsidR="00432650" w:rsidSect="00EA5864">
          <w:headerReference w:type="default" r:id="rId15"/>
          <w:footerReference w:type="default" r:id="rId16"/>
          <w:headerReference w:type="first" r:id="rId17"/>
          <w:pgSz w:w="11906" w:h="16838"/>
          <w:pgMar w:top="992" w:right="1134" w:bottom="992" w:left="1134" w:header="284" w:footer="708" w:gutter="0"/>
          <w:pgNumType w:start="0"/>
          <w:cols w:space="708"/>
          <w:titlePg/>
          <w:docGrid w:linePitch="360"/>
        </w:sectPr>
      </w:pPr>
    </w:p>
    <w:p w14:paraId="201DDDC8" w14:textId="7F4207AB" w:rsidR="008C03AE" w:rsidRDefault="008C03AE" w:rsidP="008C03AE">
      <w:pPr>
        <w:spacing w:after="0" w:line="240" w:lineRule="auto"/>
        <w:rPr>
          <w:rFonts w:ascii="Arial" w:hAnsi="Arial" w:cs="Arial"/>
        </w:rPr>
      </w:pPr>
      <w:r w:rsidRPr="0032741B">
        <w:rPr>
          <w:rFonts w:ascii="Arial" w:hAnsi="Arial" w:cs="Arial"/>
          <w:b/>
          <w:bCs/>
        </w:rPr>
        <w:lastRenderedPageBreak/>
        <w:t>Appendix 1.  Outline process flow charts</w:t>
      </w:r>
    </w:p>
    <w:p w14:paraId="70572161" w14:textId="77777777" w:rsidR="00B15DD4" w:rsidRDefault="00B15DD4" w:rsidP="00144F35"/>
    <w:p w14:paraId="3115108E" w14:textId="054227C7" w:rsidR="00B15DD4" w:rsidRDefault="005357AE" w:rsidP="00144F35">
      <w:r>
        <w:rPr>
          <w:noProof/>
        </w:rPr>
        <w:drawing>
          <wp:inline distT="0" distB="0" distL="0" distR="0" wp14:anchorId="55FCAB4C" wp14:editId="3F5E38CC">
            <wp:extent cx="9187440" cy="52157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194066" cy="5219499"/>
                    </a:xfrm>
                    <a:prstGeom prst="rect">
                      <a:avLst/>
                    </a:prstGeom>
                  </pic:spPr>
                </pic:pic>
              </a:graphicData>
            </a:graphic>
          </wp:inline>
        </w:drawing>
      </w:r>
    </w:p>
    <w:p w14:paraId="6369A06D" w14:textId="203B7DCA" w:rsidR="00237E5B" w:rsidRDefault="005357AE" w:rsidP="00144F35">
      <w:pPr>
        <w:rPr>
          <w:noProof/>
        </w:rPr>
      </w:pPr>
      <w:r>
        <w:rPr>
          <w:noProof/>
        </w:rPr>
        <w:lastRenderedPageBreak/>
        <w:drawing>
          <wp:inline distT="0" distB="0" distL="0" distR="0" wp14:anchorId="25558022" wp14:editId="4F4FE009">
            <wp:extent cx="9330598" cy="539861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39021" cy="5403491"/>
                    </a:xfrm>
                    <a:prstGeom prst="rect">
                      <a:avLst/>
                    </a:prstGeom>
                  </pic:spPr>
                </pic:pic>
              </a:graphicData>
            </a:graphic>
          </wp:inline>
        </w:drawing>
      </w:r>
    </w:p>
    <w:p w14:paraId="3797359F" w14:textId="77777777" w:rsidR="00237E5B" w:rsidRDefault="00237E5B" w:rsidP="00144F35">
      <w:pPr>
        <w:rPr>
          <w:noProof/>
        </w:rPr>
      </w:pPr>
    </w:p>
    <w:p w14:paraId="1C307540" w14:textId="5542AB92" w:rsidR="00B15DD4" w:rsidRPr="00144F35" w:rsidRDefault="00B15DD4" w:rsidP="00144F35">
      <w:pPr>
        <w:sectPr w:rsidR="00B15DD4" w:rsidRPr="00144F35" w:rsidSect="001B7B94">
          <w:headerReference w:type="default" r:id="rId20"/>
          <w:pgSz w:w="16838" w:h="11906" w:orient="landscape"/>
          <w:pgMar w:top="1440" w:right="1440" w:bottom="1440" w:left="1440" w:header="708" w:footer="708" w:gutter="0"/>
          <w:cols w:space="708"/>
          <w:docGrid w:linePitch="360"/>
        </w:sectPr>
      </w:pPr>
    </w:p>
    <w:p w14:paraId="78130C74" w14:textId="7AA602C3" w:rsidR="00EF2822" w:rsidRPr="00E02803" w:rsidRDefault="00C52FB0" w:rsidP="000272A6">
      <w:pPr>
        <w:spacing w:after="0" w:line="240" w:lineRule="auto"/>
        <w:rPr>
          <w:rFonts w:ascii="Arial" w:hAnsi="Arial" w:cs="Arial"/>
          <w:b/>
          <w:bCs/>
        </w:rPr>
      </w:pPr>
      <w:r w:rsidRPr="00E02803">
        <w:rPr>
          <w:rFonts w:ascii="Arial" w:hAnsi="Arial" w:cs="Arial"/>
          <w:b/>
          <w:bCs/>
        </w:rPr>
        <w:lastRenderedPageBreak/>
        <w:t>Appendix</w:t>
      </w:r>
      <w:r w:rsidR="00362EC8" w:rsidRPr="00E02803">
        <w:rPr>
          <w:rFonts w:ascii="Arial" w:hAnsi="Arial" w:cs="Arial"/>
          <w:b/>
          <w:bCs/>
        </w:rPr>
        <w:t xml:space="preserve"> 2</w:t>
      </w:r>
    </w:p>
    <w:p w14:paraId="7A9694A8" w14:textId="7DD1E9BD" w:rsidR="00C52FB0" w:rsidRPr="00E178C9" w:rsidRDefault="00C52FB0" w:rsidP="000272A6">
      <w:pPr>
        <w:spacing w:after="0" w:line="240" w:lineRule="auto"/>
        <w:rPr>
          <w:rFonts w:ascii="Arial" w:hAnsi="Arial" w:cs="Arial"/>
        </w:rPr>
      </w:pPr>
    </w:p>
    <w:p w14:paraId="5B308B3C" w14:textId="3FAB5B69" w:rsidR="00D241BB" w:rsidRPr="00E178C9" w:rsidRDefault="00D241BB" w:rsidP="00D241BB">
      <w:pPr>
        <w:spacing w:after="0"/>
        <w:rPr>
          <w:rFonts w:ascii="Arial" w:hAnsi="Arial" w:cs="Arial"/>
        </w:rPr>
      </w:pPr>
      <w:r w:rsidRPr="00E178C9">
        <w:rPr>
          <w:rFonts w:ascii="Arial" w:hAnsi="Arial" w:cs="Arial"/>
          <w:b/>
          <w:bCs/>
        </w:rPr>
        <w:t xml:space="preserve">Discharge Planning </w:t>
      </w:r>
      <w:r>
        <w:rPr>
          <w:rFonts w:ascii="Arial" w:hAnsi="Arial" w:cs="Arial"/>
          <w:b/>
          <w:bCs/>
        </w:rPr>
        <w:t xml:space="preserve">– Provider Collaborative </w:t>
      </w:r>
      <w:r w:rsidR="0011371E">
        <w:rPr>
          <w:rFonts w:ascii="Arial" w:hAnsi="Arial" w:cs="Arial"/>
          <w:b/>
          <w:bCs/>
        </w:rPr>
        <w:t>P</w:t>
      </w:r>
      <w:r>
        <w:rPr>
          <w:rFonts w:ascii="Arial" w:hAnsi="Arial" w:cs="Arial"/>
          <w:b/>
          <w:bCs/>
        </w:rPr>
        <w:t>rocesses</w:t>
      </w:r>
      <w:r>
        <w:rPr>
          <w:rFonts w:ascii="Arial" w:hAnsi="Arial" w:cs="Arial"/>
          <w:b/>
          <w:bCs/>
        </w:rPr>
        <w:br/>
      </w:r>
      <w:r w:rsidRPr="00E178C9">
        <w:rPr>
          <w:rFonts w:ascii="Arial" w:hAnsi="Arial" w:cs="Arial"/>
        </w:rPr>
        <w:t xml:space="preserve">Discharge planning begins as soon as a young person is admitted to hospital. It forms an integral part of the Clinical Activity Panels, which are held with providers every two weeks, and CETR reviews if the young person is on the LD/ASD programme. </w:t>
      </w:r>
    </w:p>
    <w:p w14:paraId="705A5A61" w14:textId="77777777" w:rsidR="00D241BB" w:rsidRPr="00E178C9" w:rsidRDefault="00D241BB" w:rsidP="00D241BB">
      <w:pPr>
        <w:spacing w:after="0"/>
        <w:rPr>
          <w:rFonts w:ascii="Arial" w:hAnsi="Arial" w:cs="Arial"/>
        </w:rPr>
      </w:pPr>
    </w:p>
    <w:p w14:paraId="554A366B" w14:textId="77777777" w:rsidR="00D241BB" w:rsidRPr="00E178C9" w:rsidRDefault="00D241BB" w:rsidP="00D241BB">
      <w:pPr>
        <w:spacing w:after="0"/>
        <w:rPr>
          <w:rFonts w:ascii="Arial" w:hAnsi="Arial" w:cs="Arial"/>
        </w:rPr>
      </w:pPr>
      <w:r w:rsidRPr="00E178C9">
        <w:rPr>
          <w:rFonts w:ascii="Arial" w:hAnsi="Arial" w:cs="Arial"/>
        </w:rPr>
        <w:t xml:space="preserve">Alongside the quality and environmental checks undertaken by the Provider Collaborative, length of stay is closely monitored throughout a young person’s admission. Estimated dates of discharge are regularly reviewed taking into account a young person’s presentation and treatment progress. Any blockages or barriers to discharge would be escalated through additional discharge planning meetings to identify course of actions by the Provider Collaborative. </w:t>
      </w:r>
    </w:p>
    <w:p w14:paraId="1B169864" w14:textId="77777777" w:rsidR="00D241BB" w:rsidRPr="00E178C9" w:rsidRDefault="00D241BB" w:rsidP="00D241BB">
      <w:pPr>
        <w:spacing w:after="0"/>
        <w:rPr>
          <w:rFonts w:ascii="Arial" w:hAnsi="Arial" w:cs="Arial"/>
        </w:rPr>
      </w:pPr>
    </w:p>
    <w:p w14:paraId="4CE0EEEC" w14:textId="77777777" w:rsidR="00D241BB" w:rsidRPr="00E178C9" w:rsidRDefault="00D241BB" w:rsidP="00D241BB">
      <w:pPr>
        <w:spacing w:after="0"/>
        <w:rPr>
          <w:rFonts w:ascii="Arial" w:hAnsi="Arial" w:cs="Arial"/>
        </w:rPr>
      </w:pPr>
      <w:r w:rsidRPr="00E178C9">
        <w:rPr>
          <w:rFonts w:ascii="Arial" w:hAnsi="Arial" w:cs="Arial"/>
        </w:rPr>
        <w:t>As part of the discharge planning process, any social care or health support required on discharge is identified and preliminary discussions had with relevant agencies to begin planning. During the admission it will be identified whether the young person:</w:t>
      </w:r>
    </w:p>
    <w:p w14:paraId="6C3AAF38" w14:textId="77777777" w:rsidR="00D241BB" w:rsidRPr="00E178C9" w:rsidRDefault="00D241BB" w:rsidP="00D241BB">
      <w:pPr>
        <w:pStyle w:val="ListParagraph"/>
        <w:numPr>
          <w:ilvl w:val="0"/>
          <w:numId w:val="6"/>
        </w:numPr>
        <w:spacing w:after="0"/>
        <w:rPr>
          <w:rFonts w:ascii="Arial" w:hAnsi="Arial" w:cs="Arial"/>
        </w:rPr>
      </w:pPr>
      <w:r w:rsidRPr="00E178C9">
        <w:rPr>
          <w:rFonts w:ascii="Arial" w:hAnsi="Arial" w:cs="Arial"/>
        </w:rPr>
        <w:t>may need to transition to adult mental health services as they are nearing their 18</w:t>
      </w:r>
      <w:r w:rsidRPr="00E178C9">
        <w:rPr>
          <w:rFonts w:ascii="Arial" w:hAnsi="Arial" w:cs="Arial"/>
          <w:vertAlign w:val="superscript"/>
        </w:rPr>
        <w:t>th</w:t>
      </w:r>
      <w:r w:rsidRPr="00E178C9">
        <w:rPr>
          <w:rFonts w:ascii="Arial" w:hAnsi="Arial" w:cs="Arial"/>
        </w:rPr>
        <w:t xml:space="preserve"> birthday,</w:t>
      </w:r>
    </w:p>
    <w:p w14:paraId="2260EF3B" w14:textId="77777777" w:rsidR="00D241BB" w:rsidRPr="00E178C9" w:rsidRDefault="00D241BB" w:rsidP="00D241BB">
      <w:pPr>
        <w:pStyle w:val="ListParagraph"/>
        <w:numPr>
          <w:ilvl w:val="0"/>
          <w:numId w:val="6"/>
        </w:numPr>
        <w:spacing w:after="0"/>
        <w:rPr>
          <w:rFonts w:ascii="Arial" w:hAnsi="Arial" w:cs="Arial"/>
        </w:rPr>
      </w:pPr>
      <w:r w:rsidRPr="00E178C9">
        <w:rPr>
          <w:rFonts w:ascii="Arial" w:hAnsi="Arial" w:cs="Arial"/>
        </w:rPr>
        <w:t xml:space="preserve">may need a residential social care or education placement if they are unable to return to their usual place of residence, or  </w:t>
      </w:r>
    </w:p>
    <w:p w14:paraId="7BC675E2" w14:textId="77777777" w:rsidR="00D241BB" w:rsidRPr="00E178C9" w:rsidRDefault="00D241BB" w:rsidP="00D241BB">
      <w:pPr>
        <w:pStyle w:val="ListParagraph"/>
        <w:numPr>
          <w:ilvl w:val="0"/>
          <w:numId w:val="6"/>
        </w:numPr>
        <w:spacing w:after="0"/>
        <w:rPr>
          <w:rFonts w:ascii="Arial" w:hAnsi="Arial" w:cs="Arial"/>
        </w:rPr>
      </w:pPr>
      <w:r w:rsidRPr="00E178C9">
        <w:rPr>
          <w:rFonts w:ascii="Arial" w:hAnsi="Arial" w:cs="Arial"/>
        </w:rPr>
        <w:t>may be discharged to the community with support from HOPE or CEDS.</w:t>
      </w:r>
    </w:p>
    <w:p w14:paraId="07A55BF0" w14:textId="77777777" w:rsidR="00D241BB" w:rsidRPr="00E178C9" w:rsidRDefault="00D241BB" w:rsidP="00D241BB">
      <w:pPr>
        <w:spacing w:after="0"/>
        <w:rPr>
          <w:rFonts w:ascii="Arial" w:hAnsi="Arial" w:cs="Arial"/>
          <w:b/>
          <w:bCs/>
        </w:rPr>
      </w:pPr>
    </w:p>
    <w:p w14:paraId="6DC4AAFA" w14:textId="77777777" w:rsidR="00D241BB" w:rsidRPr="00E178C9" w:rsidRDefault="00D241BB" w:rsidP="00D241BB">
      <w:pPr>
        <w:spacing w:after="0"/>
        <w:rPr>
          <w:rFonts w:ascii="Arial" w:hAnsi="Arial" w:cs="Arial"/>
          <w:b/>
          <w:bCs/>
        </w:rPr>
      </w:pPr>
      <w:r w:rsidRPr="00E178C9">
        <w:rPr>
          <w:rFonts w:ascii="Arial" w:hAnsi="Arial" w:cs="Arial"/>
          <w:b/>
          <w:bCs/>
        </w:rPr>
        <w:t>Delayed Discharges</w:t>
      </w:r>
    </w:p>
    <w:p w14:paraId="2CE019C7" w14:textId="3FFCC4B3" w:rsidR="00D241BB" w:rsidRDefault="00D241BB" w:rsidP="00D241BB">
      <w:pPr>
        <w:rPr>
          <w:rFonts w:ascii="Arial" w:hAnsi="Arial" w:cs="Arial"/>
        </w:rPr>
      </w:pPr>
      <w:r>
        <w:rPr>
          <w:rFonts w:ascii="Arial" w:hAnsi="Arial" w:cs="Arial"/>
        </w:rPr>
        <w:t>NHS</w:t>
      </w:r>
      <w:r w:rsidR="00716660">
        <w:rPr>
          <w:rFonts w:ascii="Arial" w:hAnsi="Arial" w:cs="Arial"/>
        </w:rPr>
        <w:t xml:space="preserve"> </w:t>
      </w:r>
      <w:r>
        <w:rPr>
          <w:rFonts w:ascii="Arial" w:hAnsi="Arial" w:cs="Arial"/>
        </w:rPr>
        <w:t>England definition</w:t>
      </w:r>
    </w:p>
    <w:p w14:paraId="2C49C2EF" w14:textId="77777777" w:rsidR="00D241BB" w:rsidRPr="00CA6987" w:rsidRDefault="00D241BB" w:rsidP="00D241BB">
      <w:pPr>
        <w:rPr>
          <w:rFonts w:ascii="Arial" w:hAnsi="Arial" w:cs="Arial"/>
          <w:i/>
          <w:iCs/>
        </w:rPr>
      </w:pPr>
      <w:r>
        <w:rPr>
          <w:rFonts w:ascii="Arial" w:hAnsi="Arial" w:cs="Arial"/>
          <w:i/>
          <w:iCs/>
        </w:rPr>
        <w:t>“</w:t>
      </w:r>
      <w:r w:rsidRPr="00B91A96">
        <w:rPr>
          <w:rFonts w:ascii="Arial" w:hAnsi="Arial" w:cs="Arial"/>
          <w:i/>
          <w:iCs/>
        </w:rPr>
        <w:t>A delayed discharge occurs when a patient, clinically ready for discharge, cannot leave hospital because the necessary care, support or accommodation for them is not readily accessible and/or funding is not available.</w:t>
      </w:r>
      <w:r>
        <w:rPr>
          <w:rFonts w:ascii="Arial" w:hAnsi="Arial" w:cs="Arial"/>
          <w:i/>
          <w:iCs/>
        </w:rPr>
        <w:t>”</w:t>
      </w:r>
    </w:p>
    <w:p w14:paraId="24C803EC" w14:textId="77777777" w:rsidR="00D241BB" w:rsidRPr="00E178C9" w:rsidRDefault="00D241BB" w:rsidP="00D241BB">
      <w:pPr>
        <w:rPr>
          <w:rFonts w:ascii="Arial" w:hAnsi="Arial" w:cs="Arial"/>
        </w:rPr>
      </w:pPr>
      <w:r w:rsidRPr="00E178C9">
        <w:rPr>
          <w:rFonts w:ascii="Arial" w:hAnsi="Arial" w:cs="Arial"/>
        </w:rPr>
        <w:t>A delayed transfer of care from a Tier 4 unit occurs when a young person is ready to depart from such care and is still occupying a bed.</w:t>
      </w:r>
    </w:p>
    <w:p w14:paraId="284B37F2" w14:textId="77777777" w:rsidR="00D241BB" w:rsidRPr="00E178C9" w:rsidRDefault="00D241BB" w:rsidP="00D241BB">
      <w:pPr>
        <w:rPr>
          <w:rFonts w:ascii="Arial" w:hAnsi="Arial" w:cs="Arial"/>
        </w:rPr>
      </w:pPr>
      <w:r w:rsidRPr="00E178C9">
        <w:rPr>
          <w:rFonts w:ascii="Arial" w:hAnsi="Arial" w:cs="Arial"/>
        </w:rPr>
        <w:t>A young person is ready for discharge/transfer when they reach 18 years old, or</w:t>
      </w:r>
    </w:p>
    <w:p w14:paraId="68AE1621" w14:textId="77777777" w:rsidR="00D241BB" w:rsidRPr="00E178C9" w:rsidRDefault="00D241BB" w:rsidP="00D241BB">
      <w:pPr>
        <w:pStyle w:val="ListParagraph"/>
        <w:numPr>
          <w:ilvl w:val="0"/>
          <w:numId w:val="7"/>
        </w:numPr>
        <w:rPr>
          <w:rFonts w:ascii="Arial" w:hAnsi="Arial" w:cs="Arial"/>
        </w:rPr>
      </w:pPr>
      <w:r w:rsidRPr="00E178C9">
        <w:rPr>
          <w:rFonts w:ascii="Arial" w:hAnsi="Arial" w:cs="Arial"/>
        </w:rPr>
        <w:t>a clinical decision has been made that the young person is ready,</w:t>
      </w:r>
    </w:p>
    <w:p w14:paraId="7993DA4F" w14:textId="77777777" w:rsidR="00D241BB" w:rsidRPr="00E178C9" w:rsidRDefault="00D241BB" w:rsidP="00D241BB">
      <w:pPr>
        <w:pStyle w:val="ListParagraph"/>
        <w:numPr>
          <w:ilvl w:val="0"/>
          <w:numId w:val="7"/>
        </w:numPr>
        <w:rPr>
          <w:rFonts w:ascii="Arial" w:hAnsi="Arial" w:cs="Arial"/>
        </w:rPr>
      </w:pPr>
      <w:r w:rsidRPr="00E178C9">
        <w:rPr>
          <w:rFonts w:ascii="Arial" w:hAnsi="Arial" w:cs="Arial"/>
        </w:rPr>
        <w:t xml:space="preserve">a multi-disciplinary team agrees with the decision that the young person is ready, and </w:t>
      </w:r>
    </w:p>
    <w:p w14:paraId="382AFF3D" w14:textId="77777777" w:rsidR="00D241BB" w:rsidRPr="00E178C9" w:rsidRDefault="00D241BB" w:rsidP="00D241BB">
      <w:pPr>
        <w:pStyle w:val="ListParagraph"/>
        <w:numPr>
          <w:ilvl w:val="0"/>
          <w:numId w:val="7"/>
        </w:numPr>
        <w:rPr>
          <w:rFonts w:ascii="Arial" w:hAnsi="Arial" w:cs="Arial"/>
        </w:rPr>
      </w:pPr>
      <w:r w:rsidRPr="00E178C9">
        <w:rPr>
          <w:rFonts w:ascii="Arial" w:hAnsi="Arial" w:cs="Arial"/>
        </w:rPr>
        <w:t>the young person is safe to discharge/transfer.</w:t>
      </w:r>
    </w:p>
    <w:p w14:paraId="648E886C" w14:textId="77777777" w:rsidR="00D241BB" w:rsidRPr="00E178C9" w:rsidRDefault="00D241BB" w:rsidP="00D241BB">
      <w:pPr>
        <w:rPr>
          <w:rFonts w:ascii="Arial" w:hAnsi="Arial" w:cs="Arial"/>
        </w:rPr>
      </w:pPr>
      <w:r w:rsidRPr="00E178C9">
        <w:rPr>
          <w:rFonts w:ascii="Arial" w:hAnsi="Arial" w:cs="Arial"/>
        </w:rPr>
        <w:t xml:space="preserve">The multi-disciplinary team (MDT) should be made up of different professionals, including social workers where appropriate, with the skills and expertise to address the young person’s ongoing health and social care needs. The fundamental function of the MDT is to timely discharge the young person and to ensure the young person’s wellbeing. </w:t>
      </w:r>
    </w:p>
    <w:p w14:paraId="4B147917" w14:textId="77777777" w:rsidR="00D241BB" w:rsidRPr="00E178C9" w:rsidRDefault="00D241BB" w:rsidP="00D241BB">
      <w:pPr>
        <w:pStyle w:val="ListParagraph"/>
        <w:numPr>
          <w:ilvl w:val="0"/>
          <w:numId w:val="8"/>
        </w:numPr>
        <w:rPr>
          <w:rFonts w:ascii="Arial" w:hAnsi="Arial" w:cs="Arial"/>
        </w:rPr>
      </w:pPr>
      <w:r w:rsidRPr="00E178C9">
        <w:rPr>
          <w:rFonts w:ascii="Arial" w:hAnsi="Arial" w:cs="Arial"/>
        </w:rPr>
        <w:t xml:space="preserve">The date the clinical team agrees the young person is clinically fit for discharge or transfer must be recorded. </w:t>
      </w:r>
    </w:p>
    <w:p w14:paraId="6B7649BC" w14:textId="77777777" w:rsidR="00D241BB" w:rsidRPr="00E178C9" w:rsidRDefault="00D241BB" w:rsidP="00D241BB">
      <w:pPr>
        <w:pStyle w:val="ListParagraph"/>
        <w:numPr>
          <w:ilvl w:val="0"/>
          <w:numId w:val="8"/>
        </w:numPr>
        <w:rPr>
          <w:rFonts w:ascii="Arial" w:hAnsi="Arial" w:cs="Arial"/>
        </w:rPr>
      </w:pPr>
      <w:r w:rsidRPr="00E178C9">
        <w:rPr>
          <w:rFonts w:ascii="Arial" w:hAnsi="Arial" w:cs="Arial"/>
        </w:rPr>
        <w:t xml:space="preserve">The date the multi-disciplinary team agrees the young person is ready for discharge or transfer should be recorded and identified as the date the delayed discharge begins. </w:t>
      </w:r>
    </w:p>
    <w:p w14:paraId="33F79E18" w14:textId="77777777" w:rsidR="00D241BB" w:rsidRPr="00E178C9" w:rsidRDefault="00D241BB" w:rsidP="00D241BB">
      <w:pPr>
        <w:spacing w:after="0"/>
        <w:rPr>
          <w:rFonts w:ascii="Arial" w:hAnsi="Arial" w:cs="Arial"/>
        </w:rPr>
      </w:pPr>
      <w:r w:rsidRPr="00E178C9">
        <w:rPr>
          <w:rFonts w:ascii="Arial" w:hAnsi="Arial" w:cs="Arial"/>
        </w:rPr>
        <w:t xml:space="preserve">If there is any concern that a delay has been caused by the actions or inactions of a local authority, they should be represented in the MDT. </w:t>
      </w:r>
    </w:p>
    <w:p w14:paraId="3808512A" w14:textId="77777777" w:rsidR="00D241BB" w:rsidRDefault="00D241BB" w:rsidP="00C52FB0">
      <w:pPr>
        <w:spacing w:after="0" w:line="240" w:lineRule="auto"/>
        <w:rPr>
          <w:rFonts w:ascii="Arial" w:hAnsi="Arial" w:cs="Arial"/>
          <w:b/>
          <w:bCs/>
        </w:rPr>
      </w:pPr>
    </w:p>
    <w:p w14:paraId="72497651" w14:textId="77777777" w:rsidR="00716660" w:rsidRDefault="00716660">
      <w:pPr>
        <w:rPr>
          <w:rFonts w:ascii="Arial" w:hAnsi="Arial" w:cs="Arial"/>
          <w:b/>
          <w:bCs/>
        </w:rPr>
      </w:pPr>
      <w:r>
        <w:rPr>
          <w:rFonts w:ascii="Arial" w:hAnsi="Arial" w:cs="Arial"/>
          <w:b/>
          <w:bCs/>
        </w:rPr>
        <w:br w:type="page"/>
      </w:r>
    </w:p>
    <w:p w14:paraId="3309C3DD" w14:textId="5F12E0DD" w:rsidR="00C52FB0" w:rsidRPr="00E178C9" w:rsidRDefault="00C52FB0" w:rsidP="00C52FB0">
      <w:pPr>
        <w:spacing w:after="0" w:line="240" w:lineRule="auto"/>
        <w:rPr>
          <w:rFonts w:ascii="Arial" w:hAnsi="Arial" w:cs="Arial"/>
          <w:b/>
          <w:bCs/>
        </w:rPr>
      </w:pPr>
      <w:r w:rsidRPr="00E178C9">
        <w:rPr>
          <w:rFonts w:ascii="Arial" w:hAnsi="Arial" w:cs="Arial"/>
          <w:b/>
          <w:bCs/>
        </w:rPr>
        <w:lastRenderedPageBreak/>
        <w:t xml:space="preserve">Admission and Discharge </w:t>
      </w:r>
      <w:r w:rsidR="00384836" w:rsidRPr="00E178C9">
        <w:rPr>
          <w:rFonts w:ascii="Arial" w:hAnsi="Arial" w:cs="Arial"/>
          <w:b/>
          <w:bCs/>
        </w:rPr>
        <w:t>Process</w:t>
      </w:r>
    </w:p>
    <w:p w14:paraId="18ABC756" w14:textId="77777777" w:rsidR="00C52FB0" w:rsidRPr="00E178C9" w:rsidRDefault="00C52FB0" w:rsidP="00C52FB0">
      <w:pPr>
        <w:spacing w:after="0" w:line="240" w:lineRule="auto"/>
        <w:rPr>
          <w:rFonts w:ascii="Arial" w:hAnsi="Arial" w:cs="Arial"/>
        </w:rPr>
      </w:pPr>
      <w:r w:rsidRPr="00E178C9">
        <w:rPr>
          <w:rFonts w:ascii="Arial" w:hAnsi="Arial" w:cs="Arial"/>
        </w:rPr>
        <w:t>Responsibility for the young person’s journey from Tier 4 admission through to discharge is held collectively, with participation from:</w:t>
      </w:r>
    </w:p>
    <w:p w14:paraId="74A66A2E" w14:textId="4903BD73" w:rsidR="001B1355" w:rsidRDefault="001B1355" w:rsidP="00C52FB0">
      <w:pPr>
        <w:pStyle w:val="ListParagraph"/>
        <w:numPr>
          <w:ilvl w:val="0"/>
          <w:numId w:val="1"/>
        </w:numPr>
        <w:spacing w:after="0" w:line="240" w:lineRule="auto"/>
        <w:rPr>
          <w:rFonts w:ascii="Arial" w:hAnsi="Arial" w:cs="Arial"/>
        </w:rPr>
      </w:pPr>
      <w:r>
        <w:rPr>
          <w:rFonts w:ascii="Arial" w:hAnsi="Arial" w:cs="Arial"/>
        </w:rPr>
        <w:t>Social Care</w:t>
      </w:r>
    </w:p>
    <w:p w14:paraId="2F87BBC6" w14:textId="7BBB99CA" w:rsidR="001B1355" w:rsidRDefault="001B1355" w:rsidP="00C52FB0">
      <w:pPr>
        <w:pStyle w:val="ListParagraph"/>
        <w:numPr>
          <w:ilvl w:val="0"/>
          <w:numId w:val="1"/>
        </w:numPr>
        <w:spacing w:after="0" w:line="240" w:lineRule="auto"/>
        <w:rPr>
          <w:rFonts w:ascii="Arial" w:hAnsi="Arial" w:cs="Arial"/>
        </w:rPr>
      </w:pPr>
      <w:r>
        <w:rPr>
          <w:rFonts w:ascii="Arial" w:hAnsi="Arial" w:cs="Arial"/>
        </w:rPr>
        <w:t>Education*</w:t>
      </w:r>
    </w:p>
    <w:p w14:paraId="110ADDC0" w14:textId="2BB58C8E" w:rsidR="00C52FB0" w:rsidRPr="00E178C9" w:rsidRDefault="00C52FB0" w:rsidP="00C52FB0">
      <w:pPr>
        <w:pStyle w:val="ListParagraph"/>
        <w:numPr>
          <w:ilvl w:val="0"/>
          <w:numId w:val="1"/>
        </w:numPr>
        <w:spacing w:after="0" w:line="240" w:lineRule="auto"/>
        <w:rPr>
          <w:rFonts w:ascii="Arial" w:hAnsi="Arial" w:cs="Arial"/>
        </w:rPr>
      </w:pPr>
      <w:r w:rsidRPr="00E178C9">
        <w:rPr>
          <w:rFonts w:ascii="Arial" w:hAnsi="Arial" w:cs="Arial"/>
        </w:rPr>
        <w:t>The Hub team within the Provider Collaborative</w:t>
      </w:r>
    </w:p>
    <w:p w14:paraId="3B762539" w14:textId="77777777" w:rsidR="009175A9" w:rsidRDefault="009175A9" w:rsidP="009175A9">
      <w:pPr>
        <w:pStyle w:val="ListParagraph"/>
        <w:numPr>
          <w:ilvl w:val="0"/>
          <w:numId w:val="1"/>
        </w:numPr>
        <w:spacing w:after="0" w:line="240" w:lineRule="auto"/>
        <w:rPr>
          <w:rFonts w:ascii="Arial" w:hAnsi="Arial" w:cs="Arial"/>
        </w:rPr>
      </w:pPr>
      <w:r>
        <w:rPr>
          <w:rFonts w:ascii="Arial" w:hAnsi="Arial" w:cs="Arial"/>
        </w:rPr>
        <w:t>The Responsible Clinician (inpatient) (RC)</w:t>
      </w:r>
    </w:p>
    <w:p w14:paraId="3E7ED59F" w14:textId="77777777" w:rsidR="009175A9" w:rsidRDefault="009175A9" w:rsidP="009175A9">
      <w:pPr>
        <w:pStyle w:val="ListParagraph"/>
        <w:numPr>
          <w:ilvl w:val="0"/>
          <w:numId w:val="1"/>
        </w:numPr>
        <w:spacing w:after="0" w:line="240" w:lineRule="auto"/>
        <w:rPr>
          <w:rFonts w:ascii="Arial" w:hAnsi="Arial" w:cs="Arial"/>
        </w:rPr>
      </w:pPr>
      <w:r>
        <w:rPr>
          <w:rFonts w:ascii="Arial" w:hAnsi="Arial" w:cs="Arial"/>
        </w:rPr>
        <w:t>Community Consultant Child and Adolescent Psychiatrist</w:t>
      </w:r>
    </w:p>
    <w:p w14:paraId="22D60D67" w14:textId="77777777" w:rsidR="009175A9" w:rsidRDefault="009175A9" w:rsidP="009175A9">
      <w:pPr>
        <w:pStyle w:val="ListParagraph"/>
        <w:numPr>
          <w:ilvl w:val="0"/>
          <w:numId w:val="1"/>
        </w:numPr>
        <w:spacing w:after="0" w:line="240" w:lineRule="auto"/>
        <w:rPr>
          <w:rFonts w:ascii="Arial" w:hAnsi="Arial" w:cs="Arial"/>
        </w:rPr>
      </w:pPr>
      <w:r>
        <w:rPr>
          <w:rFonts w:ascii="Arial" w:hAnsi="Arial" w:cs="Arial"/>
        </w:rPr>
        <w:t>The Care Co-ordinator</w:t>
      </w:r>
    </w:p>
    <w:p w14:paraId="08CCFDB1" w14:textId="77777777" w:rsidR="009175A9" w:rsidRDefault="009175A9" w:rsidP="009175A9">
      <w:pPr>
        <w:pStyle w:val="ListParagraph"/>
        <w:numPr>
          <w:ilvl w:val="0"/>
          <w:numId w:val="1"/>
        </w:numPr>
        <w:spacing w:after="0" w:line="240" w:lineRule="auto"/>
        <w:rPr>
          <w:rFonts w:ascii="Arial" w:hAnsi="Arial" w:cs="Arial"/>
        </w:rPr>
      </w:pPr>
      <w:r>
        <w:rPr>
          <w:rFonts w:ascii="Arial" w:hAnsi="Arial" w:cs="Arial"/>
        </w:rPr>
        <w:t>Keyworker*</w:t>
      </w:r>
    </w:p>
    <w:p w14:paraId="3B2D178A" w14:textId="77777777" w:rsidR="009175A9" w:rsidRPr="003946C4" w:rsidRDefault="009175A9" w:rsidP="009175A9">
      <w:pPr>
        <w:spacing w:after="0" w:line="240" w:lineRule="auto"/>
        <w:rPr>
          <w:rFonts w:ascii="Arial" w:hAnsi="Arial" w:cs="Arial"/>
          <w:sz w:val="10"/>
          <w:szCs w:val="10"/>
        </w:rPr>
      </w:pPr>
    </w:p>
    <w:p w14:paraId="4BECD15D" w14:textId="77777777" w:rsidR="009175A9" w:rsidRDefault="009175A9" w:rsidP="009175A9">
      <w:pPr>
        <w:spacing w:after="0" w:line="240" w:lineRule="auto"/>
        <w:rPr>
          <w:rFonts w:ascii="Arial" w:hAnsi="Arial" w:cs="Arial"/>
        </w:rPr>
      </w:pPr>
      <w:r>
        <w:rPr>
          <w:rFonts w:ascii="Arial" w:hAnsi="Arial" w:cs="Arial"/>
        </w:rPr>
        <w:t>*depending on support requirements and whether the young person is on the Dynamic Support Register</w:t>
      </w:r>
    </w:p>
    <w:p w14:paraId="10B33D3B" w14:textId="77777777" w:rsidR="00C52FB0" w:rsidRPr="00E178C9" w:rsidRDefault="00C52FB0" w:rsidP="00C52FB0">
      <w:pPr>
        <w:spacing w:after="0" w:line="240" w:lineRule="auto"/>
        <w:rPr>
          <w:rFonts w:ascii="Arial" w:hAnsi="Arial" w:cs="Arial"/>
        </w:rPr>
      </w:pPr>
    </w:p>
    <w:p w14:paraId="4740B93B" w14:textId="77777777" w:rsidR="00C52FB0" w:rsidRPr="00E178C9" w:rsidRDefault="00C52FB0" w:rsidP="00C52FB0">
      <w:pPr>
        <w:spacing w:after="0" w:line="240" w:lineRule="auto"/>
        <w:rPr>
          <w:rFonts w:ascii="Arial" w:hAnsi="Arial" w:cs="Arial"/>
        </w:rPr>
      </w:pPr>
      <w:r w:rsidRPr="00E178C9">
        <w:rPr>
          <w:rFonts w:ascii="Arial" w:hAnsi="Arial" w:cs="Arial"/>
        </w:rPr>
        <w:t xml:space="preserve">Throughout the journey risk management decisions are collaborative, with the RC holding ultimate responsibility. </w:t>
      </w:r>
    </w:p>
    <w:p w14:paraId="190EDA23" w14:textId="77777777" w:rsidR="00C52FB0" w:rsidRPr="00E178C9" w:rsidRDefault="00C52FB0" w:rsidP="00C52FB0">
      <w:pPr>
        <w:spacing w:after="0" w:line="240" w:lineRule="auto"/>
        <w:rPr>
          <w:rFonts w:ascii="Arial" w:hAnsi="Arial" w:cs="Arial"/>
          <w:b/>
          <w:bCs/>
        </w:rPr>
      </w:pPr>
    </w:p>
    <w:p w14:paraId="69D3320D" w14:textId="77777777" w:rsidR="00C52FB0" w:rsidRPr="00E178C9" w:rsidRDefault="00C52FB0" w:rsidP="00C52FB0">
      <w:pPr>
        <w:spacing w:after="0" w:line="240" w:lineRule="auto"/>
        <w:rPr>
          <w:rFonts w:ascii="Arial" w:hAnsi="Arial" w:cs="Arial"/>
          <w:b/>
          <w:bCs/>
        </w:rPr>
      </w:pPr>
      <w:r w:rsidRPr="00E178C9">
        <w:rPr>
          <w:rFonts w:ascii="Arial" w:hAnsi="Arial" w:cs="Arial"/>
          <w:b/>
          <w:bCs/>
        </w:rPr>
        <w:t>Responsibilities</w:t>
      </w:r>
    </w:p>
    <w:p w14:paraId="60E74C3E" w14:textId="77777777" w:rsidR="00CD03B5" w:rsidRPr="00E178C9" w:rsidRDefault="00CD03B5" w:rsidP="00CD03B5">
      <w:pPr>
        <w:spacing w:after="0" w:line="240" w:lineRule="auto"/>
        <w:rPr>
          <w:rFonts w:ascii="Arial" w:hAnsi="Arial" w:cs="Arial"/>
        </w:rPr>
      </w:pPr>
      <w:r w:rsidRPr="00E178C9">
        <w:rPr>
          <w:rFonts w:ascii="Arial" w:hAnsi="Arial" w:cs="Arial"/>
        </w:rPr>
        <w:t>Social Care</w:t>
      </w:r>
    </w:p>
    <w:p w14:paraId="2464BFFD" w14:textId="77777777" w:rsidR="00CD03B5" w:rsidRPr="00E178C9" w:rsidRDefault="00CD03B5" w:rsidP="00CD03B5">
      <w:pPr>
        <w:pStyle w:val="ListParagraph"/>
        <w:numPr>
          <w:ilvl w:val="0"/>
          <w:numId w:val="3"/>
        </w:numPr>
        <w:spacing w:after="0" w:line="240" w:lineRule="auto"/>
        <w:rPr>
          <w:rFonts w:ascii="Arial" w:hAnsi="Arial" w:cs="Arial"/>
        </w:rPr>
      </w:pPr>
      <w:r w:rsidRPr="00E178C9">
        <w:rPr>
          <w:rFonts w:ascii="Arial" w:hAnsi="Arial" w:cs="Arial"/>
        </w:rPr>
        <w:t>works with stakeholders to assess the young person’s social care needs,</w:t>
      </w:r>
    </w:p>
    <w:p w14:paraId="4826221A" w14:textId="77777777" w:rsidR="00CD03B5" w:rsidRPr="00E178C9" w:rsidRDefault="00CD03B5" w:rsidP="00CD03B5">
      <w:pPr>
        <w:pStyle w:val="ListParagraph"/>
        <w:numPr>
          <w:ilvl w:val="0"/>
          <w:numId w:val="3"/>
        </w:numPr>
        <w:spacing w:after="0" w:line="240" w:lineRule="auto"/>
        <w:rPr>
          <w:rFonts w:ascii="Arial" w:hAnsi="Arial" w:cs="Arial"/>
        </w:rPr>
      </w:pPr>
      <w:r w:rsidRPr="00E178C9">
        <w:rPr>
          <w:rFonts w:ascii="Arial" w:hAnsi="Arial" w:cs="Arial"/>
        </w:rPr>
        <w:t>identifies and delivers any ongoing social care needs,</w:t>
      </w:r>
    </w:p>
    <w:p w14:paraId="79F72D70" w14:textId="77777777" w:rsidR="00CD03B5" w:rsidRPr="00E178C9" w:rsidRDefault="00CD03B5" w:rsidP="00CD03B5">
      <w:pPr>
        <w:pStyle w:val="ListParagraph"/>
        <w:numPr>
          <w:ilvl w:val="0"/>
          <w:numId w:val="3"/>
        </w:numPr>
        <w:spacing w:after="0" w:line="240" w:lineRule="auto"/>
        <w:rPr>
          <w:rFonts w:ascii="Arial" w:hAnsi="Arial" w:cs="Arial"/>
        </w:rPr>
      </w:pPr>
      <w:r w:rsidRPr="00E178C9">
        <w:rPr>
          <w:rFonts w:ascii="Arial" w:hAnsi="Arial" w:cs="Arial"/>
        </w:rPr>
        <w:t>follows process to identify post-discharge needs, including decisions regarding the need for a potential placement,</w:t>
      </w:r>
    </w:p>
    <w:p w14:paraId="1A971468" w14:textId="77777777" w:rsidR="00CD03B5" w:rsidRPr="00E178C9" w:rsidRDefault="00CD03B5" w:rsidP="00CD03B5">
      <w:pPr>
        <w:pStyle w:val="ListParagraph"/>
        <w:numPr>
          <w:ilvl w:val="0"/>
          <w:numId w:val="3"/>
        </w:numPr>
        <w:spacing w:after="0" w:line="240" w:lineRule="auto"/>
        <w:rPr>
          <w:rFonts w:ascii="Arial" w:hAnsi="Arial" w:cs="Arial"/>
        </w:rPr>
      </w:pPr>
      <w:r w:rsidRPr="00E178C9">
        <w:rPr>
          <w:rFonts w:ascii="Arial" w:hAnsi="Arial" w:cs="Arial"/>
        </w:rPr>
        <w:t>identifies and agrees a placement,</w:t>
      </w:r>
    </w:p>
    <w:p w14:paraId="296348A9" w14:textId="340CA423" w:rsidR="00CD03B5" w:rsidRPr="00CD03B5" w:rsidRDefault="00CD03B5" w:rsidP="00C52FB0">
      <w:pPr>
        <w:pStyle w:val="ListParagraph"/>
        <w:numPr>
          <w:ilvl w:val="0"/>
          <w:numId w:val="3"/>
        </w:numPr>
        <w:spacing w:after="0" w:line="240" w:lineRule="auto"/>
        <w:rPr>
          <w:rFonts w:ascii="Arial" w:hAnsi="Arial" w:cs="Arial"/>
        </w:rPr>
      </w:pPr>
      <w:r w:rsidRPr="00E178C9">
        <w:rPr>
          <w:rFonts w:ascii="Arial" w:hAnsi="Arial" w:cs="Arial"/>
        </w:rPr>
        <w:t>works with Education to ensure educational needs are met.</w:t>
      </w:r>
    </w:p>
    <w:p w14:paraId="1E0964FB" w14:textId="77777777" w:rsidR="00CD03B5" w:rsidRPr="00E178C9" w:rsidRDefault="00CD03B5" w:rsidP="00CD03B5">
      <w:pPr>
        <w:spacing w:after="0" w:line="240" w:lineRule="auto"/>
        <w:rPr>
          <w:rFonts w:ascii="Arial" w:hAnsi="Arial" w:cs="Arial"/>
        </w:rPr>
      </w:pPr>
      <w:r w:rsidRPr="00E178C9">
        <w:rPr>
          <w:rFonts w:ascii="Arial" w:hAnsi="Arial" w:cs="Arial"/>
        </w:rPr>
        <w:t>Education</w:t>
      </w:r>
    </w:p>
    <w:p w14:paraId="6973B285" w14:textId="77777777" w:rsidR="00CD03B5" w:rsidRPr="00E178C9" w:rsidRDefault="00CD03B5" w:rsidP="00CD03B5">
      <w:pPr>
        <w:pStyle w:val="ListParagraph"/>
        <w:numPr>
          <w:ilvl w:val="0"/>
          <w:numId w:val="4"/>
        </w:numPr>
        <w:spacing w:after="0" w:line="240" w:lineRule="auto"/>
        <w:rPr>
          <w:rFonts w:ascii="Arial" w:hAnsi="Arial" w:cs="Arial"/>
        </w:rPr>
      </w:pPr>
      <w:r w:rsidRPr="00E178C9">
        <w:rPr>
          <w:rFonts w:ascii="Arial" w:hAnsi="Arial" w:cs="Arial"/>
        </w:rPr>
        <w:t>ensures EHCP is in place/updated,</w:t>
      </w:r>
      <w:r>
        <w:rPr>
          <w:rFonts w:ascii="Arial" w:hAnsi="Arial" w:cs="Arial"/>
        </w:rPr>
        <w:t xml:space="preserve"> as appropriate</w:t>
      </w:r>
    </w:p>
    <w:p w14:paraId="18508BC0" w14:textId="7233D725" w:rsidR="00CD03B5" w:rsidRPr="00CD03B5" w:rsidRDefault="00CD03B5" w:rsidP="00C52FB0">
      <w:pPr>
        <w:pStyle w:val="ListParagraph"/>
        <w:numPr>
          <w:ilvl w:val="0"/>
          <w:numId w:val="4"/>
        </w:numPr>
        <w:spacing w:after="0" w:line="240" w:lineRule="auto"/>
        <w:rPr>
          <w:rFonts w:ascii="Arial" w:hAnsi="Arial" w:cs="Arial"/>
        </w:rPr>
      </w:pPr>
      <w:r w:rsidRPr="00E178C9">
        <w:rPr>
          <w:rFonts w:ascii="Arial" w:hAnsi="Arial" w:cs="Arial"/>
        </w:rPr>
        <w:t>works with Social Care and other stakeholders to ensure the young person’s educational needs are met.</w:t>
      </w:r>
    </w:p>
    <w:p w14:paraId="6634058C" w14:textId="5208D783" w:rsidR="00C52FB0" w:rsidRPr="00E178C9" w:rsidRDefault="00C52FB0" w:rsidP="00C52FB0">
      <w:pPr>
        <w:spacing w:after="0" w:line="240" w:lineRule="auto"/>
        <w:rPr>
          <w:rFonts w:ascii="Arial" w:hAnsi="Arial" w:cs="Arial"/>
        </w:rPr>
      </w:pPr>
      <w:r w:rsidRPr="00E178C9">
        <w:rPr>
          <w:rFonts w:ascii="Arial" w:hAnsi="Arial" w:cs="Arial"/>
        </w:rPr>
        <w:t xml:space="preserve">The </w:t>
      </w:r>
      <w:r w:rsidR="00CD03B5">
        <w:rPr>
          <w:rFonts w:ascii="Arial" w:hAnsi="Arial" w:cs="Arial"/>
        </w:rPr>
        <w:t>Provider Collaborative:</w:t>
      </w:r>
    </w:p>
    <w:p w14:paraId="74C5AA1E"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maintains oversight of the quality and delivery of Tier 4 services, from the point of admission to discharge, working alongside the RC and other stakeholders,</w:t>
      </w:r>
    </w:p>
    <w:p w14:paraId="5E1C2E11"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supports the discharge process and works to unblock any barriers,</w:t>
      </w:r>
    </w:p>
    <w:p w14:paraId="7A20350A"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supports care co-ordinators to link with colleagues out of area where there are complexities around geographical boundaries,</w:t>
      </w:r>
    </w:p>
    <w:p w14:paraId="409FABEE" w14:textId="1F9A281B" w:rsidR="00C52FB0" w:rsidRDefault="00C52FB0" w:rsidP="00C52FB0">
      <w:pPr>
        <w:pStyle w:val="ListParagraph"/>
        <w:numPr>
          <w:ilvl w:val="0"/>
          <w:numId w:val="2"/>
        </w:numPr>
        <w:spacing w:after="0" w:line="240" w:lineRule="auto"/>
        <w:rPr>
          <w:rFonts w:ascii="Arial" w:hAnsi="Arial" w:cs="Arial"/>
        </w:rPr>
      </w:pPr>
      <w:r w:rsidRPr="00E178C9">
        <w:rPr>
          <w:rFonts w:ascii="Arial" w:hAnsi="Arial" w:cs="Arial"/>
        </w:rPr>
        <w:t>leads the escalation process if timescales are not being met.</w:t>
      </w:r>
    </w:p>
    <w:p w14:paraId="241E2F12" w14:textId="77777777" w:rsidR="00413A5F" w:rsidRPr="00400DB0" w:rsidRDefault="00413A5F" w:rsidP="00413A5F">
      <w:pPr>
        <w:spacing w:after="0" w:line="240" w:lineRule="auto"/>
        <w:rPr>
          <w:rFonts w:ascii="Arial" w:hAnsi="Arial" w:cs="Arial"/>
        </w:rPr>
      </w:pPr>
      <w:r>
        <w:rPr>
          <w:rFonts w:ascii="Arial" w:hAnsi="Arial" w:cs="Arial"/>
        </w:rPr>
        <w:t>The RC (inpatient):</w:t>
      </w:r>
    </w:p>
    <w:p w14:paraId="35009184" w14:textId="77777777" w:rsidR="00413A5F" w:rsidRDefault="00413A5F" w:rsidP="00413A5F">
      <w:pPr>
        <w:pStyle w:val="ListParagraph"/>
        <w:numPr>
          <w:ilvl w:val="0"/>
          <w:numId w:val="2"/>
        </w:numPr>
        <w:spacing w:after="0" w:line="240" w:lineRule="auto"/>
        <w:rPr>
          <w:rFonts w:ascii="Arial" w:hAnsi="Arial" w:cs="Arial"/>
        </w:rPr>
      </w:pPr>
      <w:r>
        <w:rPr>
          <w:rFonts w:ascii="Arial" w:hAnsi="Arial" w:cs="Arial"/>
        </w:rPr>
        <w:t>is responsible for clinical risks and clinician to clinician dialogue,</w:t>
      </w:r>
    </w:p>
    <w:p w14:paraId="71DB55D5" w14:textId="77777777" w:rsidR="00413A5F" w:rsidRDefault="00413A5F" w:rsidP="00413A5F">
      <w:pPr>
        <w:pStyle w:val="ListParagraph"/>
        <w:numPr>
          <w:ilvl w:val="0"/>
          <w:numId w:val="2"/>
        </w:numPr>
        <w:spacing w:after="0" w:line="240" w:lineRule="auto"/>
        <w:rPr>
          <w:rFonts w:ascii="Arial" w:hAnsi="Arial" w:cs="Arial"/>
        </w:rPr>
      </w:pPr>
      <w:r>
        <w:rPr>
          <w:rFonts w:ascii="Arial" w:hAnsi="Arial" w:cs="Arial"/>
        </w:rPr>
        <w:t>plans discharge in collaboration with the Hub,</w:t>
      </w:r>
    </w:p>
    <w:p w14:paraId="0678C744" w14:textId="77777777" w:rsidR="00413A5F" w:rsidRDefault="00413A5F" w:rsidP="00413A5F">
      <w:pPr>
        <w:pStyle w:val="ListParagraph"/>
        <w:numPr>
          <w:ilvl w:val="0"/>
          <w:numId w:val="2"/>
        </w:numPr>
        <w:spacing w:after="0" w:line="240" w:lineRule="auto"/>
        <w:rPr>
          <w:rFonts w:ascii="Arial" w:hAnsi="Arial" w:cs="Arial"/>
        </w:rPr>
      </w:pPr>
      <w:r>
        <w:rPr>
          <w:rFonts w:ascii="Arial" w:hAnsi="Arial" w:cs="Arial"/>
        </w:rPr>
        <w:t>liaises with adult services regarding young people who will reach the age of 18 whilst admitted.</w:t>
      </w:r>
    </w:p>
    <w:p w14:paraId="105AD0A1" w14:textId="77777777" w:rsidR="00413A5F" w:rsidRDefault="00413A5F" w:rsidP="00413A5F">
      <w:pPr>
        <w:spacing w:after="0" w:line="240" w:lineRule="auto"/>
        <w:rPr>
          <w:rFonts w:ascii="Arial" w:hAnsi="Arial" w:cs="Arial"/>
        </w:rPr>
      </w:pPr>
      <w:r>
        <w:rPr>
          <w:rFonts w:ascii="Arial" w:hAnsi="Arial" w:cs="Arial"/>
        </w:rPr>
        <w:t>The Community Consultant Child and Adolescent Psychiatrist:</w:t>
      </w:r>
    </w:p>
    <w:p w14:paraId="0702641E" w14:textId="77777777" w:rsidR="00413A5F" w:rsidRDefault="00413A5F" w:rsidP="00413A5F">
      <w:pPr>
        <w:pStyle w:val="ListParagraph"/>
        <w:numPr>
          <w:ilvl w:val="0"/>
          <w:numId w:val="13"/>
        </w:numPr>
        <w:spacing w:after="0" w:line="240" w:lineRule="auto"/>
        <w:rPr>
          <w:rFonts w:ascii="Arial" w:hAnsi="Arial" w:cs="Arial"/>
        </w:rPr>
      </w:pPr>
      <w:r>
        <w:rPr>
          <w:rFonts w:ascii="Arial" w:hAnsi="Arial" w:cs="Arial"/>
        </w:rPr>
        <w:t>assists RC in planning discharge with the Provider Collaborative,</w:t>
      </w:r>
    </w:p>
    <w:p w14:paraId="01C78C26" w14:textId="77777777" w:rsidR="00413A5F" w:rsidRDefault="00413A5F" w:rsidP="00413A5F">
      <w:pPr>
        <w:pStyle w:val="ListParagraph"/>
        <w:numPr>
          <w:ilvl w:val="0"/>
          <w:numId w:val="13"/>
        </w:numPr>
        <w:spacing w:after="0" w:line="240" w:lineRule="auto"/>
        <w:rPr>
          <w:rFonts w:ascii="Arial" w:hAnsi="Arial" w:cs="Arial"/>
        </w:rPr>
      </w:pPr>
      <w:r>
        <w:rPr>
          <w:rFonts w:ascii="Arial" w:hAnsi="Arial" w:cs="Arial"/>
        </w:rPr>
        <w:t>collaborates on decision-making regarding appropriate post-discharge treatment,</w:t>
      </w:r>
    </w:p>
    <w:p w14:paraId="5F583896" w14:textId="77777777" w:rsidR="00413A5F" w:rsidRPr="00A369C2" w:rsidRDefault="00413A5F" w:rsidP="00413A5F">
      <w:pPr>
        <w:pStyle w:val="ListParagraph"/>
        <w:numPr>
          <w:ilvl w:val="0"/>
          <w:numId w:val="13"/>
        </w:numPr>
        <w:spacing w:after="0" w:line="240" w:lineRule="auto"/>
        <w:rPr>
          <w:rFonts w:ascii="Arial" w:hAnsi="Arial" w:cs="Arial"/>
        </w:rPr>
      </w:pPr>
      <w:r>
        <w:rPr>
          <w:rFonts w:ascii="Arial" w:hAnsi="Arial" w:cs="Arial"/>
        </w:rPr>
        <w:t xml:space="preserve">supports referral process to other community mental health teams. </w:t>
      </w:r>
    </w:p>
    <w:p w14:paraId="02DFB83B" w14:textId="7452CDEB" w:rsidR="00C52FB0" w:rsidRPr="00E178C9" w:rsidRDefault="00C52FB0" w:rsidP="00C52FB0">
      <w:pPr>
        <w:spacing w:after="0" w:line="240" w:lineRule="auto"/>
        <w:rPr>
          <w:rFonts w:ascii="Arial" w:hAnsi="Arial" w:cs="Arial"/>
        </w:rPr>
      </w:pPr>
      <w:r w:rsidRPr="00E178C9">
        <w:rPr>
          <w:rFonts w:ascii="Arial" w:hAnsi="Arial" w:cs="Arial"/>
        </w:rPr>
        <w:t>The Care Co-ordinator</w:t>
      </w:r>
    </w:p>
    <w:p w14:paraId="5BAB520D"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is responsible for seeking consent for the Child and Family Assessment, exploring further if consent cannot be obtained,</w:t>
      </w:r>
    </w:p>
    <w:p w14:paraId="5677936A"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refers young person as a Child in Need if not known previously to social care,</w:t>
      </w:r>
    </w:p>
    <w:p w14:paraId="445F406B" w14:textId="77777777" w:rsidR="00C52FB0" w:rsidRPr="00E178C9" w:rsidRDefault="00C52FB0" w:rsidP="00C52FB0">
      <w:pPr>
        <w:pStyle w:val="ListParagraph"/>
        <w:numPr>
          <w:ilvl w:val="0"/>
          <w:numId w:val="2"/>
        </w:numPr>
        <w:spacing w:after="0" w:line="240" w:lineRule="auto"/>
        <w:rPr>
          <w:rFonts w:ascii="Arial" w:hAnsi="Arial" w:cs="Arial"/>
        </w:rPr>
      </w:pPr>
      <w:r w:rsidRPr="00E178C9">
        <w:rPr>
          <w:rFonts w:ascii="Arial" w:hAnsi="Arial" w:cs="Arial"/>
        </w:rPr>
        <w:t xml:space="preserve">links with out of area colleagues where there are complexities around geographical boundaries, </w:t>
      </w:r>
    </w:p>
    <w:p w14:paraId="15372CD4" w14:textId="1034753D" w:rsidR="00C52FB0" w:rsidRDefault="00C52FB0" w:rsidP="00C52FB0">
      <w:pPr>
        <w:pStyle w:val="ListParagraph"/>
        <w:numPr>
          <w:ilvl w:val="0"/>
          <w:numId w:val="2"/>
        </w:numPr>
        <w:spacing w:after="0" w:line="240" w:lineRule="auto"/>
        <w:rPr>
          <w:rFonts w:ascii="Arial" w:hAnsi="Arial" w:cs="Arial"/>
        </w:rPr>
      </w:pPr>
      <w:r w:rsidRPr="00E178C9">
        <w:rPr>
          <w:rFonts w:ascii="Arial" w:hAnsi="Arial" w:cs="Arial"/>
        </w:rPr>
        <w:t>leads the discharge process</w:t>
      </w:r>
      <w:r w:rsidR="00DE220F">
        <w:rPr>
          <w:rFonts w:ascii="Arial" w:hAnsi="Arial" w:cs="Arial"/>
        </w:rPr>
        <w:t>,</w:t>
      </w:r>
    </w:p>
    <w:p w14:paraId="79E4BBF6" w14:textId="1FA56D58" w:rsidR="00DE220F" w:rsidRPr="00C03E97" w:rsidRDefault="00AD3A06" w:rsidP="00C03E97">
      <w:pPr>
        <w:pStyle w:val="ListParagraph"/>
        <w:numPr>
          <w:ilvl w:val="0"/>
          <w:numId w:val="2"/>
        </w:numPr>
        <w:spacing w:after="0" w:line="240" w:lineRule="auto"/>
        <w:rPr>
          <w:rFonts w:ascii="Arial" w:hAnsi="Arial" w:cs="Arial"/>
        </w:rPr>
      </w:pPr>
      <w:r>
        <w:rPr>
          <w:rFonts w:ascii="Arial" w:hAnsi="Arial" w:cs="Arial"/>
        </w:rPr>
        <w:t>ensures appropriate treatment post-discharge is arranged.</w:t>
      </w:r>
    </w:p>
    <w:p w14:paraId="4950CB0A" w14:textId="77777777" w:rsidR="00C52FB0" w:rsidRPr="00E178C9" w:rsidRDefault="00C52FB0" w:rsidP="00C52FB0">
      <w:pPr>
        <w:spacing w:after="0" w:line="240" w:lineRule="auto"/>
        <w:rPr>
          <w:rFonts w:ascii="Arial" w:hAnsi="Arial" w:cs="Arial"/>
        </w:rPr>
      </w:pPr>
      <w:r w:rsidRPr="00E178C9">
        <w:rPr>
          <w:rFonts w:ascii="Arial" w:hAnsi="Arial" w:cs="Arial"/>
        </w:rPr>
        <w:t>Keyworker</w:t>
      </w:r>
    </w:p>
    <w:p w14:paraId="3B8A1C5E" w14:textId="77777777" w:rsidR="00C52FB0" w:rsidRPr="00C03E97" w:rsidRDefault="00C52FB0" w:rsidP="00C03E97">
      <w:pPr>
        <w:pStyle w:val="ListParagraph"/>
        <w:numPr>
          <w:ilvl w:val="0"/>
          <w:numId w:val="31"/>
        </w:numPr>
        <w:spacing w:after="0" w:line="240" w:lineRule="auto"/>
        <w:rPr>
          <w:rFonts w:ascii="Arial" w:hAnsi="Arial" w:cs="Arial"/>
        </w:rPr>
      </w:pPr>
      <w:r w:rsidRPr="00C03E97">
        <w:rPr>
          <w:rFonts w:ascii="Arial" w:hAnsi="Arial" w:cs="Arial"/>
        </w:rPr>
        <w:t>Where a young person is on the LDA Pathway/Dynamic Support Register, they will have a Keyworker allocated to support them and the process.</w:t>
      </w:r>
    </w:p>
    <w:p w14:paraId="7900E979" w14:textId="77777777" w:rsidR="00C52FB0" w:rsidRPr="00E178C9" w:rsidRDefault="00C52FB0" w:rsidP="000272A6">
      <w:pPr>
        <w:spacing w:after="0" w:line="240" w:lineRule="auto"/>
        <w:rPr>
          <w:rFonts w:ascii="Arial" w:hAnsi="Arial" w:cs="Arial"/>
        </w:rPr>
      </w:pPr>
    </w:p>
    <w:sectPr w:rsidR="00C52FB0" w:rsidRPr="00E178C9" w:rsidSect="0011371E">
      <w:pgSz w:w="11906" w:h="16838"/>
      <w:pgMar w:top="1134" w:right="1021" w:bottom="1134" w:left="102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9BC1" w14:textId="77777777" w:rsidR="00324FDE" w:rsidRDefault="00324FDE" w:rsidP="00AC59C9">
      <w:pPr>
        <w:spacing w:after="0" w:line="240" w:lineRule="auto"/>
      </w:pPr>
      <w:r>
        <w:separator/>
      </w:r>
    </w:p>
  </w:endnote>
  <w:endnote w:type="continuationSeparator" w:id="0">
    <w:p w14:paraId="4ECF8620" w14:textId="77777777" w:rsidR="00324FDE" w:rsidRDefault="00324FDE" w:rsidP="00AC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E6AC" w14:textId="428FC315" w:rsidR="00FE078C" w:rsidRDefault="00EA5864" w:rsidP="00EA5864">
    <w:pPr>
      <w:pStyle w:val="Footer"/>
      <w:tabs>
        <w:tab w:val="clear" w:pos="9026"/>
        <w:tab w:val="right" w:pos="13892"/>
      </w:tabs>
      <w:jc w:val="center"/>
      <w:rPr>
        <w:b/>
        <w:bCs/>
      </w:rP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03BD7E5" w14:textId="70596D0E" w:rsidR="00EA5864" w:rsidRPr="00EA5864" w:rsidRDefault="00EA5864" w:rsidP="00EA5864">
    <w:pPr>
      <w:pStyle w:val="Footer"/>
      <w:tabs>
        <w:tab w:val="clear" w:pos="9026"/>
        <w:tab w:val="right" w:pos="13892"/>
      </w:tabs>
      <w:jc w:val="center"/>
    </w:pPr>
    <w:r>
      <w:rPr>
        <w:b/>
        <w:bCs/>
      </w:rPr>
      <w:tab/>
    </w:r>
    <w:r>
      <w:rPr>
        <w:b/>
        <w:bCs/>
      </w:rPr>
      <w:tab/>
    </w:r>
    <w:r>
      <w:t>Version 1</w:t>
    </w:r>
    <w:r w:rsidR="0002537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4882" w14:textId="77777777" w:rsidR="00324FDE" w:rsidRDefault="00324FDE" w:rsidP="00AC59C9">
      <w:pPr>
        <w:spacing w:after="0" w:line="240" w:lineRule="auto"/>
      </w:pPr>
      <w:r>
        <w:separator/>
      </w:r>
    </w:p>
  </w:footnote>
  <w:footnote w:type="continuationSeparator" w:id="0">
    <w:p w14:paraId="38AF2B51" w14:textId="77777777" w:rsidR="00324FDE" w:rsidRDefault="00324FDE" w:rsidP="00AC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E9A" w14:textId="3C6DE93D" w:rsidR="009E0220" w:rsidRDefault="009E0220" w:rsidP="00DD47B5">
    <w:pPr>
      <w:pStyle w:val="Header"/>
      <w:jc w:val="right"/>
      <w:rPr>
        <w:noProof/>
        <w:lang w:eastAsia="en-GB"/>
      </w:rPr>
    </w:pPr>
  </w:p>
  <w:p w14:paraId="369FEB23" w14:textId="739A6A62" w:rsidR="00AC59C9" w:rsidRDefault="00EA5864" w:rsidP="00EA586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99C4" w14:textId="6BC5F929" w:rsidR="009B7273" w:rsidRDefault="009B7273" w:rsidP="00CA4C53">
    <w:pPr>
      <w:pStyle w:val="Header"/>
      <w:tabs>
        <w:tab w:val="clear" w:pos="9026"/>
        <w:tab w:val="right" w:pos="949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63B" w14:textId="77777777" w:rsidR="00A24E58" w:rsidRDefault="00A24E58" w:rsidP="00DD47B5">
    <w:pPr>
      <w:pStyle w:val="Header"/>
      <w:jc w:val="right"/>
      <w:rPr>
        <w:noProof/>
        <w:lang w:eastAsia="en-GB"/>
      </w:rPr>
    </w:pPr>
  </w:p>
  <w:p w14:paraId="686646FD" w14:textId="77777777" w:rsidR="00A24E58" w:rsidRDefault="00A24E58" w:rsidP="00DD47B5">
    <w:pPr>
      <w:pStyle w:val="Header"/>
      <w:jc w:val="right"/>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B67"/>
    <w:multiLevelType w:val="hybridMultilevel"/>
    <w:tmpl w:val="729EB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8633C"/>
    <w:multiLevelType w:val="hybridMultilevel"/>
    <w:tmpl w:val="7A825620"/>
    <w:lvl w:ilvl="0" w:tplc="8534AE2A">
      <w:start w:val="1"/>
      <w:numFmt w:val="bullet"/>
      <w:lvlText w:val="•"/>
      <w:lvlJc w:val="left"/>
      <w:pPr>
        <w:tabs>
          <w:tab w:val="num" w:pos="720"/>
        </w:tabs>
        <w:ind w:left="720" w:hanging="360"/>
      </w:pPr>
      <w:rPr>
        <w:rFonts w:ascii="Arial" w:hAnsi="Arial" w:hint="default"/>
      </w:rPr>
    </w:lvl>
    <w:lvl w:ilvl="1" w:tplc="0EAAE12C" w:tentative="1">
      <w:start w:val="1"/>
      <w:numFmt w:val="bullet"/>
      <w:lvlText w:val="•"/>
      <w:lvlJc w:val="left"/>
      <w:pPr>
        <w:tabs>
          <w:tab w:val="num" w:pos="1440"/>
        </w:tabs>
        <w:ind w:left="1440" w:hanging="360"/>
      </w:pPr>
      <w:rPr>
        <w:rFonts w:ascii="Arial" w:hAnsi="Arial" w:hint="default"/>
      </w:rPr>
    </w:lvl>
    <w:lvl w:ilvl="2" w:tplc="07CEC492" w:tentative="1">
      <w:start w:val="1"/>
      <w:numFmt w:val="bullet"/>
      <w:lvlText w:val="•"/>
      <w:lvlJc w:val="left"/>
      <w:pPr>
        <w:tabs>
          <w:tab w:val="num" w:pos="2160"/>
        </w:tabs>
        <w:ind w:left="2160" w:hanging="360"/>
      </w:pPr>
      <w:rPr>
        <w:rFonts w:ascii="Arial" w:hAnsi="Arial" w:hint="default"/>
      </w:rPr>
    </w:lvl>
    <w:lvl w:ilvl="3" w:tplc="B4943EB0" w:tentative="1">
      <w:start w:val="1"/>
      <w:numFmt w:val="bullet"/>
      <w:lvlText w:val="•"/>
      <w:lvlJc w:val="left"/>
      <w:pPr>
        <w:tabs>
          <w:tab w:val="num" w:pos="2880"/>
        </w:tabs>
        <w:ind w:left="2880" w:hanging="360"/>
      </w:pPr>
      <w:rPr>
        <w:rFonts w:ascii="Arial" w:hAnsi="Arial" w:hint="default"/>
      </w:rPr>
    </w:lvl>
    <w:lvl w:ilvl="4" w:tplc="6B389994" w:tentative="1">
      <w:start w:val="1"/>
      <w:numFmt w:val="bullet"/>
      <w:lvlText w:val="•"/>
      <w:lvlJc w:val="left"/>
      <w:pPr>
        <w:tabs>
          <w:tab w:val="num" w:pos="3600"/>
        </w:tabs>
        <w:ind w:left="3600" w:hanging="360"/>
      </w:pPr>
      <w:rPr>
        <w:rFonts w:ascii="Arial" w:hAnsi="Arial" w:hint="default"/>
      </w:rPr>
    </w:lvl>
    <w:lvl w:ilvl="5" w:tplc="366C601C" w:tentative="1">
      <w:start w:val="1"/>
      <w:numFmt w:val="bullet"/>
      <w:lvlText w:val="•"/>
      <w:lvlJc w:val="left"/>
      <w:pPr>
        <w:tabs>
          <w:tab w:val="num" w:pos="4320"/>
        </w:tabs>
        <w:ind w:left="4320" w:hanging="360"/>
      </w:pPr>
      <w:rPr>
        <w:rFonts w:ascii="Arial" w:hAnsi="Arial" w:hint="default"/>
      </w:rPr>
    </w:lvl>
    <w:lvl w:ilvl="6" w:tplc="97925C5C" w:tentative="1">
      <w:start w:val="1"/>
      <w:numFmt w:val="bullet"/>
      <w:lvlText w:val="•"/>
      <w:lvlJc w:val="left"/>
      <w:pPr>
        <w:tabs>
          <w:tab w:val="num" w:pos="5040"/>
        </w:tabs>
        <w:ind w:left="5040" w:hanging="360"/>
      </w:pPr>
      <w:rPr>
        <w:rFonts w:ascii="Arial" w:hAnsi="Arial" w:hint="default"/>
      </w:rPr>
    </w:lvl>
    <w:lvl w:ilvl="7" w:tplc="A4BE9EAA" w:tentative="1">
      <w:start w:val="1"/>
      <w:numFmt w:val="bullet"/>
      <w:lvlText w:val="•"/>
      <w:lvlJc w:val="left"/>
      <w:pPr>
        <w:tabs>
          <w:tab w:val="num" w:pos="5760"/>
        </w:tabs>
        <w:ind w:left="5760" w:hanging="360"/>
      </w:pPr>
      <w:rPr>
        <w:rFonts w:ascii="Arial" w:hAnsi="Arial" w:hint="default"/>
      </w:rPr>
    </w:lvl>
    <w:lvl w:ilvl="8" w:tplc="8814DB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C157B"/>
    <w:multiLevelType w:val="hybridMultilevel"/>
    <w:tmpl w:val="A3A0B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423E7"/>
    <w:multiLevelType w:val="hybridMultilevel"/>
    <w:tmpl w:val="FF38A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7F05D8"/>
    <w:multiLevelType w:val="hybridMultilevel"/>
    <w:tmpl w:val="7160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6003B9"/>
    <w:multiLevelType w:val="hybridMultilevel"/>
    <w:tmpl w:val="1A5C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981112"/>
    <w:multiLevelType w:val="hybridMultilevel"/>
    <w:tmpl w:val="224C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2C8D"/>
    <w:multiLevelType w:val="hybridMultilevel"/>
    <w:tmpl w:val="C10C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D05FA"/>
    <w:multiLevelType w:val="hybridMultilevel"/>
    <w:tmpl w:val="07C42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4222C"/>
    <w:multiLevelType w:val="hybridMultilevel"/>
    <w:tmpl w:val="7A082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601D07"/>
    <w:multiLevelType w:val="hybridMultilevel"/>
    <w:tmpl w:val="B76A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07C4E"/>
    <w:multiLevelType w:val="hybridMultilevel"/>
    <w:tmpl w:val="DA0A548C"/>
    <w:lvl w:ilvl="0" w:tplc="05946A2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DC5DDB"/>
    <w:multiLevelType w:val="hybridMultilevel"/>
    <w:tmpl w:val="A928D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61456"/>
    <w:multiLevelType w:val="hybridMultilevel"/>
    <w:tmpl w:val="CFACB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027E9"/>
    <w:multiLevelType w:val="hybridMultilevel"/>
    <w:tmpl w:val="6296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E0450C"/>
    <w:multiLevelType w:val="hybridMultilevel"/>
    <w:tmpl w:val="2D3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11BBA"/>
    <w:multiLevelType w:val="hybridMultilevel"/>
    <w:tmpl w:val="157A5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ED0A17"/>
    <w:multiLevelType w:val="hybridMultilevel"/>
    <w:tmpl w:val="8468FB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CFD06DE"/>
    <w:multiLevelType w:val="hybridMultilevel"/>
    <w:tmpl w:val="21A88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DB2570"/>
    <w:multiLevelType w:val="hybridMultilevel"/>
    <w:tmpl w:val="392EE90A"/>
    <w:lvl w:ilvl="0" w:tplc="5BCC1A08">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5D791E"/>
    <w:multiLevelType w:val="hybridMultilevel"/>
    <w:tmpl w:val="D39C91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656087"/>
    <w:multiLevelType w:val="hybridMultilevel"/>
    <w:tmpl w:val="5D5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D1682"/>
    <w:multiLevelType w:val="hybridMultilevel"/>
    <w:tmpl w:val="1A360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8130F"/>
    <w:multiLevelType w:val="hybridMultilevel"/>
    <w:tmpl w:val="ADCAA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AC5111"/>
    <w:multiLevelType w:val="hybridMultilevel"/>
    <w:tmpl w:val="D2EAD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620D1D"/>
    <w:multiLevelType w:val="hybridMultilevel"/>
    <w:tmpl w:val="7C38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1D4965"/>
    <w:multiLevelType w:val="hybridMultilevel"/>
    <w:tmpl w:val="C35C1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67746C"/>
    <w:multiLevelType w:val="hybridMultilevel"/>
    <w:tmpl w:val="690A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A5E3E"/>
    <w:multiLevelType w:val="hybridMultilevel"/>
    <w:tmpl w:val="56B6E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EA02FA"/>
    <w:multiLevelType w:val="hybridMultilevel"/>
    <w:tmpl w:val="9E3A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D162D1"/>
    <w:multiLevelType w:val="hybridMultilevel"/>
    <w:tmpl w:val="4FA03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8351046">
    <w:abstractNumId w:val="23"/>
  </w:num>
  <w:num w:numId="2" w16cid:durableId="135686817">
    <w:abstractNumId w:val="9"/>
  </w:num>
  <w:num w:numId="3" w16cid:durableId="516627521">
    <w:abstractNumId w:val="2"/>
  </w:num>
  <w:num w:numId="4" w16cid:durableId="238831099">
    <w:abstractNumId w:val="25"/>
  </w:num>
  <w:num w:numId="5" w16cid:durableId="168257130">
    <w:abstractNumId w:val="7"/>
  </w:num>
  <w:num w:numId="6" w16cid:durableId="2067297487">
    <w:abstractNumId w:val="18"/>
  </w:num>
  <w:num w:numId="7" w16cid:durableId="1666978162">
    <w:abstractNumId w:val="16"/>
  </w:num>
  <w:num w:numId="8" w16cid:durableId="1652054839">
    <w:abstractNumId w:val="14"/>
  </w:num>
  <w:num w:numId="9" w16cid:durableId="509028707">
    <w:abstractNumId w:val="4"/>
  </w:num>
  <w:num w:numId="10" w16cid:durableId="971593528">
    <w:abstractNumId w:val="1"/>
  </w:num>
  <w:num w:numId="11" w16cid:durableId="1744059262">
    <w:abstractNumId w:val="24"/>
  </w:num>
  <w:num w:numId="12" w16cid:durableId="1983801249">
    <w:abstractNumId w:val="19"/>
  </w:num>
  <w:num w:numId="13" w16cid:durableId="1293365500">
    <w:abstractNumId w:val="5"/>
  </w:num>
  <w:num w:numId="14" w16cid:durableId="961571538">
    <w:abstractNumId w:val="20"/>
  </w:num>
  <w:num w:numId="15" w16cid:durableId="1688477903">
    <w:abstractNumId w:val="11"/>
  </w:num>
  <w:num w:numId="16" w16cid:durableId="1351492982">
    <w:abstractNumId w:val="8"/>
  </w:num>
  <w:num w:numId="17" w16cid:durableId="1417508882">
    <w:abstractNumId w:val="12"/>
  </w:num>
  <w:num w:numId="18" w16cid:durableId="1732384417">
    <w:abstractNumId w:val="13"/>
  </w:num>
  <w:num w:numId="19" w16cid:durableId="518394223">
    <w:abstractNumId w:val="17"/>
  </w:num>
  <w:num w:numId="20" w16cid:durableId="2114550884">
    <w:abstractNumId w:val="26"/>
  </w:num>
  <w:num w:numId="21" w16cid:durableId="675771527">
    <w:abstractNumId w:val="15"/>
  </w:num>
  <w:num w:numId="22" w16cid:durableId="903679109">
    <w:abstractNumId w:val="6"/>
  </w:num>
  <w:num w:numId="23" w16cid:durableId="285894332">
    <w:abstractNumId w:val="28"/>
  </w:num>
  <w:num w:numId="24" w16cid:durableId="1616793830">
    <w:abstractNumId w:val="22"/>
  </w:num>
  <w:num w:numId="25" w16cid:durableId="1328092406">
    <w:abstractNumId w:val="21"/>
  </w:num>
  <w:num w:numId="26" w16cid:durableId="1461609097">
    <w:abstractNumId w:val="3"/>
  </w:num>
  <w:num w:numId="27" w16cid:durableId="1861778638">
    <w:abstractNumId w:val="30"/>
  </w:num>
  <w:num w:numId="28" w16cid:durableId="764694995">
    <w:abstractNumId w:val="29"/>
  </w:num>
  <w:num w:numId="29" w16cid:durableId="1597447080">
    <w:abstractNumId w:val="0"/>
  </w:num>
  <w:num w:numId="30" w16cid:durableId="1859923618">
    <w:abstractNumId w:val="27"/>
  </w:num>
  <w:num w:numId="31" w16cid:durableId="12922506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31"/>
    <w:rsid w:val="000020F1"/>
    <w:rsid w:val="00017157"/>
    <w:rsid w:val="00020104"/>
    <w:rsid w:val="00022F15"/>
    <w:rsid w:val="000232E4"/>
    <w:rsid w:val="00024C38"/>
    <w:rsid w:val="0002537C"/>
    <w:rsid w:val="000272A6"/>
    <w:rsid w:val="00033E57"/>
    <w:rsid w:val="00042528"/>
    <w:rsid w:val="0005199D"/>
    <w:rsid w:val="00053F6B"/>
    <w:rsid w:val="00061C37"/>
    <w:rsid w:val="000647DB"/>
    <w:rsid w:val="00072199"/>
    <w:rsid w:val="00072608"/>
    <w:rsid w:val="00075AEB"/>
    <w:rsid w:val="00093A15"/>
    <w:rsid w:val="000A5D47"/>
    <w:rsid w:val="000B0D0E"/>
    <w:rsid w:val="000B143A"/>
    <w:rsid w:val="000C173C"/>
    <w:rsid w:val="000C1AEF"/>
    <w:rsid w:val="000C4D19"/>
    <w:rsid w:val="000D4566"/>
    <w:rsid w:val="000D5E1A"/>
    <w:rsid w:val="000D658F"/>
    <w:rsid w:val="000E53C9"/>
    <w:rsid w:val="000F0209"/>
    <w:rsid w:val="000F6E87"/>
    <w:rsid w:val="0010136C"/>
    <w:rsid w:val="0010507A"/>
    <w:rsid w:val="0011371E"/>
    <w:rsid w:val="00116F6C"/>
    <w:rsid w:val="00117D4D"/>
    <w:rsid w:val="0012074B"/>
    <w:rsid w:val="00121A8A"/>
    <w:rsid w:val="001311BD"/>
    <w:rsid w:val="0013244C"/>
    <w:rsid w:val="00134468"/>
    <w:rsid w:val="00144F35"/>
    <w:rsid w:val="00146DE9"/>
    <w:rsid w:val="00147214"/>
    <w:rsid w:val="001529F3"/>
    <w:rsid w:val="00152C61"/>
    <w:rsid w:val="00156359"/>
    <w:rsid w:val="00157146"/>
    <w:rsid w:val="001619C2"/>
    <w:rsid w:val="001622DC"/>
    <w:rsid w:val="001631C8"/>
    <w:rsid w:val="001736D7"/>
    <w:rsid w:val="00173B6B"/>
    <w:rsid w:val="00174AE8"/>
    <w:rsid w:val="00181053"/>
    <w:rsid w:val="00191142"/>
    <w:rsid w:val="001918F8"/>
    <w:rsid w:val="00195FD4"/>
    <w:rsid w:val="001A0975"/>
    <w:rsid w:val="001A5EE5"/>
    <w:rsid w:val="001A653A"/>
    <w:rsid w:val="001B1355"/>
    <w:rsid w:val="001B226D"/>
    <w:rsid w:val="001B7B94"/>
    <w:rsid w:val="001C476E"/>
    <w:rsid w:val="001C5DE0"/>
    <w:rsid w:val="001C6CEF"/>
    <w:rsid w:val="001C7552"/>
    <w:rsid w:val="001D771F"/>
    <w:rsid w:val="001F4A40"/>
    <w:rsid w:val="001F6607"/>
    <w:rsid w:val="002104F4"/>
    <w:rsid w:val="00214842"/>
    <w:rsid w:val="00221526"/>
    <w:rsid w:val="002257F9"/>
    <w:rsid w:val="00227C11"/>
    <w:rsid w:val="00227DA6"/>
    <w:rsid w:val="00231EDF"/>
    <w:rsid w:val="00237E5B"/>
    <w:rsid w:val="00241DA3"/>
    <w:rsid w:val="00253075"/>
    <w:rsid w:val="00264BB6"/>
    <w:rsid w:val="00273573"/>
    <w:rsid w:val="0027617A"/>
    <w:rsid w:val="002761AA"/>
    <w:rsid w:val="002825C0"/>
    <w:rsid w:val="00283097"/>
    <w:rsid w:val="002855D0"/>
    <w:rsid w:val="00293537"/>
    <w:rsid w:val="002947DB"/>
    <w:rsid w:val="00294B28"/>
    <w:rsid w:val="002956C3"/>
    <w:rsid w:val="002974B8"/>
    <w:rsid w:val="002A272E"/>
    <w:rsid w:val="002A5C56"/>
    <w:rsid w:val="002B1FE7"/>
    <w:rsid w:val="002B56B7"/>
    <w:rsid w:val="002B6E9B"/>
    <w:rsid w:val="002E2EA7"/>
    <w:rsid w:val="002E6AF3"/>
    <w:rsid w:val="002F0528"/>
    <w:rsid w:val="002F62C9"/>
    <w:rsid w:val="00300311"/>
    <w:rsid w:val="003048C8"/>
    <w:rsid w:val="0030564A"/>
    <w:rsid w:val="003106E7"/>
    <w:rsid w:val="00317504"/>
    <w:rsid w:val="00320B5D"/>
    <w:rsid w:val="00322092"/>
    <w:rsid w:val="0032371D"/>
    <w:rsid w:val="00324FDE"/>
    <w:rsid w:val="00325AA9"/>
    <w:rsid w:val="0032741B"/>
    <w:rsid w:val="00327F12"/>
    <w:rsid w:val="00340649"/>
    <w:rsid w:val="00345D36"/>
    <w:rsid w:val="003517BD"/>
    <w:rsid w:val="00352D12"/>
    <w:rsid w:val="00353590"/>
    <w:rsid w:val="003545D5"/>
    <w:rsid w:val="00360FAA"/>
    <w:rsid w:val="003616F4"/>
    <w:rsid w:val="00362EC8"/>
    <w:rsid w:val="003657D7"/>
    <w:rsid w:val="00366A29"/>
    <w:rsid w:val="00375F06"/>
    <w:rsid w:val="003764F2"/>
    <w:rsid w:val="00382D8D"/>
    <w:rsid w:val="00382DF9"/>
    <w:rsid w:val="00384836"/>
    <w:rsid w:val="00385183"/>
    <w:rsid w:val="003946C4"/>
    <w:rsid w:val="003947E4"/>
    <w:rsid w:val="003949E3"/>
    <w:rsid w:val="003A05E4"/>
    <w:rsid w:val="003A236F"/>
    <w:rsid w:val="003B0184"/>
    <w:rsid w:val="003B0346"/>
    <w:rsid w:val="003B1D28"/>
    <w:rsid w:val="003B214C"/>
    <w:rsid w:val="003B2241"/>
    <w:rsid w:val="003B54A7"/>
    <w:rsid w:val="003B5775"/>
    <w:rsid w:val="003B7B87"/>
    <w:rsid w:val="003C1CE0"/>
    <w:rsid w:val="003C2531"/>
    <w:rsid w:val="003C2B1D"/>
    <w:rsid w:val="003C2C6D"/>
    <w:rsid w:val="003C3005"/>
    <w:rsid w:val="003D0900"/>
    <w:rsid w:val="003D12AF"/>
    <w:rsid w:val="003D390E"/>
    <w:rsid w:val="003D63EC"/>
    <w:rsid w:val="003F1CC3"/>
    <w:rsid w:val="003F7981"/>
    <w:rsid w:val="00400DB0"/>
    <w:rsid w:val="00402761"/>
    <w:rsid w:val="00402F0D"/>
    <w:rsid w:val="00403E50"/>
    <w:rsid w:val="0040701F"/>
    <w:rsid w:val="004073AF"/>
    <w:rsid w:val="0041315E"/>
    <w:rsid w:val="00413A5F"/>
    <w:rsid w:val="00415731"/>
    <w:rsid w:val="00424CC8"/>
    <w:rsid w:val="004264CC"/>
    <w:rsid w:val="00432650"/>
    <w:rsid w:val="00432785"/>
    <w:rsid w:val="0044023E"/>
    <w:rsid w:val="00441BC9"/>
    <w:rsid w:val="00442466"/>
    <w:rsid w:val="00443545"/>
    <w:rsid w:val="00446507"/>
    <w:rsid w:val="00446889"/>
    <w:rsid w:val="00451A86"/>
    <w:rsid w:val="004610B5"/>
    <w:rsid w:val="00472AF0"/>
    <w:rsid w:val="0048341C"/>
    <w:rsid w:val="0049094D"/>
    <w:rsid w:val="0049109D"/>
    <w:rsid w:val="00494DF6"/>
    <w:rsid w:val="0049797C"/>
    <w:rsid w:val="004A0265"/>
    <w:rsid w:val="004A3EE5"/>
    <w:rsid w:val="004B14AC"/>
    <w:rsid w:val="004B3EFE"/>
    <w:rsid w:val="004B51E9"/>
    <w:rsid w:val="004C11B5"/>
    <w:rsid w:val="004D7135"/>
    <w:rsid w:val="004D764E"/>
    <w:rsid w:val="004E0A8A"/>
    <w:rsid w:val="004E341D"/>
    <w:rsid w:val="00501BAE"/>
    <w:rsid w:val="00507D93"/>
    <w:rsid w:val="00513457"/>
    <w:rsid w:val="005175A3"/>
    <w:rsid w:val="0053197A"/>
    <w:rsid w:val="00531FA7"/>
    <w:rsid w:val="005344F1"/>
    <w:rsid w:val="005357AE"/>
    <w:rsid w:val="005402E1"/>
    <w:rsid w:val="005507FD"/>
    <w:rsid w:val="005547D3"/>
    <w:rsid w:val="00563EB4"/>
    <w:rsid w:val="00564AB9"/>
    <w:rsid w:val="00566D0D"/>
    <w:rsid w:val="00567952"/>
    <w:rsid w:val="00570ACE"/>
    <w:rsid w:val="00570DDE"/>
    <w:rsid w:val="00574DB6"/>
    <w:rsid w:val="00576D00"/>
    <w:rsid w:val="0057797D"/>
    <w:rsid w:val="005853DA"/>
    <w:rsid w:val="005961ED"/>
    <w:rsid w:val="0059768E"/>
    <w:rsid w:val="005A58C2"/>
    <w:rsid w:val="005B2C91"/>
    <w:rsid w:val="005B4BB8"/>
    <w:rsid w:val="005E57CE"/>
    <w:rsid w:val="005F324D"/>
    <w:rsid w:val="005F45B4"/>
    <w:rsid w:val="005F5C2D"/>
    <w:rsid w:val="005F753C"/>
    <w:rsid w:val="005F7ADF"/>
    <w:rsid w:val="00603D49"/>
    <w:rsid w:val="00605492"/>
    <w:rsid w:val="00613B6B"/>
    <w:rsid w:val="0061617F"/>
    <w:rsid w:val="00617112"/>
    <w:rsid w:val="00617113"/>
    <w:rsid w:val="006176F9"/>
    <w:rsid w:val="00621C8D"/>
    <w:rsid w:val="0062542A"/>
    <w:rsid w:val="00626E64"/>
    <w:rsid w:val="006412F2"/>
    <w:rsid w:val="00641AB9"/>
    <w:rsid w:val="00641FF1"/>
    <w:rsid w:val="00646E57"/>
    <w:rsid w:val="0065061C"/>
    <w:rsid w:val="00657E54"/>
    <w:rsid w:val="00660189"/>
    <w:rsid w:val="00662759"/>
    <w:rsid w:val="0067500B"/>
    <w:rsid w:val="00677927"/>
    <w:rsid w:val="006860CF"/>
    <w:rsid w:val="00694519"/>
    <w:rsid w:val="006A020D"/>
    <w:rsid w:val="006A4EC9"/>
    <w:rsid w:val="006A51EE"/>
    <w:rsid w:val="006A5FBE"/>
    <w:rsid w:val="006C34C9"/>
    <w:rsid w:val="006C3540"/>
    <w:rsid w:val="006C7645"/>
    <w:rsid w:val="006D1510"/>
    <w:rsid w:val="006D1616"/>
    <w:rsid w:val="006D18FE"/>
    <w:rsid w:val="006D3A3B"/>
    <w:rsid w:val="006D411F"/>
    <w:rsid w:val="006D76BC"/>
    <w:rsid w:val="006D7976"/>
    <w:rsid w:val="006E0632"/>
    <w:rsid w:val="006F4751"/>
    <w:rsid w:val="006F493B"/>
    <w:rsid w:val="006F76F7"/>
    <w:rsid w:val="00705517"/>
    <w:rsid w:val="0071380D"/>
    <w:rsid w:val="00716660"/>
    <w:rsid w:val="00720A14"/>
    <w:rsid w:val="00720ECA"/>
    <w:rsid w:val="007243DF"/>
    <w:rsid w:val="00727A46"/>
    <w:rsid w:val="007600C7"/>
    <w:rsid w:val="00760247"/>
    <w:rsid w:val="00775459"/>
    <w:rsid w:val="00775E01"/>
    <w:rsid w:val="0077773E"/>
    <w:rsid w:val="007844FB"/>
    <w:rsid w:val="007855AC"/>
    <w:rsid w:val="007868E7"/>
    <w:rsid w:val="00793BA4"/>
    <w:rsid w:val="00794CF9"/>
    <w:rsid w:val="007973FF"/>
    <w:rsid w:val="007A292D"/>
    <w:rsid w:val="007A4460"/>
    <w:rsid w:val="007A5B1A"/>
    <w:rsid w:val="007B0A28"/>
    <w:rsid w:val="007B1A85"/>
    <w:rsid w:val="007B58EA"/>
    <w:rsid w:val="007B6F63"/>
    <w:rsid w:val="007C619A"/>
    <w:rsid w:val="007C7A0F"/>
    <w:rsid w:val="007D03A5"/>
    <w:rsid w:val="007D0606"/>
    <w:rsid w:val="007D0926"/>
    <w:rsid w:val="007D311E"/>
    <w:rsid w:val="007D79AC"/>
    <w:rsid w:val="007E6EC5"/>
    <w:rsid w:val="007F6A54"/>
    <w:rsid w:val="007F7F42"/>
    <w:rsid w:val="008058D2"/>
    <w:rsid w:val="00807975"/>
    <w:rsid w:val="0081590C"/>
    <w:rsid w:val="008251B7"/>
    <w:rsid w:val="008331C4"/>
    <w:rsid w:val="008410F1"/>
    <w:rsid w:val="008420AF"/>
    <w:rsid w:val="008425D5"/>
    <w:rsid w:val="00843391"/>
    <w:rsid w:val="00844F4E"/>
    <w:rsid w:val="008450E7"/>
    <w:rsid w:val="0084545C"/>
    <w:rsid w:val="008542C5"/>
    <w:rsid w:val="00857F0B"/>
    <w:rsid w:val="00860CD7"/>
    <w:rsid w:val="00882335"/>
    <w:rsid w:val="008855BB"/>
    <w:rsid w:val="008932D9"/>
    <w:rsid w:val="00897BA4"/>
    <w:rsid w:val="008A0DA8"/>
    <w:rsid w:val="008A5E97"/>
    <w:rsid w:val="008B3119"/>
    <w:rsid w:val="008B4D73"/>
    <w:rsid w:val="008C03AE"/>
    <w:rsid w:val="008C431C"/>
    <w:rsid w:val="008D105A"/>
    <w:rsid w:val="008D4D9B"/>
    <w:rsid w:val="008D5C9E"/>
    <w:rsid w:val="008E1BB2"/>
    <w:rsid w:val="008E1FDA"/>
    <w:rsid w:val="008F6F8E"/>
    <w:rsid w:val="0090104E"/>
    <w:rsid w:val="00901341"/>
    <w:rsid w:val="00903682"/>
    <w:rsid w:val="00905057"/>
    <w:rsid w:val="00905059"/>
    <w:rsid w:val="0090706C"/>
    <w:rsid w:val="009141F9"/>
    <w:rsid w:val="0091454E"/>
    <w:rsid w:val="009175A9"/>
    <w:rsid w:val="009207E7"/>
    <w:rsid w:val="009249C6"/>
    <w:rsid w:val="0092579D"/>
    <w:rsid w:val="00927D8E"/>
    <w:rsid w:val="00930CE6"/>
    <w:rsid w:val="009336A1"/>
    <w:rsid w:val="00933ACB"/>
    <w:rsid w:val="00940CA8"/>
    <w:rsid w:val="00941942"/>
    <w:rsid w:val="00941CF5"/>
    <w:rsid w:val="00942A56"/>
    <w:rsid w:val="00942ABD"/>
    <w:rsid w:val="009432DC"/>
    <w:rsid w:val="00943696"/>
    <w:rsid w:val="00943D88"/>
    <w:rsid w:val="00944A92"/>
    <w:rsid w:val="0094791E"/>
    <w:rsid w:val="00954052"/>
    <w:rsid w:val="0096507E"/>
    <w:rsid w:val="00965596"/>
    <w:rsid w:val="0097205E"/>
    <w:rsid w:val="00973146"/>
    <w:rsid w:val="00974362"/>
    <w:rsid w:val="0097442A"/>
    <w:rsid w:val="00976ECC"/>
    <w:rsid w:val="009817AA"/>
    <w:rsid w:val="009915A2"/>
    <w:rsid w:val="00996651"/>
    <w:rsid w:val="009A41F3"/>
    <w:rsid w:val="009A50E5"/>
    <w:rsid w:val="009A6DAE"/>
    <w:rsid w:val="009B42E5"/>
    <w:rsid w:val="009B7273"/>
    <w:rsid w:val="009C061D"/>
    <w:rsid w:val="009D6CC4"/>
    <w:rsid w:val="009E0220"/>
    <w:rsid w:val="009F3ED1"/>
    <w:rsid w:val="009F545E"/>
    <w:rsid w:val="009F7361"/>
    <w:rsid w:val="00A03612"/>
    <w:rsid w:val="00A03B5A"/>
    <w:rsid w:val="00A03D4D"/>
    <w:rsid w:val="00A05A9D"/>
    <w:rsid w:val="00A07740"/>
    <w:rsid w:val="00A16F2F"/>
    <w:rsid w:val="00A176CB"/>
    <w:rsid w:val="00A208AD"/>
    <w:rsid w:val="00A22EA3"/>
    <w:rsid w:val="00A24E58"/>
    <w:rsid w:val="00A30B73"/>
    <w:rsid w:val="00A32BC4"/>
    <w:rsid w:val="00A36101"/>
    <w:rsid w:val="00A36D9A"/>
    <w:rsid w:val="00A37DC0"/>
    <w:rsid w:val="00A46197"/>
    <w:rsid w:val="00A656B4"/>
    <w:rsid w:val="00A66816"/>
    <w:rsid w:val="00A6712E"/>
    <w:rsid w:val="00A715F3"/>
    <w:rsid w:val="00A735A0"/>
    <w:rsid w:val="00A8430C"/>
    <w:rsid w:val="00A869AF"/>
    <w:rsid w:val="00A90CCE"/>
    <w:rsid w:val="00AA0377"/>
    <w:rsid w:val="00AA228F"/>
    <w:rsid w:val="00AA6102"/>
    <w:rsid w:val="00AA63CD"/>
    <w:rsid w:val="00AB1D9A"/>
    <w:rsid w:val="00AB6890"/>
    <w:rsid w:val="00AC4DD1"/>
    <w:rsid w:val="00AC59C9"/>
    <w:rsid w:val="00AC5BE2"/>
    <w:rsid w:val="00AD3A06"/>
    <w:rsid w:val="00AD3AE3"/>
    <w:rsid w:val="00AE2A61"/>
    <w:rsid w:val="00AE2CD5"/>
    <w:rsid w:val="00AE6876"/>
    <w:rsid w:val="00AF1335"/>
    <w:rsid w:val="00AF7A29"/>
    <w:rsid w:val="00B02D76"/>
    <w:rsid w:val="00B04095"/>
    <w:rsid w:val="00B06D97"/>
    <w:rsid w:val="00B13C10"/>
    <w:rsid w:val="00B14D36"/>
    <w:rsid w:val="00B14F26"/>
    <w:rsid w:val="00B15936"/>
    <w:rsid w:val="00B15DD4"/>
    <w:rsid w:val="00B20FB3"/>
    <w:rsid w:val="00B23FEA"/>
    <w:rsid w:val="00B37E97"/>
    <w:rsid w:val="00B4136D"/>
    <w:rsid w:val="00B53D8F"/>
    <w:rsid w:val="00B552B6"/>
    <w:rsid w:val="00B64816"/>
    <w:rsid w:val="00B661AC"/>
    <w:rsid w:val="00B66D73"/>
    <w:rsid w:val="00B677FE"/>
    <w:rsid w:val="00B76150"/>
    <w:rsid w:val="00B82085"/>
    <w:rsid w:val="00B84293"/>
    <w:rsid w:val="00B860C9"/>
    <w:rsid w:val="00B91A96"/>
    <w:rsid w:val="00B922EB"/>
    <w:rsid w:val="00B96F3E"/>
    <w:rsid w:val="00BA473A"/>
    <w:rsid w:val="00BA4FCC"/>
    <w:rsid w:val="00BB0E81"/>
    <w:rsid w:val="00BC2CC4"/>
    <w:rsid w:val="00BC717C"/>
    <w:rsid w:val="00BD06FE"/>
    <w:rsid w:val="00BD0F75"/>
    <w:rsid w:val="00BD4A63"/>
    <w:rsid w:val="00BE1F2B"/>
    <w:rsid w:val="00BF7C32"/>
    <w:rsid w:val="00C01BF8"/>
    <w:rsid w:val="00C03E97"/>
    <w:rsid w:val="00C05F6D"/>
    <w:rsid w:val="00C06DA7"/>
    <w:rsid w:val="00C14B26"/>
    <w:rsid w:val="00C22867"/>
    <w:rsid w:val="00C24226"/>
    <w:rsid w:val="00C24B7B"/>
    <w:rsid w:val="00C33935"/>
    <w:rsid w:val="00C40732"/>
    <w:rsid w:val="00C423E7"/>
    <w:rsid w:val="00C4489D"/>
    <w:rsid w:val="00C52FB0"/>
    <w:rsid w:val="00C55FA5"/>
    <w:rsid w:val="00C57360"/>
    <w:rsid w:val="00C67A82"/>
    <w:rsid w:val="00C74D20"/>
    <w:rsid w:val="00C77EFB"/>
    <w:rsid w:val="00C84700"/>
    <w:rsid w:val="00C90BF7"/>
    <w:rsid w:val="00C90C0F"/>
    <w:rsid w:val="00CA171B"/>
    <w:rsid w:val="00CA4C53"/>
    <w:rsid w:val="00CA5FCD"/>
    <w:rsid w:val="00CA6987"/>
    <w:rsid w:val="00CB3BC6"/>
    <w:rsid w:val="00CB4728"/>
    <w:rsid w:val="00CB5104"/>
    <w:rsid w:val="00CB5A50"/>
    <w:rsid w:val="00CC1357"/>
    <w:rsid w:val="00CC1826"/>
    <w:rsid w:val="00CC446B"/>
    <w:rsid w:val="00CC6F4B"/>
    <w:rsid w:val="00CC7062"/>
    <w:rsid w:val="00CD013C"/>
    <w:rsid w:val="00CD03B5"/>
    <w:rsid w:val="00CD30B1"/>
    <w:rsid w:val="00CD7AE5"/>
    <w:rsid w:val="00CF0C34"/>
    <w:rsid w:val="00CF5369"/>
    <w:rsid w:val="00CF5CB8"/>
    <w:rsid w:val="00D02270"/>
    <w:rsid w:val="00D034E2"/>
    <w:rsid w:val="00D16510"/>
    <w:rsid w:val="00D23946"/>
    <w:rsid w:val="00D241BB"/>
    <w:rsid w:val="00D41B70"/>
    <w:rsid w:val="00D45948"/>
    <w:rsid w:val="00D468ED"/>
    <w:rsid w:val="00D5464F"/>
    <w:rsid w:val="00D56A4C"/>
    <w:rsid w:val="00D64134"/>
    <w:rsid w:val="00D80BEB"/>
    <w:rsid w:val="00D821F0"/>
    <w:rsid w:val="00DA4507"/>
    <w:rsid w:val="00DB0825"/>
    <w:rsid w:val="00DB5ED3"/>
    <w:rsid w:val="00DC0805"/>
    <w:rsid w:val="00DC503F"/>
    <w:rsid w:val="00DC597B"/>
    <w:rsid w:val="00DC5B90"/>
    <w:rsid w:val="00DD332E"/>
    <w:rsid w:val="00DD47B5"/>
    <w:rsid w:val="00DD5BDC"/>
    <w:rsid w:val="00DE01EF"/>
    <w:rsid w:val="00DE220F"/>
    <w:rsid w:val="00DE7EF7"/>
    <w:rsid w:val="00DF3641"/>
    <w:rsid w:val="00DF74F7"/>
    <w:rsid w:val="00E02803"/>
    <w:rsid w:val="00E02F4E"/>
    <w:rsid w:val="00E14B5D"/>
    <w:rsid w:val="00E178C9"/>
    <w:rsid w:val="00E30324"/>
    <w:rsid w:val="00E30C1D"/>
    <w:rsid w:val="00E3129B"/>
    <w:rsid w:val="00E33172"/>
    <w:rsid w:val="00E35C4C"/>
    <w:rsid w:val="00E368A4"/>
    <w:rsid w:val="00E439DD"/>
    <w:rsid w:val="00E47D43"/>
    <w:rsid w:val="00E501BF"/>
    <w:rsid w:val="00E51B67"/>
    <w:rsid w:val="00E6706F"/>
    <w:rsid w:val="00E75B13"/>
    <w:rsid w:val="00E81804"/>
    <w:rsid w:val="00E87012"/>
    <w:rsid w:val="00E871B3"/>
    <w:rsid w:val="00E90AFD"/>
    <w:rsid w:val="00E91FDB"/>
    <w:rsid w:val="00E96A26"/>
    <w:rsid w:val="00EA022C"/>
    <w:rsid w:val="00EA5864"/>
    <w:rsid w:val="00EC3B23"/>
    <w:rsid w:val="00EC5E9B"/>
    <w:rsid w:val="00ED6431"/>
    <w:rsid w:val="00EF2822"/>
    <w:rsid w:val="00F00467"/>
    <w:rsid w:val="00F04E9A"/>
    <w:rsid w:val="00F22704"/>
    <w:rsid w:val="00F22D70"/>
    <w:rsid w:val="00F27D9D"/>
    <w:rsid w:val="00F32347"/>
    <w:rsid w:val="00F351E9"/>
    <w:rsid w:val="00F35CA0"/>
    <w:rsid w:val="00F448B2"/>
    <w:rsid w:val="00F45058"/>
    <w:rsid w:val="00F517F8"/>
    <w:rsid w:val="00F71C3E"/>
    <w:rsid w:val="00F72893"/>
    <w:rsid w:val="00F74F17"/>
    <w:rsid w:val="00F75E4E"/>
    <w:rsid w:val="00F82708"/>
    <w:rsid w:val="00F85A2F"/>
    <w:rsid w:val="00F86603"/>
    <w:rsid w:val="00F9545A"/>
    <w:rsid w:val="00F954DE"/>
    <w:rsid w:val="00F96AFB"/>
    <w:rsid w:val="00FA3F80"/>
    <w:rsid w:val="00FA5EBA"/>
    <w:rsid w:val="00FA6779"/>
    <w:rsid w:val="00FA7E6B"/>
    <w:rsid w:val="00FB04CB"/>
    <w:rsid w:val="00FC35DB"/>
    <w:rsid w:val="00FC6E69"/>
    <w:rsid w:val="00FC755E"/>
    <w:rsid w:val="00FD1038"/>
    <w:rsid w:val="00FD4068"/>
    <w:rsid w:val="00FD4705"/>
    <w:rsid w:val="00FD5EC5"/>
    <w:rsid w:val="00FD61B6"/>
    <w:rsid w:val="00FE078C"/>
    <w:rsid w:val="00FE2A62"/>
    <w:rsid w:val="00FE6658"/>
    <w:rsid w:val="00FE7937"/>
    <w:rsid w:val="00FF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194C4"/>
  <w15:chartTrackingRefBased/>
  <w15:docId w15:val="{3789F4C8-220E-4370-AED4-6130BCD9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E5"/>
    <w:pPr>
      <w:ind w:left="720"/>
      <w:contextualSpacing/>
    </w:pPr>
  </w:style>
  <w:style w:type="paragraph" w:styleId="Header">
    <w:name w:val="header"/>
    <w:basedOn w:val="Normal"/>
    <w:link w:val="HeaderChar"/>
    <w:uiPriority w:val="99"/>
    <w:unhideWhenUsed/>
    <w:rsid w:val="00AC5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C9"/>
  </w:style>
  <w:style w:type="paragraph" w:styleId="Footer">
    <w:name w:val="footer"/>
    <w:basedOn w:val="Normal"/>
    <w:link w:val="FooterChar"/>
    <w:uiPriority w:val="99"/>
    <w:unhideWhenUsed/>
    <w:rsid w:val="00AC5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C9"/>
  </w:style>
  <w:style w:type="table" w:styleId="TableGrid">
    <w:name w:val="Table Grid"/>
    <w:basedOn w:val="TableNormal"/>
    <w:uiPriority w:val="39"/>
    <w:rsid w:val="0065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5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69AF"/>
    <w:rPr>
      <w:sz w:val="16"/>
      <w:szCs w:val="16"/>
    </w:rPr>
  </w:style>
  <w:style w:type="paragraph" w:styleId="CommentText">
    <w:name w:val="annotation text"/>
    <w:basedOn w:val="Normal"/>
    <w:link w:val="CommentTextChar"/>
    <w:uiPriority w:val="99"/>
    <w:unhideWhenUsed/>
    <w:rsid w:val="00A869AF"/>
    <w:pPr>
      <w:spacing w:line="240" w:lineRule="auto"/>
    </w:pPr>
    <w:rPr>
      <w:sz w:val="20"/>
      <w:szCs w:val="20"/>
    </w:rPr>
  </w:style>
  <w:style w:type="character" w:customStyle="1" w:styleId="CommentTextChar">
    <w:name w:val="Comment Text Char"/>
    <w:basedOn w:val="DefaultParagraphFont"/>
    <w:link w:val="CommentText"/>
    <w:uiPriority w:val="99"/>
    <w:rsid w:val="00A869AF"/>
    <w:rPr>
      <w:sz w:val="20"/>
      <w:szCs w:val="20"/>
    </w:rPr>
  </w:style>
  <w:style w:type="paragraph" w:styleId="CommentSubject">
    <w:name w:val="annotation subject"/>
    <w:basedOn w:val="CommentText"/>
    <w:next w:val="CommentText"/>
    <w:link w:val="CommentSubjectChar"/>
    <w:uiPriority w:val="99"/>
    <w:semiHidden/>
    <w:unhideWhenUsed/>
    <w:rsid w:val="00A869AF"/>
    <w:rPr>
      <w:b/>
      <w:bCs/>
    </w:rPr>
  </w:style>
  <w:style w:type="character" w:customStyle="1" w:styleId="CommentSubjectChar">
    <w:name w:val="Comment Subject Char"/>
    <w:basedOn w:val="CommentTextChar"/>
    <w:link w:val="CommentSubject"/>
    <w:uiPriority w:val="99"/>
    <w:semiHidden/>
    <w:rsid w:val="00A869AF"/>
    <w:rPr>
      <w:b/>
      <w:bCs/>
      <w:sz w:val="20"/>
      <w:szCs w:val="20"/>
    </w:rPr>
  </w:style>
  <w:style w:type="paragraph" w:styleId="Revision">
    <w:name w:val="Revision"/>
    <w:hidden/>
    <w:uiPriority w:val="99"/>
    <w:semiHidden/>
    <w:rsid w:val="00F32347"/>
    <w:pPr>
      <w:spacing w:after="0" w:line="240" w:lineRule="auto"/>
    </w:pPr>
  </w:style>
  <w:style w:type="character" w:customStyle="1" w:styleId="ui-provider">
    <w:name w:val="ui-provider"/>
    <w:basedOn w:val="DefaultParagraphFont"/>
    <w:rsid w:val="00941942"/>
  </w:style>
  <w:style w:type="paragraph" w:styleId="NoSpacing">
    <w:name w:val="No Spacing"/>
    <w:uiPriority w:val="1"/>
    <w:qFormat/>
    <w:rsid w:val="00EA5864"/>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4970">
      <w:bodyDiv w:val="1"/>
      <w:marLeft w:val="0"/>
      <w:marRight w:val="0"/>
      <w:marTop w:val="0"/>
      <w:marBottom w:val="0"/>
      <w:divBdr>
        <w:top w:val="none" w:sz="0" w:space="0" w:color="auto"/>
        <w:left w:val="none" w:sz="0" w:space="0" w:color="auto"/>
        <w:bottom w:val="none" w:sz="0" w:space="0" w:color="auto"/>
        <w:right w:val="none" w:sz="0" w:space="0" w:color="auto"/>
      </w:divBdr>
    </w:div>
    <w:div w:id="228468788">
      <w:bodyDiv w:val="1"/>
      <w:marLeft w:val="0"/>
      <w:marRight w:val="0"/>
      <w:marTop w:val="0"/>
      <w:marBottom w:val="0"/>
      <w:divBdr>
        <w:top w:val="none" w:sz="0" w:space="0" w:color="auto"/>
        <w:left w:val="none" w:sz="0" w:space="0" w:color="auto"/>
        <w:bottom w:val="none" w:sz="0" w:space="0" w:color="auto"/>
        <w:right w:val="none" w:sz="0" w:space="0" w:color="auto"/>
      </w:divBdr>
    </w:div>
    <w:div w:id="340619551">
      <w:bodyDiv w:val="1"/>
      <w:marLeft w:val="0"/>
      <w:marRight w:val="0"/>
      <w:marTop w:val="0"/>
      <w:marBottom w:val="0"/>
      <w:divBdr>
        <w:top w:val="none" w:sz="0" w:space="0" w:color="auto"/>
        <w:left w:val="none" w:sz="0" w:space="0" w:color="auto"/>
        <w:bottom w:val="none" w:sz="0" w:space="0" w:color="auto"/>
        <w:right w:val="none" w:sz="0" w:space="0" w:color="auto"/>
      </w:divBdr>
    </w:div>
    <w:div w:id="642125126">
      <w:bodyDiv w:val="1"/>
      <w:marLeft w:val="0"/>
      <w:marRight w:val="0"/>
      <w:marTop w:val="0"/>
      <w:marBottom w:val="0"/>
      <w:divBdr>
        <w:top w:val="none" w:sz="0" w:space="0" w:color="auto"/>
        <w:left w:val="none" w:sz="0" w:space="0" w:color="auto"/>
        <w:bottom w:val="none" w:sz="0" w:space="0" w:color="auto"/>
        <w:right w:val="none" w:sz="0" w:space="0" w:color="auto"/>
      </w:divBdr>
    </w:div>
    <w:div w:id="850024123">
      <w:bodyDiv w:val="1"/>
      <w:marLeft w:val="0"/>
      <w:marRight w:val="0"/>
      <w:marTop w:val="0"/>
      <w:marBottom w:val="0"/>
      <w:divBdr>
        <w:top w:val="none" w:sz="0" w:space="0" w:color="auto"/>
        <w:left w:val="none" w:sz="0" w:space="0" w:color="auto"/>
        <w:bottom w:val="none" w:sz="0" w:space="0" w:color="auto"/>
        <w:right w:val="none" w:sz="0" w:space="0" w:color="auto"/>
      </w:divBdr>
    </w:div>
    <w:div w:id="1108815480">
      <w:bodyDiv w:val="1"/>
      <w:marLeft w:val="0"/>
      <w:marRight w:val="0"/>
      <w:marTop w:val="0"/>
      <w:marBottom w:val="0"/>
      <w:divBdr>
        <w:top w:val="none" w:sz="0" w:space="0" w:color="auto"/>
        <w:left w:val="none" w:sz="0" w:space="0" w:color="auto"/>
        <w:bottom w:val="none" w:sz="0" w:space="0" w:color="auto"/>
        <w:right w:val="none" w:sz="0" w:space="0" w:color="auto"/>
      </w:divBdr>
    </w:div>
    <w:div w:id="1354305955">
      <w:bodyDiv w:val="1"/>
      <w:marLeft w:val="0"/>
      <w:marRight w:val="0"/>
      <w:marTop w:val="0"/>
      <w:marBottom w:val="0"/>
      <w:divBdr>
        <w:top w:val="none" w:sz="0" w:space="0" w:color="auto"/>
        <w:left w:val="none" w:sz="0" w:space="0" w:color="auto"/>
        <w:bottom w:val="none" w:sz="0" w:space="0" w:color="auto"/>
        <w:right w:val="none" w:sz="0" w:space="0" w:color="auto"/>
      </w:divBdr>
    </w:div>
    <w:div w:id="1649241842">
      <w:bodyDiv w:val="1"/>
      <w:marLeft w:val="0"/>
      <w:marRight w:val="0"/>
      <w:marTop w:val="0"/>
      <w:marBottom w:val="0"/>
      <w:divBdr>
        <w:top w:val="none" w:sz="0" w:space="0" w:color="auto"/>
        <w:left w:val="none" w:sz="0" w:space="0" w:color="auto"/>
        <w:bottom w:val="none" w:sz="0" w:space="0" w:color="auto"/>
        <w:right w:val="none" w:sz="0" w:space="0" w:color="auto"/>
      </w:divBdr>
    </w:div>
    <w:div w:id="1965774387">
      <w:bodyDiv w:val="1"/>
      <w:marLeft w:val="0"/>
      <w:marRight w:val="0"/>
      <w:marTop w:val="0"/>
      <w:marBottom w:val="0"/>
      <w:divBdr>
        <w:top w:val="none" w:sz="0" w:space="0" w:color="auto"/>
        <w:left w:val="none" w:sz="0" w:space="0" w:color="auto"/>
        <w:bottom w:val="none" w:sz="0" w:space="0" w:color="auto"/>
        <w:right w:val="none" w:sz="0" w:space="0" w:color="auto"/>
      </w:divBdr>
    </w:div>
    <w:div w:id="2125803547">
      <w:bodyDiv w:val="1"/>
      <w:marLeft w:val="0"/>
      <w:marRight w:val="0"/>
      <w:marTop w:val="0"/>
      <w:marBottom w:val="0"/>
      <w:divBdr>
        <w:top w:val="none" w:sz="0" w:space="0" w:color="auto"/>
        <w:left w:val="none" w:sz="0" w:space="0" w:color="auto"/>
        <w:bottom w:val="none" w:sz="0" w:space="0" w:color="auto"/>
        <w:right w:val="none" w:sz="0" w:space="0" w:color="auto"/>
      </w:divBdr>
      <w:divsChild>
        <w:div w:id="3541628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996b08-2f25-4462-8b61-8d53eeb3ee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16463AB7C59748937D9641AE79BF77" ma:contentTypeVersion="11" ma:contentTypeDescription="Create a new document." ma:contentTypeScope="" ma:versionID="7ce63052d7f47886e3402b6950c39d11">
  <xsd:schema xmlns:xsd="http://www.w3.org/2001/XMLSchema" xmlns:xs="http://www.w3.org/2001/XMLSchema" xmlns:p="http://schemas.microsoft.com/office/2006/metadata/properties" xmlns:ns3="6d919d43-b59c-4524-82da-aaf45f7e575c" xmlns:ns4="0d996b08-2f25-4462-8b61-8d53eeb3ee3f" targetNamespace="http://schemas.microsoft.com/office/2006/metadata/properties" ma:root="true" ma:fieldsID="4e29304beeb75405eaba8ff707a3d2dd" ns3:_="" ns4:_="">
    <xsd:import namespace="6d919d43-b59c-4524-82da-aaf45f7e575c"/>
    <xsd:import namespace="0d996b08-2f25-4462-8b61-8d53eeb3ee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19d43-b59c-4524-82da-aaf45f7e57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96b08-2f25-4462-8b61-8d53eeb3ee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20303-BCC8-41C4-9343-584494C73440}">
  <ds:schemaRefs>
    <ds:schemaRef ds:uri="http://purl.org/dc/dcmitype/"/>
    <ds:schemaRef ds:uri="6d919d43-b59c-4524-82da-aaf45f7e575c"/>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0d996b08-2f25-4462-8b61-8d53eeb3ee3f"/>
    <ds:schemaRef ds:uri="http://purl.org/dc/elements/1.1/"/>
  </ds:schemaRefs>
</ds:datastoreItem>
</file>

<file path=customXml/itemProps2.xml><?xml version="1.0" encoding="utf-8"?>
<ds:datastoreItem xmlns:ds="http://schemas.openxmlformats.org/officeDocument/2006/customXml" ds:itemID="{DF096DCA-DF7F-432A-8E3D-8EFAFD652384}">
  <ds:schemaRefs>
    <ds:schemaRef ds:uri="http://schemas.openxmlformats.org/officeDocument/2006/bibliography"/>
  </ds:schemaRefs>
</ds:datastoreItem>
</file>

<file path=customXml/itemProps3.xml><?xml version="1.0" encoding="utf-8"?>
<ds:datastoreItem xmlns:ds="http://schemas.openxmlformats.org/officeDocument/2006/customXml" ds:itemID="{37ABE0AD-7E0C-4BF1-8E11-62D9750A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19d43-b59c-4524-82da-aaf45f7e575c"/>
    <ds:schemaRef ds:uri="0d996b08-2f25-4462-8b61-8d53eeb3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637AA-A86A-4307-99E8-A14EE8C80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Hemmings</dc:creator>
  <cp:keywords/>
  <dc:description/>
  <cp:lastModifiedBy>James Haley</cp:lastModifiedBy>
  <cp:revision>5</cp:revision>
  <cp:lastPrinted>2023-05-25T12:52:00Z</cp:lastPrinted>
  <dcterms:created xsi:type="dcterms:W3CDTF">2023-05-25T12:52:00Z</dcterms:created>
  <dcterms:modified xsi:type="dcterms:W3CDTF">2024-03-18T11:01:00Z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0x0101003116463AB7C59748937D9641AE79BF77</vt:lpwstr>
  </property>
</Properties>
</file>