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114" w:rsidRDefault="0044245F" w:rsidP="005C75ED">
      <w:pPr>
        <w:pStyle w:val="Default"/>
        <w:jc w:val="both"/>
        <w:rPr>
          <w:b/>
          <w:bCs/>
          <w:sz w:val="36"/>
          <w:szCs w:val="36"/>
        </w:rPr>
      </w:pPr>
      <w:bookmarkStart w:id="0" w:name="_GoBack"/>
      <w:bookmarkEnd w:id="0"/>
      <w:r>
        <w:rPr>
          <w:noProof/>
          <w:color w:val="1F497D"/>
          <w:lang w:eastAsia="en-GB"/>
        </w:rPr>
        <w:drawing>
          <wp:anchor distT="0" distB="0" distL="114300" distR="114300" simplePos="0" relativeHeight="251668480" behindDoc="0" locked="0" layoutInCell="1" allowOverlap="1">
            <wp:simplePos x="0" y="0"/>
            <wp:positionH relativeFrom="margin">
              <wp:align>right</wp:align>
            </wp:positionH>
            <wp:positionV relativeFrom="paragraph">
              <wp:posOffset>3399</wp:posOffset>
            </wp:positionV>
            <wp:extent cx="2917055" cy="723770"/>
            <wp:effectExtent l="0" t="0" r="0" b="635"/>
            <wp:wrapNone/>
            <wp:docPr id="20" name="Picture 20" descr="cid:image001.jpg@01D66B15.7857E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6B15.7857E6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917055" cy="723770"/>
                    </a:xfrm>
                    <a:prstGeom prst="rect">
                      <a:avLst/>
                    </a:prstGeom>
                    <a:noFill/>
                    <a:ln>
                      <a:noFill/>
                    </a:ln>
                  </pic:spPr>
                </pic:pic>
              </a:graphicData>
            </a:graphic>
            <wp14:sizeRelH relativeFrom="margin">
              <wp14:pctWidth>0</wp14:pctWidth>
            </wp14:sizeRelH>
          </wp:anchor>
        </w:drawing>
      </w:r>
      <w:r>
        <w:rPr>
          <w:noProof/>
          <w:lang w:eastAsia="en-GB"/>
        </w:rPr>
        <w:drawing>
          <wp:anchor distT="0" distB="0" distL="114300" distR="114300" simplePos="0" relativeHeight="251663360" behindDoc="0" locked="0" layoutInCell="1" allowOverlap="1">
            <wp:simplePos x="0" y="0"/>
            <wp:positionH relativeFrom="margin">
              <wp:align>left</wp:align>
            </wp:positionH>
            <wp:positionV relativeFrom="paragraph">
              <wp:posOffset>59514</wp:posOffset>
            </wp:positionV>
            <wp:extent cx="2565400" cy="701477"/>
            <wp:effectExtent l="0" t="0" r="6350" b="3810"/>
            <wp:wrapNone/>
            <wp:docPr id="8" name="Picture 8" descr="Thames Valley Police - Vacancy Snap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ames Valley Police - Vacancy Snapsh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5400" cy="701477"/>
                    </a:xfrm>
                    <a:prstGeom prst="rect">
                      <a:avLst/>
                    </a:prstGeom>
                    <a:noFill/>
                    <a:ln>
                      <a:noFill/>
                    </a:ln>
                  </pic:spPr>
                </pic:pic>
              </a:graphicData>
            </a:graphic>
          </wp:anchor>
        </w:drawing>
      </w:r>
      <w:r w:rsidR="008E613E" w:rsidRPr="008E613E">
        <w:t xml:space="preserve"> </w:t>
      </w:r>
      <w:r w:rsidR="00976174">
        <w:rPr>
          <w:b/>
          <w:bCs/>
          <w:noProof/>
          <w:sz w:val="36"/>
          <w:szCs w:val="36"/>
          <w:lang w:eastAsia="en-GB"/>
        </w:rPr>
        <w:t xml:space="preserve"> </w:t>
      </w:r>
      <w:r w:rsidR="00241114">
        <w:rPr>
          <w:b/>
          <w:bCs/>
          <w:sz w:val="36"/>
          <w:szCs w:val="36"/>
        </w:rPr>
        <w:t xml:space="preserve"> </w:t>
      </w:r>
      <w:r w:rsidR="00976174">
        <w:rPr>
          <w:b/>
          <w:bCs/>
          <w:sz w:val="36"/>
          <w:szCs w:val="36"/>
        </w:rPr>
        <w:t xml:space="preserve">   </w:t>
      </w:r>
      <w:r w:rsidR="00241114">
        <w:rPr>
          <w:b/>
          <w:bCs/>
          <w:sz w:val="36"/>
          <w:szCs w:val="36"/>
        </w:rPr>
        <w:t xml:space="preserve">    </w:t>
      </w:r>
    </w:p>
    <w:p w:rsidR="00241114" w:rsidRDefault="00241114" w:rsidP="005C75ED">
      <w:pPr>
        <w:pStyle w:val="Default"/>
        <w:jc w:val="both"/>
        <w:rPr>
          <w:b/>
          <w:bCs/>
          <w:sz w:val="36"/>
          <w:szCs w:val="36"/>
        </w:rPr>
      </w:pPr>
    </w:p>
    <w:p w:rsidR="008E613E" w:rsidRDefault="008E613E" w:rsidP="005C75ED">
      <w:pPr>
        <w:pStyle w:val="Default"/>
        <w:jc w:val="both"/>
        <w:rPr>
          <w:b/>
          <w:bCs/>
          <w:sz w:val="36"/>
          <w:szCs w:val="36"/>
        </w:rPr>
      </w:pPr>
      <w:r w:rsidRPr="008E613E">
        <w:t xml:space="preserve"> </w:t>
      </w:r>
    </w:p>
    <w:p w:rsidR="008E613E" w:rsidRDefault="008E613E" w:rsidP="005C75ED">
      <w:pPr>
        <w:pStyle w:val="Default"/>
        <w:jc w:val="both"/>
        <w:rPr>
          <w:b/>
          <w:bCs/>
          <w:sz w:val="36"/>
          <w:szCs w:val="36"/>
        </w:rPr>
      </w:pPr>
    </w:p>
    <w:p w:rsidR="008E613E" w:rsidRDefault="008E613E" w:rsidP="005C75ED">
      <w:pPr>
        <w:pStyle w:val="Default"/>
        <w:jc w:val="both"/>
        <w:rPr>
          <w:rFonts w:asciiTheme="minorHAnsi" w:hAnsiTheme="minorHAnsi" w:cstheme="minorHAnsi"/>
          <w:b/>
          <w:bCs/>
          <w:sz w:val="36"/>
          <w:szCs w:val="36"/>
        </w:rPr>
      </w:pPr>
    </w:p>
    <w:p w:rsidR="005C75ED" w:rsidRPr="008E613E" w:rsidRDefault="008E613E" w:rsidP="00B60780">
      <w:pPr>
        <w:pStyle w:val="Default"/>
        <w:jc w:val="center"/>
        <w:rPr>
          <w:rFonts w:asciiTheme="minorHAnsi" w:hAnsiTheme="minorHAnsi" w:cstheme="minorHAnsi"/>
          <w:sz w:val="36"/>
          <w:szCs w:val="36"/>
        </w:rPr>
      </w:pPr>
      <w:r w:rsidRPr="008E613E">
        <w:rPr>
          <w:rFonts w:asciiTheme="minorHAnsi" w:hAnsiTheme="minorHAnsi" w:cstheme="minorHAnsi"/>
          <w:b/>
          <w:bCs/>
          <w:sz w:val="36"/>
          <w:szCs w:val="36"/>
        </w:rPr>
        <w:t xml:space="preserve">Thames Valley </w:t>
      </w:r>
      <w:r w:rsidR="005C75ED" w:rsidRPr="008E613E">
        <w:rPr>
          <w:rFonts w:asciiTheme="minorHAnsi" w:hAnsiTheme="minorHAnsi" w:cstheme="minorHAnsi"/>
          <w:b/>
          <w:bCs/>
          <w:sz w:val="36"/>
          <w:szCs w:val="36"/>
        </w:rPr>
        <w:t>Protocol on Reducing Unnecessary Criminalisation of Children</w:t>
      </w:r>
      <w:r w:rsidR="00AB3D86" w:rsidRPr="008E613E">
        <w:rPr>
          <w:rFonts w:asciiTheme="minorHAnsi" w:hAnsiTheme="minorHAnsi" w:cstheme="minorHAnsi"/>
          <w:b/>
          <w:bCs/>
          <w:sz w:val="36"/>
          <w:szCs w:val="36"/>
        </w:rPr>
        <w:t xml:space="preserve"> in Care</w:t>
      </w:r>
      <w:r w:rsidR="005C75ED" w:rsidRPr="008E613E">
        <w:rPr>
          <w:rFonts w:asciiTheme="minorHAnsi" w:hAnsiTheme="minorHAnsi" w:cstheme="minorHAnsi"/>
          <w:b/>
          <w:bCs/>
          <w:sz w:val="36"/>
          <w:szCs w:val="36"/>
        </w:rPr>
        <w:t xml:space="preserve"> and Care Leavers 20</w:t>
      </w:r>
      <w:r w:rsidRPr="008E613E">
        <w:rPr>
          <w:rFonts w:asciiTheme="minorHAnsi" w:hAnsiTheme="minorHAnsi" w:cstheme="minorHAnsi"/>
          <w:b/>
          <w:bCs/>
          <w:sz w:val="36"/>
          <w:szCs w:val="36"/>
        </w:rPr>
        <w:t>20</w:t>
      </w:r>
    </w:p>
    <w:p w:rsidR="005C75ED" w:rsidRPr="008958B1" w:rsidRDefault="005C75ED" w:rsidP="005C75ED">
      <w:pPr>
        <w:pStyle w:val="Default"/>
        <w:jc w:val="both"/>
        <w:rPr>
          <w:rFonts w:asciiTheme="minorHAnsi" w:hAnsiTheme="minorHAnsi" w:cstheme="minorHAnsi"/>
          <w:b/>
          <w:bCs/>
          <w:sz w:val="36"/>
          <w:szCs w:val="36"/>
        </w:rPr>
      </w:pPr>
    </w:p>
    <w:p w:rsidR="002417E7" w:rsidRDefault="0029655E" w:rsidP="00555498">
      <w:pPr>
        <w:pStyle w:val="Default"/>
        <w:numPr>
          <w:ilvl w:val="0"/>
          <w:numId w:val="2"/>
        </w:numPr>
        <w:ind w:left="993" w:hanging="709"/>
        <w:jc w:val="both"/>
        <w:rPr>
          <w:rFonts w:asciiTheme="minorHAnsi" w:hAnsiTheme="minorHAnsi" w:cstheme="minorHAnsi"/>
          <w:sz w:val="32"/>
          <w:szCs w:val="32"/>
        </w:rPr>
      </w:pPr>
      <w:r w:rsidRPr="008958B1">
        <w:rPr>
          <w:rFonts w:asciiTheme="minorHAnsi" w:hAnsiTheme="minorHAnsi" w:cstheme="minorHAnsi"/>
          <w:b/>
          <w:bCs/>
          <w:sz w:val="32"/>
          <w:szCs w:val="32"/>
        </w:rPr>
        <w:t xml:space="preserve">Introduction </w:t>
      </w:r>
    </w:p>
    <w:p w:rsidR="002417E7" w:rsidRDefault="002417E7" w:rsidP="002417E7">
      <w:pPr>
        <w:pStyle w:val="Default"/>
        <w:jc w:val="both"/>
        <w:rPr>
          <w:rFonts w:asciiTheme="minorHAnsi" w:hAnsiTheme="minorHAnsi" w:cstheme="minorHAnsi"/>
          <w:sz w:val="32"/>
          <w:szCs w:val="32"/>
        </w:rPr>
      </w:pPr>
    </w:p>
    <w:p w:rsidR="0029655E" w:rsidRPr="002417E7" w:rsidRDefault="00C84BC5" w:rsidP="00555498">
      <w:pPr>
        <w:pStyle w:val="Default"/>
        <w:ind w:left="993" w:hanging="709"/>
        <w:jc w:val="both"/>
        <w:rPr>
          <w:rFonts w:asciiTheme="minorHAnsi" w:hAnsiTheme="minorHAnsi" w:cstheme="minorHAnsi"/>
          <w:sz w:val="32"/>
          <w:szCs w:val="32"/>
        </w:rPr>
      </w:pPr>
      <w:r>
        <w:rPr>
          <w:rFonts w:asciiTheme="minorHAnsi" w:hAnsiTheme="minorHAnsi" w:cstheme="minorHAnsi"/>
          <w:sz w:val="23"/>
          <w:szCs w:val="23"/>
        </w:rPr>
        <w:t>1.1</w:t>
      </w:r>
      <w:r>
        <w:rPr>
          <w:rFonts w:asciiTheme="minorHAnsi" w:hAnsiTheme="minorHAnsi" w:cstheme="minorHAnsi"/>
          <w:sz w:val="23"/>
          <w:szCs w:val="23"/>
        </w:rPr>
        <w:tab/>
      </w:r>
      <w:r w:rsidR="0029655E" w:rsidRPr="002417E7">
        <w:rPr>
          <w:rFonts w:asciiTheme="minorHAnsi" w:hAnsiTheme="minorHAnsi" w:cstheme="minorHAnsi"/>
          <w:sz w:val="23"/>
          <w:szCs w:val="23"/>
        </w:rPr>
        <w:t xml:space="preserve">This </w:t>
      </w:r>
      <w:r w:rsidR="005C75ED" w:rsidRPr="002417E7">
        <w:rPr>
          <w:rFonts w:asciiTheme="minorHAnsi" w:hAnsiTheme="minorHAnsi" w:cstheme="minorHAnsi"/>
          <w:sz w:val="23"/>
          <w:szCs w:val="23"/>
        </w:rPr>
        <w:t xml:space="preserve">Thames Valley </w:t>
      </w:r>
      <w:r w:rsidR="0029655E" w:rsidRPr="002417E7">
        <w:rPr>
          <w:rFonts w:asciiTheme="minorHAnsi" w:hAnsiTheme="minorHAnsi" w:cstheme="minorHAnsi"/>
          <w:sz w:val="23"/>
          <w:szCs w:val="23"/>
        </w:rPr>
        <w:t>(</w:t>
      </w:r>
      <w:r w:rsidR="005C75ED" w:rsidRPr="002417E7">
        <w:rPr>
          <w:rFonts w:asciiTheme="minorHAnsi" w:hAnsiTheme="minorHAnsi" w:cstheme="minorHAnsi"/>
          <w:sz w:val="23"/>
          <w:szCs w:val="23"/>
        </w:rPr>
        <w:t>Including all local authorities contained with</w:t>
      </w:r>
      <w:r w:rsidR="000B5023" w:rsidRPr="002417E7">
        <w:rPr>
          <w:rFonts w:asciiTheme="minorHAnsi" w:hAnsiTheme="minorHAnsi" w:cstheme="minorHAnsi"/>
          <w:sz w:val="23"/>
          <w:szCs w:val="23"/>
        </w:rPr>
        <w:t>in</w:t>
      </w:r>
      <w:r w:rsidR="005C75ED" w:rsidRPr="002417E7">
        <w:rPr>
          <w:rFonts w:asciiTheme="minorHAnsi" w:hAnsiTheme="minorHAnsi" w:cstheme="minorHAnsi"/>
          <w:sz w:val="23"/>
          <w:szCs w:val="23"/>
        </w:rPr>
        <w:t xml:space="preserve"> the area</w:t>
      </w:r>
      <w:r w:rsidR="008E076E" w:rsidRPr="002417E7">
        <w:rPr>
          <w:rFonts w:asciiTheme="minorHAnsi" w:hAnsiTheme="minorHAnsi" w:cstheme="minorHAnsi"/>
          <w:sz w:val="23"/>
          <w:szCs w:val="23"/>
        </w:rPr>
        <w:t>: Oxfordshire, Buckinghamshire, Milton Keynes, Slough, RBWM, Bracknell Forest, Wokingham, Reading and West Berkshire</w:t>
      </w:r>
      <w:r w:rsidR="005C75ED" w:rsidRPr="002417E7">
        <w:rPr>
          <w:rFonts w:asciiTheme="minorHAnsi" w:hAnsiTheme="minorHAnsi" w:cstheme="minorHAnsi"/>
          <w:sz w:val="23"/>
          <w:szCs w:val="23"/>
        </w:rPr>
        <w:t xml:space="preserve">) </w:t>
      </w:r>
      <w:r w:rsidR="008E076E" w:rsidRPr="002417E7">
        <w:rPr>
          <w:rFonts w:asciiTheme="minorHAnsi" w:hAnsiTheme="minorHAnsi" w:cstheme="minorHAnsi"/>
          <w:bCs/>
          <w:sz w:val="23"/>
          <w:szCs w:val="23"/>
        </w:rPr>
        <w:t>regional</w:t>
      </w:r>
      <w:r w:rsidR="0029655E" w:rsidRPr="002417E7">
        <w:rPr>
          <w:rFonts w:asciiTheme="minorHAnsi" w:hAnsiTheme="minorHAnsi" w:cstheme="minorHAnsi"/>
          <w:bCs/>
          <w:sz w:val="23"/>
          <w:szCs w:val="23"/>
        </w:rPr>
        <w:t xml:space="preserve"> multi-agency protocol</w:t>
      </w:r>
      <w:r w:rsidR="0029655E" w:rsidRPr="002417E7">
        <w:rPr>
          <w:rFonts w:asciiTheme="minorHAnsi" w:hAnsiTheme="minorHAnsi" w:cstheme="minorHAnsi"/>
          <w:b/>
          <w:bCs/>
          <w:sz w:val="23"/>
          <w:szCs w:val="23"/>
        </w:rPr>
        <w:t xml:space="preserve"> </w:t>
      </w:r>
      <w:r w:rsidR="0029655E" w:rsidRPr="002417E7">
        <w:rPr>
          <w:rFonts w:asciiTheme="minorHAnsi" w:hAnsiTheme="minorHAnsi" w:cstheme="minorHAnsi"/>
          <w:sz w:val="23"/>
          <w:szCs w:val="23"/>
        </w:rPr>
        <w:t xml:space="preserve">seeks to reduce the unnecessary criminalisation of </w:t>
      </w:r>
      <w:r w:rsidR="005C75ED" w:rsidRPr="002417E7">
        <w:rPr>
          <w:rFonts w:asciiTheme="minorHAnsi" w:hAnsiTheme="minorHAnsi" w:cstheme="minorHAnsi"/>
          <w:sz w:val="23"/>
          <w:szCs w:val="23"/>
        </w:rPr>
        <w:t>all</w:t>
      </w:r>
      <w:r w:rsidR="0029655E" w:rsidRPr="002417E7">
        <w:rPr>
          <w:rFonts w:asciiTheme="minorHAnsi" w:hAnsiTheme="minorHAnsi" w:cstheme="minorHAnsi"/>
          <w:sz w:val="23"/>
          <w:szCs w:val="23"/>
        </w:rPr>
        <w:t xml:space="preserve"> </w:t>
      </w:r>
      <w:r w:rsidR="005A276A" w:rsidRPr="002417E7">
        <w:rPr>
          <w:rFonts w:asciiTheme="minorHAnsi" w:hAnsiTheme="minorHAnsi" w:cstheme="minorHAnsi"/>
          <w:sz w:val="23"/>
          <w:szCs w:val="23"/>
        </w:rPr>
        <w:t xml:space="preserve">Thames Valley </w:t>
      </w:r>
      <w:r w:rsidR="0029655E" w:rsidRPr="002417E7">
        <w:rPr>
          <w:rFonts w:asciiTheme="minorHAnsi" w:hAnsiTheme="minorHAnsi" w:cstheme="minorHAnsi"/>
          <w:sz w:val="23"/>
          <w:szCs w:val="23"/>
        </w:rPr>
        <w:t>children</w:t>
      </w:r>
      <w:r w:rsidR="00AB3D86" w:rsidRPr="002417E7">
        <w:rPr>
          <w:rFonts w:asciiTheme="minorHAnsi" w:hAnsiTheme="minorHAnsi" w:cstheme="minorHAnsi"/>
          <w:sz w:val="23"/>
          <w:szCs w:val="23"/>
        </w:rPr>
        <w:t xml:space="preserve"> in care</w:t>
      </w:r>
      <w:r w:rsidR="0029655E" w:rsidRPr="002417E7">
        <w:rPr>
          <w:rFonts w:asciiTheme="minorHAnsi" w:hAnsiTheme="minorHAnsi" w:cstheme="minorHAnsi"/>
          <w:sz w:val="23"/>
          <w:szCs w:val="23"/>
        </w:rPr>
        <w:t xml:space="preserve"> and care leavers. </w:t>
      </w:r>
    </w:p>
    <w:p w:rsidR="002417E7" w:rsidRDefault="002417E7" w:rsidP="00555498">
      <w:pPr>
        <w:pStyle w:val="Default"/>
        <w:ind w:left="851" w:hanging="709"/>
        <w:jc w:val="both"/>
        <w:rPr>
          <w:rFonts w:asciiTheme="minorHAnsi" w:hAnsiTheme="minorHAnsi" w:cstheme="minorHAnsi"/>
          <w:sz w:val="23"/>
          <w:szCs w:val="23"/>
        </w:rPr>
      </w:pPr>
    </w:p>
    <w:p w:rsidR="0029655E" w:rsidRPr="008958B1" w:rsidRDefault="002417E7" w:rsidP="00555498">
      <w:pPr>
        <w:pStyle w:val="Default"/>
        <w:ind w:left="993" w:hanging="709"/>
        <w:jc w:val="both"/>
        <w:rPr>
          <w:rFonts w:asciiTheme="minorHAnsi" w:hAnsiTheme="minorHAnsi" w:cstheme="minorHAnsi"/>
          <w:sz w:val="23"/>
          <w:szCs w:val="23"/>
        </w:rPr>
      </w:pPr>
      <w:r>
        <w:rPr>
          <w:rFonts w:asciiTheme="minorHAnsi" w:hAnsiTheme="minorHAnsi" w:cstheme="minorHAnsi"/>
          <w:sz w:val="23"/>
          <w:szCs w:val="23"/>
        </w:rPr>
        <w:t>1.2</w:t>
      </w:r>
      <w:r>
        <w:rPr>
          <w:rFonts w:asciiTheme="minorHAnsi" w:hAnsiTheme="minorHAnsi" w:cstheme="minorHAnsi"/>
          <w:sz w:val="23"/>
          <w:szCs w:val="23"/>
        </w:rPr>
        <w:tab/>
      </w:r>
      <w:r w:rsidR="00555498">
        <w:rPr>
          <w:rFonts w:asciiTheme="minorHAnsi" w:hAnsiTheme="minorHAnsi" w:cstheme="minorHAnsi"/>
          <w:sz w:val="23"/>
          <w:szCs w:val="23"/>
        </w:rPr>
        <w:t xml:space="preserve">Dated: </w:t>
      </w:r>
      <w:r w:rsidR="00E06C56" w:rsidRPr="00E06C56">
        <w:rPr>
          <w:rFonts w:asciiTheme="minorHAnsi" w:hAnsiTheme="minorHAnsi" w:cstheme="minorHAnsi"/>
          <w:sz w:val="23"/>
          <w:szCs w:val="23"/>
        </w:rPr>
        <w:t>September</w:t>
      </w:r>
      <w:r w:rsidR="00AB3D86" w:rsidRPr="00E06C56">
        <w:rPr>
          <w:rFonts w:asciiTheme="minorHAnsi" w:hAnsiTheme="minorHAnsi" w:cstheme="minorHAnsi"/>
          <w:sz w:val="23"/>
          <w:szCs w:val="23"/>
        </w:rPr>
        <w:t xml:space="preserve"> 2020</w:t>
      </w:r>
      <w:r w:rsidR="005C75ED" w:rsidRPr="00E06C56">
        <w:rPr>
          <w:rFonts w:asciiTheme="minorHAnsi" w:hAnsiTheme="minorHAnsi" w:cstheme="minorHAnsi"/>
          <w:sz w:val="23"/>
          <w:szCs w:val="23"/>
        </w:rPr>
        <w:t xml:space="preserve"> (to</w:t>
      </w:r>
      <w:r w:rsidR="005C75ED" w:rsidRPr="008958B1">
        <w:rPr>
          <w:rFonts w:asciiTheme="minorHAnsi" w:hAnsiTheme="minorHAnsi" w:cstheme="minorHAnsi"/>
          <w:sz w:val="23"/>
          <w:szCs w:val="23"/>
        </w:rPr>
        <w:t xml:space="preserve"> be </w:t>
      </w:r>
      <w:r w:rsidR="0029655E" w:rsidRPr="008958B1">
        <w:rPr>
          <w:rFonts w:asciiTheme="minorHAnsi" w:hAnsiTheme="minorHAnsi" w:cstheme="minorHAnsi"/>
          <w:sz w:val="23"/>
          <w:szCs w:val="23"/>
        </w:rPr>
        <w:t>review</w:t>
      </w:r>
      <w:r w:rsidR="00AB3D86" w:rsidRPr="008958B1">
        <w:rPr>
          <w:rFonts w:asciiTheme="minorHAnsi" w:hAnsiTheme="minorHAnsi" w:cstheme="minorHAnsi"/>
          <w:sz w:val="23"/>
          <w:szCs w:val="23"/>
        </w:rPr>
        <w:t xml:space="preserve">ed in </w:t>
      </w:r>
      <w:r w:rsidR="00E06C56">
        <w:rPr>
          <w:rFonts w:asciiTheme="minorHAnsi" w:hAnsiTheme="minorHAnsi" w:cstheme="minorHAnsi"/>
          <w:sz w:val="23"/>
          <w:szCs w:val="23"/>
        </w:rPr>
        <w:t>September</w:t>
      </w:r>
      <w:r w:rsidR="00AB3D86" w:rsidRPr="008958B1">
        <w:rPr>
          <w:rFonts w:asciiTheme="minorHAnsi" w:hAnsiTheme="minorHAnsi" w:cstheme="minorHAnsi"/>
          <w:sz w:val="23"/>
          <w:szCs w:val="23"/>
        </w:rPr>
        <w:t xml:space="preserve"> 2022</w:t>
      </w:r>
      <w:r w:rsidR="005C75ED" w:rsidRPr="008958B1">
        <w:rPr>
          <w:rFonts w:asciiTheme="minorHAnsi" w:hAnsiTheme="minorHAnsi" w:cstheme="minorHAnsi"/>
          <w:sz w:val="23"/>
          <w:szCs w:val="23"/>
        </w:rPr>
        <w:t>)</w:t>
      </w:r>
    </w:p>
    <w:p w:rsidR="005C75ED" w:rsidRPr="008958B1" w:rsidRDefault="005C75ED" w:rsidP="00555498">
      <w:pPr>
        <w:pStyle w:val="Default"/>
        <w:ind w:left="360" w:hanging="709"/>
        <w:jc w:val="both"/>
        <w:rPr>
          <w:rFonts w:asciiTheme="minorHAnsi" w:hAnsiTheme="minorHAnsi" w:cstheme="minorHAnsi"/>
          <w:sz w:val="23"/>
          <w:szCs w:val="23"/>
        </w:rPr>
      </w:pPr>
    </w:p>
    <w:p w:rsidR="005C75ED" w:rsidRPr="008958B1" w:rsidRDefault="00066CF4" w:rsidP="00555498">
      <w:pPr>
        <w:pStyle w:val="Default"/>
        <w:ind w:left="993" w:hanging="709"/>
        <w:jc w:val="both"/>
        <w:rPr>
          <w:rFonts w:asciiTheme="minorHAnsi" w:hAnsiTheme="minorHAnsi" w:cstheme="minorHAnsi"/>
          <w:sz w:val="23"/>
          <w:szCs w:val="23"/>
        </w:rPr>
      </w:pPr>
      <w:r>
        <w:rPr>
          <w:rFonts w:asciiTheme="minorHAnsi" w:hAnsiTheme="minorHAnsi" w:cstheme="minorHAnsi"/>
          <w:sz w:val="23"/>
          <w:szCs w:val="23"/>
        </w:rPr>
        <w:t>1.3</w:t>
      </w:r>
      <w:r>
        <w:rPr>
          <w:rFonts w:asciiTheme="minorHAnsi" w:hAnsiTheme="minorHAnsi" w:cstheme="minorHAnsi"/>
          <w:sz w:val="23"/>
          <w:szCs w:val="23"/>
        </w:rPr>
        <w:tab/>
      </w:r>
      <w:r w:rsidR="0029655E" w:rsidRPr="008958B1">
        <w:rPr>
          <w:rFonts w:asciiTheme="minorHAnsi" w:hAnsiTheme="minorHAnsi" w:cstheme="minorHAnsi"/>
          <w:sz w:val="23"/>
          <w:szCs w:val="23"/>
        </w:rPr>
        <w:t>This protocol reflects the principles</w:t>
      </w:r>
      <w:r w:rsidR="00331ED9" w:rsidRPr="008958B1">
        <w:rPr>
          <w:rFonts w:asciiTheme="minorHAnsi" w:hAnsiTheme="minorHAnsi" w:cstheme="minorHAnsi"/>
          <w:sz w:val="23"/>
          <w:szCs w:val="23"/>
        </w:rPr>
        <w:t xml:space="preserve">, </w:t>
      </w:r>
      <w:r w:rsidR="0029655E" w:rsidRPr="008958B1">
        <w:rPr>
          <w:rFonts w:asciiTheme="minorHAnsi" w:hAnsiTheme="minorHAnsi" w:cstheme="minorHAnsi"/>
          <w:sz w:val="23"/>
          <w:szCs w:val="23"/>
        </w:rPr>
        <w:t xml:space="preserve">ambition </w:t>
      </w:r>
      <w:r w:rsidR="00331ED9" w:rsidRPr="008958B1">
        <w:rPr>
          <w:rFonts w:asciiTheme="minorHAnsi" w:hAnsiTheme="minorHAnsi" w:cstheme="minorHAnsi"/>
          <w:sz w:val="23"/>
          <w:szCs w:val="23"/>
        </w:rPr>
        <w:t xml:space="preserve">and includes direct quotations taken from </w:t>
      </w:r>
      <w:r w:rsidR="0029655E" w:rsidRPr="008958B1">
        <w:rPr>
          <w:rFonts w:asciiTheme="minorHAnsi" w:hAnsiTheme="minorHAnsi" w:cstheme="minorHAnsi"/>
          <w:sz w:val="23"/>
          <w:szCs w:val="23"/>
        </w:rPr>
        <w:t xml:space="preserve">the </w:t>
      </w:r>
      <w:hyperlink r:id="rId10" w:history="1">
        <w:r w:rsidR="0029655E" w:rsidRPr="008E613E">
          <w:rPr>
            <w:rStyle w:val="Hyperlink"/>
            <w:rFonts w:asciiTheme="minorHAnsi" w:hAnsiTheme="minorHAnsi" w:cstheme="minorHAnsi"/>
            <w:b/>
            <w:bCs/>
            <w:sz w:val="23"/>
            <w:szCs w:val="23"/>
          </w:rPr>
          <w:t>National Protocol on Reducing Criminalisation of Looked-After Children and Care Leavers</w:t>
        </w:r>
        <w:r w:rsidR="005C75ED" w:rsidRPr="008E613E">
          <w:rPr>
            <w:rStyle w:val="Hyperlink"/>
            <w:rFonts w:asciiTheme="minorHAnsi" w:hAnsiTheme="minorHAnsi" w:cstheme="minorHAnsi"/>
            <w:b/>
            <w:bCs/>
            <w:sz w:val="23"/>
            <w:szCs w:val="23"/>
          </w:rPr>
          <w:t xml:space="preserve"> (Nov 2018)</w:t>
        </w:r>
        <w:r w:rsidR="0029655E" w:rsidRPr="008E613E">
          <w:rPr>
            <w:rStyle w:val="Hyperlink"/>
            <w:rFonts w:asciiTheme="minorHAnsi" w:hAnsiTheme="minorHAnsi" w:cstheme="minorHAnsi"/>
            <w:b/>
            <w:bCs/>
            <w:sz w:val="23"/>
            <w:szCs w:val="23"/>
          </w:rPr>
          <w:t>.</w:t>
        </w:r>
      </w:hyperlink>
      <w:r w:rsidR="0029655E" w:rsidRPr="008958B1">
        <w:rPr>
          <w:rFonts w:asciiTheme="minorHAnsi" w:hAnsiTheme="minorHAnsi" w:cstheme="minorHAnsi"/>
          <w:b/>
          <w:bCs/>
          <w:sz w:val="23"/>
          <w:szCs w:val="23"/>
        </w:rPr>
        <w:t xml:space="preserve"> </w:t>
      </w:r>
      <w:r w:rsidR="0029655E" w:rsidRPr="008958B1">
        <w:rPr>
          <w:rFonts w:asciiTheme="minorHAnsi" w:hAnsiTheme="minorHAnsi" w:cstheme="minorHAnsi"/>
          <w:sz w:val="23"/>
          <w:szCs w:val="23"/>
        </w:rPr>
        <w:t xml:space="preserve">The national protocol describes ‘what’ needs to happen across the country. This </w:t>
      </w:r>
      <w:r w:rsidR="00B60780">
        <w:rPr>
          <w:rFonts w:asciiTheme="minorHAnsi" w:hAnsiTheme="minorHAnsi" w:cstheme="minorHAnsi"/>
          <w:b/>
          <w:sz w:val="23"/>
          <w:szCs w:val="23"/>
        </w:rPr>
        <w:t>regional</w:t>
      </w:r>
      <w:r w:rsidR="0029655E" w:rsidRPr="008958B1">
        <w:rPr>
          <w:rFonts w:asciiTheme="minorHAnsi" w:hAnsiTheme="minorHAnsi" w:cstheme="minorHAnsi"/>
          <w:b/>
          <w:sz w:val="23"/>
          <w:szCs w:val="23"/>
        </w:rPr>
        <w:t xml:space="preserve"> protoco</w:t>
      </w:r>
      <w:r w:rsidR="0029655E" w:rsidRPr="008E613E">
        <w:rPr>
          <w:rFonts w:asciiTheme="minorHAnsi" w:hAnsiTheme="minorHAnsi" w:cstheme="minorHAnsi"/>
          <w:b/>
          <w:sz w:val="23"/>
          <w:szCs w:val="23"/>
        </w:rPr>
        <w:t>l</w:t>
      </w:r>
      <w:r w:rsidR="0029655E" w:rsidRPr="008958B1">
        <w:rPr>
          <w:rFonts w:asciiTheme="minorHAnsi" w:hAnsiTheme="minorHAnsi" w:cstheme="minorHAnsi"/>
          <w:sz w:val="23"/>
          <w:szCs w:val="23"/>
        </w:rPr>
        <w:t xml:space="preserve"> complements this by setting out ‘how’ the national protocol will be implemented </w:t>
      </w:r>
      <w:r w:rsidR="008E613E">
        <w:rPr>
          <w:rFonts w:asciiTheme="minorHAnsi" w:hAnsiTheme="minorHAnsi" w:cstheme="minorHAnsi"/>
          <w:sz w:val="23"/>
          <w:szCs w:val="23"/>
        </w:rPr>
        <w:t>regionally</w:t>
      </w:r>
      <w:r w:rsidR="0029655E" w:rsidRPr="008958B1">
        <w:rPr>
          <w:rFonts w:asciiTheme="minorHAnsi" w:hAnsiTheme="minorHAnsi" w:cstheme="minorHAnsi"/>
          <w:sz w:val="23"/>
          <w:szCs w:val="23"/>
        </w:rPr>
        <w:t>, and reflects the structure of services, care populations, stakeholders, governance and decision-making arrangements</w:t>
      </w:r>
      <w:r w:rsidR="008E613E">
        <w:rPr>
          <w:rFonts w:asciiTheme="minorHAnsi" w:hAnsiTheme="minorHAnsi" w:cstheme="minorHAnsi"/>
          <w:sz w:val="23"/>
          <w:szCs w:val="23"/>
        </w:rPr>
        <w:t xml:space="preserve"> in the Thames Valley</w:t>
      </w:r>
      <w:r w:rsidR="0029655E" w:rsidRPr="008958B1">
        <w:rPr>
          <w:rFonts w:asciiTheme="minorHAnsi" w:hAnsiTheme="minorHAnsi" w:cstheme="minorHAnsi"/>
          <w:sz w:val="23"/>
          <w:szCs w:val="23"/>
        </w:rPr>
        <w:t>.</w:t>
      </w:r>
      <w:r w:rsidR="00E06C56">
        <w:rPr>
          <w:rFonts w:asciiTheme="minorHAnsi" w:hAnsiTheme="minorHAnsi" w:cstheme="minorHAnsi"/>
          <w:sz w:val="23"/>
          <w:szCs w:val="23"/>
        </w:rPr>
        <w:t xml:space="preserve">  This regional protocol allows for each Local Authority, Safeguarding Partnership, Youth Offending Team and Local Policing Area to develop a local implementation.</w:t>
      </w:r>
    </w:p>
    <w:p w:rsidR="0029655E" w:rsidRPr="008958B1" w:rsidRDefault="0029655E" w:rsidP="00555498">
      <w:pPr>
        <w:pStyle w:val="Default"/>
        <w:ind w:left="360" w:hanging="709"/>
        <w:jc w:val="both"/>
        <w:rPr>
          <w:rFonts w:asciiTheme="minorHAnsi" w:hAnsiTheme="minorHAnsi" w:cstheme="minorHAnsi"/>
          <w:sz w:val="23"/>
          <w:szCs w:val="23"/>
        </w:rPr>
      </w:pPr>
    </w:p>
    <w:p w:rsidR="0029655E" w:rsidRPr="008958B1" w:rsidRDefault="00066CF4" w:rsidP="00555498">
      <w:pPr>
        <w:pStyle w:val="Default"/>
        <w:ind w:left="993" w:hanging="709"/>
        <w:jc w:val="both"/>
        <w:rPr>
          <w:rFonts w:asciiTheme="minorHAnsi" w:hAnsiTheme="minorHAnsi" w:cstheme="minorHAnsi"/>
          <w:sz w:val="23"/>
          <w:szCs w:val="23"/>
        </w:rPr>
      </w:pPr>
      <w:r>
        <w:rPr>
          <w:rFonts w:asciiTheme="minorHAnsi" w:hAnsiTheme="minorHAnsi" w:cstheme="minorHAnsi"/>
          <w:sz w:val="23"/>
          <w:szCs w:val="23"/>
        </w:rPr>
        <w:t>1.4</w:t>
      </w:r>
      <w:r>
        <w:rPr>
          <w:rFonts w:asciiTheme="minorHAnsi" w:hAnsiTheme="minorHAnsi" w:cstheme="minorHAnsi"/>
          <w:sz w:val="23"/>
          <w:szCs w:val="23"/>
        </w:rPr>
        <w:tab/>
      </w:r>
      <w:r w:rsidR="0029655E" w:rsidRPr="008958B1">
        <w:rPr>
          <w:rFonts w:asciiTheme="minorHAnsi" w:hAnsiTheme="minorHAnsi" w:cstheme="minorHAnsi"/>
          <w:sz w:val="23"/>
          <w:szCs w:val="23"/>
        </w:rPr>
        <w:t xml:space="preserve">This protocol represents a </w:t>
      </w:r>
      <w:r w:rsidR="0029655E" w:rsidRPr="008958B1">
        <w:rPr>
          <w:rFonts w:asciiTheme="minorHAnsi" w:hAnsiTheme="minorHAnsi" w:cstheme="minorHAnsi"/>
          <w:b/>
          <w:bCs/>
          <w:sz w:val="23"/>
          <w:szCs w:val="23"/>
        </w:rPr>
        <w:t xml:space="preserve">multi-agency partnership commitment </w:t>
      </w:r>
      <w:r w:rsidR="0029655E" w:rsidRPr="008958B1">
        <w:rPr>
          <w:rFonts w:asciiTheme="minorHAnsi" w:hAnsiTheme="minorHAnsi" w:cstheme="minorHAnsi"/>
          <w:sz w:val="23"/>
          <w:szCs w:val="23"/>
        </w:rPr>
        <w:t>to reducing the unnecessary criminalisation of children</w:t>
      </w:r>
      <w:r w:rsidR="00AB3D86" w:rsidRPr="008958B1">
        <w:rPr>
          <w:rFonts w:asciiTheme="minorHAnsi" w:hAnsiTheme="minorHAnsi" w:cstheme="minorHAnsi"/>
          <w:sz w:val="23"/>
          <w:szCs w:val="23"/>
        </w:rPr>
        <w:t xml:space="preserve"> in care</w:t>
      </w:r>
      <w:r w:rsidR="0029655E" w:rsidRPr="008958B1">
        <w:rPr>
          <w:rFonts w:asciiTheme="minorHAnsi" w:hAnsiTheme="minorHAnsi" w:cstheme="minorHAnsi"/>
          <w:sz w:val="23"/>
          <w:szCs w:val="23"/>
        </w:rPr>
        <w:t xml:space="preserve"> and care leavers, and includes the contribution of relevant agencies and staff. Although not an exclusive list, this includes: Local Authority Children’s S</w:t>
      </w:r>
      <w:r w:rsidR="00BA0641" w:rsidRPr="008958B1">
        <w:rPr>
          <w:rFonts w:asciiTheme="minorHAnsi" w:hAnsiTheme="minorHAnsi" w:cstheme="minorHAnsi"/>
          <w:sz w:val="23"/>
          <w:szCs w:val="23"/>
        </w:rPr>
        <w:t>ervices; Youth Offending Team</w:t>
      </w:r>
      <w:r w:rsidR="0029655E" w:rsidRPr="008958B1">
        <w:rPr>
          <w:rFonts w:asciiTheme="minorHAnsi" w:hAnsiTheme="minorHAnsi" w:cstheme="minorHAnsi"/>
          <w:sz w:val="23"/>
          <w:szCs w:val="23"/>
        </w:rPr>
        <w:t>s; Crown Prosecution Service; Police; HMCTS; the local Youth Panel (Magistrates); Care Services (including, kinship, fostering, and local authority and independent sector residential children’s homes); Care Leaver services; and any other private or voluntary organisations commissioned to support children</w:t>
      </w:r>
      <w:r w:rsidR="00E06C56">
        <w:rPr>
          <w:rFonts w:asciiTheme="minorHAnsi" w:hAnsiTheme="minorHAnsi" w:cstheme="minorHAnsi"/>
          <w:sz w:val="23"/>
          <w:szCs w:val="23"/>
        </w:rPr>
        <w:t xml:space="preserve"> in care</w:t>
      </w:r>
      <w:r w:rsidR="0029655E" w:rsidRPr="008958B1">
        <w:rPr>
          <w:rFonts w:asciiTheme="minorHAnsi" w:hAnsiTheme="minorHAnsi" w:cstheme="minorHAnsi"/>
          <w:sz w:val="23"/>
          <w:szCs w:val="23"/>
        </w:rPr>
        <w:t xml:space="preserve">. </w:t>
      </w:r>
    </w:p>
    <w:p w:rsidR="005C75ED" w:rsidRPr="008958B1" w:rsidRDefault="005C75ED" w:rsidP="00555498">
      <w:pPr>
        <w:pStyle w:val="Default"/>
        <w:tabs>
          <w:tab w:val="left" w:pos="6675"/>
        </w:tabs>
        <w:ind w:left="360" w:hanging="709"/>
        <w:jc w:val="both"/>
        <w:rPr>
          <w:rFonts w:asciiTheme="minorHAnsi" w:hAnsiTheme="minorHAnsi" w:cstheme="minorHAnsi"/>
          <w:sz w:val="23"/>
          <w:szCs w:val="23"/>
        </w:rPr>
      </w:pPr>
    </w:p>
    <w:p w:rsidR="0029655E" w:rsidRPr="008958B1" w:rsidRDefault="00066CF4" w:rsidP="00555498">
      <w:pPr>
        <w:pStyle w:val="Default"/>
        <w:ind w:left="993" w:hanging="709"/>
        <w:jc w:val="both"/>
        <w:rPr>
          <w:rFonts w:asciiTheme="minorHAnsi" w:hAnsiTheme="minorHAnsi" w:cstheme="minorHAnsi"/>
          <w:sz w:val="23"/>
          <w:szCs w:val="23"/>
        </w:rPr>
      </w:pPr>
      <w:r>
        <w:rPr>
          <w:rFonts w:asciiTheme="minorHAnsi" w:hAnsiTheme="minorHAnsi" w:cstheme="minorHAnsi"/>
          <w:iCs/>
          <w:sz w:val="23"/>
          <w:szCs w:val="23"/>
        </w:rPr>
        <w:t>1.5</w:t>
      </w:r>
      <w:r>
        <w:rPr>
          <w:rFonts w:asciiTheme="minorHAnsi" w:hAnsiTheme="minorHAnsi" w:cstheme="minorHAnsi"/>
          <w:iCs/>
          <w:sz w:val="23"/>
          <w:szCs w:val="23"/>
        </w:rPr>
        <w:tab/>
      </w:r>
      <w:r w:rsidR="0029655E" w:rsidRPr="008958B1">
        <w:rPr>
          <w:rFonts w:asciiTheme="minorHAnsi" w:hAnsiTheme="minorHAnsi" w:cstheme="minorHAnsi"/>
          <w:iCs/>
          <w:sz w:val="23"/>
          <w:szCs w:val="23"/>
        </w:rPr>
        <w:t xml:space="preserve">All professionals, including social workers, teachers, police officers, foster parents, children’s home staff and YOT workers, have a duty to ensure that any special </w:t>
      </w:r>
      <w:r w:rsidR="00BA0641" w:rsidRPr="008958B1">
        <w:rPr>
          <w:rFonts w:asciiTheme="minorHAnsi" w:hAnsiTheme="minorHAnsi" w:cstheme="minorHAnsi"/>
          <w:iCs/>
          <w:sz w:val="23"/>
          <w:szCs w:val="23"/>
        </w:rPr>
        <w:t xml:space="preserve">needs presented by </w:t>
      </w:r>
      <w:r w:rsidR="0029655E" w:rsidRPr="008958B1">
        <w:rPr>
          <w:rFonts w:asciiTheme="minorHAnsi" w:hAnsiTheme="minorHAnsi" w:cstheme="minorHAnsi"/>
          <w:iCs/>
          <w:sz w:val="23"/>
          <w:szCs w:val="23"/>
        </w:rPr>
        <w:t>children</w:t>
      </w:r>
      <w:r w:rsidR="00BA0641" w:rsidRPr="008958B1">
        <w:rPr>
          <w:rFonts w:asciiTheme="minorHAnsi" w:hAnsiTheme="minorHAnsi" w:cstheme="minorHAnsi"/>
          <w:iCs/>
          <w:sz w:val="23"/>
          <w:szCs w:val="23"/>
        </w:rPr>
        <w:t xml:space="preserve"> in care</w:t>
      </w:r>
      <w:r w:rsidR="0029655E" w:rsidRPr="008958B1">
        <w:rPr>
          <w:rFonts w:asciiTheme="minorHAnsi" w:hAnsiTheme="minorHAnsi" w:cstheme="minorHAnsi"/>
          <w:iCs/>
          <w:sz w:val="23"/>
          <w:szCs w:val="23"/>
        </w:rPr>
        <w:t xml:space="preserve"> or those harm</w:t>
      </w:r>
      <w:r w:rsidR="005C75ED" w:rsidRPr="008958B1">
        <w:rPr>
          <w:rFonts w:asciiTheme="minorHAnsi" w:hAnsiTheme="minorHAnsi" w:cstheme="minorHAnsi"/>
          <w:iCs/>
          <w:sz w:val="23"/>
          <w:szCs w:val="23"/>
        </w:rPr>
        <w:t>ed (including communication and</w:t>
      </w:r>
      <w:r w:rsidR="00906C64" w:rsidRPr="008958B1">
        <w:rPr>
          <w:rFonts w:asciiTheme="minorHAnsi" w:hAnsiTheme="minorHAnsi" w:cstheme="minorHAnsi"/>
          <w:iCs/>
          <w:sz w:val="23"/>
          <w:szCs w:val="23"/>
        </w:rPr>
        <w:t xml:space="preserve"> interaction, cognition and learning and social, emotional and mental health difficulties</w:t>
      </w:r>
      <w:r w:rsidR="0029655E" w:rsidRPr="008958B1">
        <w:rPr>
          <w:rFonts w:asciiTheme="minorHAnsi" w:hAnsiTheme="minorHAnsi" w:cstheme="minorHAnsi"/>
          <w:iCs/>
          <w:sz w:val="23"/>
          <w:szCs w:val="23"/>
        </w:rPr>
        <w:t>) are identified, acknowledged and addressed in the management of the response to the behaviour.</w:t>
      </w:r>
    </w:p>
    <w:p w:rsidR="00906C64" w:rsidRPr="008958B1" w:rsidRDefault="00906C64" w:rsidP="005C75ED">
      <w:pPr>
        <w:pStyle w:val="Default"/>
        <w:jc w:val="both"/>
        <w:rPr>
          <w:rFonts w:asciiTheme="minorHAnsi" w:hAnsiTheme="minorHAnsi" w:cstheme="minorHAnsi"/>
          <w:sz w:val="23"/>
          <w:szCs w:val="23"/>
        </w:rPr>
      </w:pPr>
    </w:p>
    <w:p w:rsidR="00906C64" w:rsidRPr="008958B1" w:rsidRDefault="00906C64" w:rsidP="00555498">
      <w:pPr>
        <w:pStyle w:val="Default"/>
        <w:numPr>
          <w:ilvl w:val="0"/>
          <w:numId w:val="2"/>
        </w:numPr>
        <w:ind w:left="993" w:hanging="709"/>
        <w:rPr>
          <w:rFonts w:asciiTheme="minorHAnsi" w:hAnsiTheme="minorHAnsi" w:cstheme="minorHAnsi"/>
          <w:sz w:val="32"/>
          <w:szCs w:val="32"/>
        </w:rPr>
      </w:pPr>
      <w:r w:rsidRPr="008958B1">
        <w:rPr>
          <w:rFonts w:asciiTheme="minorHAnsi" w:hAnsiTheme="minorHAnsi" w:cstheme="minorHAnsi"/>
          <w:b/>
          <w:bCs/>
          <w:sz w:val="32"/>
          <w:szCs w:val="32"/>
        </w:rPr>
        <w:t xml:space="preserve">Key principles </w:t>
      </w:r>
    </w:p>
    <w:p w:rsidR="00906C64" w:rsidRPr="008958B1" w:rsidRDefault="00906C64" w:rsidP="00906C64">
      <w:pPr>
        <w:pStyle w:val="Default"/>
        <w:rPr>
          <w:rFonts w:asciiTheme="minorHAnsi" w:hAnsiTheme="minorHAnsi" w:cstheme="minorHAnsi"/>
          <w:sz w:val="23"/>
          <w:szCs w:val="23"/>
        </w:rPr>
      </w:pPr>
    </w:p>
    <w:p w:rsidR="00906C64" w:rsidRPr="008958B1" w:rsidRDefault="00066CF4" w:rsidP="00555498">
      <w:pPr>
        <w:pStyle w:val="Default"/>
        <w:ind w:left="993" w:hanging="709"/>
        <w:rPr>
          <w:rFonts w:asciiTheme="minorHAnsi" w:hAnsiTheme="minorHAnsi" w:cstheme="minorHAnsi"/>
          <w:sz w:val="23"/>
          <w:szCs w:val="23"/>
        </w:rPr>
      </w:pPr>
      <w:r>
        <w:rPr>
          <w:rFonts w:asciiTheme="minorHAnsi" w:hAnsiTheme="minorHAnsi" w:cstheme="minorHAnsi"/>
          <w:sz w:val="23"/>
          <w:szCs w:val="23"/>
        </w:rPr>
        <w:t>2.1</w:t>
      </w:r>
      <w:r>
        <w:rPr>
          <w:rFonts w:asciiTheme="minorHAnsi" w:hAnsiTheme="minorHAnsi" w:cstheme="minorHAnsi"/>
          <w:sz w:val="23"/>
          <w:szCs w:val="23"/>
        </w:rPr>
        <w:tab/>
      </w:r>
      <w:r w:rsidR="00906C64" w:rsidRPr="008958B1">
        <w:rPr>
          <w:rFonts w:asciiTheme="minorHAnsi" w:hAnsiTheme="minorHAnsi" w:cstheme="minorHAnsi"/>
          <w:sz w:val="23"/>
          <w:szCs w:val="23"/>
        </w:rPr>
        <w:t>Every effort should be made to avoid the unnecessary</w:t>
      </w:r>
      <w:r w:rsidR="00BA0641" w:rsidRPr="008958B1">
        <w:rPr>
          <w:rFonts w:asciiTheme="minorHAnsi" w:hAnsiTheme="minorHAnsi" w:cstheme="minorHAnsi"/>
          <w:sz w:val="23"/>
          <w:szCs w:val="23"/>
        </w:rPr>
        <w:t xml:space="preserve"> criminalisation of </w:t>
      </w:r>
      <w:r w:rsidR="00906C64" w:rsidRPr="008958B1">
        <w:rPr>
          <w:rFonts w:asciiTheme="minorHAnsi" w:hAnsiTheme="minorHAnsi" w:cstheme="minorHAnsi"/>
          <w:sz w:val="23"/>
          <w:szCs w:val="23"/>
        </w:rPr>
        <w:t>children</w:t>
      </w:r>
      <w:r w:rsidR="00BA0641" w:rsidRPr="008958B1">
        <w:rPr>
          <w:rFonts w:asciiTheme="minorHAnsi" w:hAnsiTheme="minorHAnsi" w:cstheme="minorHAnsi"/>
          <w:sz w:val="23"/>
          <w:szCs w:val="23"/>
        </w:rPr>
        <w:t xml:space="preserve"> in care</w:t>
      </w:r>
      <w:r w:rsidR="00906C64" w:rsidRPr="008958B1">
        <w:rPr>
          <w:rFonts w:asciiTheme="minorHAnsi" w:hAnsiTheme="minorHAnsi" w:cstheme="minorHAnsi"/>
          <w:sz w:val="23"/>
          <w:szCs w:val="23"/>
        </w:rPr>
        <w:t>, including through early intervention and prevention services. (See ‘Overarching Key Prin</w:t>
      </w:r>
      <w:r w:rsidR="00E06C56">
        <w:rPr>
          <w:rFonts w:asciiTheme="minorHAnsi" w:hAnsiTheme="minorHAnsi" w:cstheme="minorHAnsi"/>
          <w:sz w:val="23"/>
          <w:szCs w:val="23"/>
        </w:rPr>
        <w:t xml:space="preserve">ciples section of the </w:t>
      </w:r>
      <w:hyperlink r:id="rId11" w:history="1">
        <w:r w:rsidR="00E06C56" w:rsidRPr="00E06C56">
          <w:rPr>
            <w:rStyle w:val="Hyperlink"/>
            <w:rFonts w:asciiTheme="minorHAnsi" w:hAnsiTheme="minorHAnsi" w:cstheme="minorHAnsi"/>
            <w:sz w:val="23"/>
            <w:szCs w:val="23"/>
          </w:rPr>
          <w:t>National P</w:t>
        </w:r>
        <w:r w:rsidR="00906C64" w:rsidRPr="00E06C56">
          <w:rPr>
            <w:rStyle w:val="Hyperlink"/>
            <w:rFonts w:asciiTheme="minorHAnsi" w:hAnsiTheme="minorHAnsi" w:cstheme="minorHAnsi"/>
            <w:sz w:val="23"/>
            <w:szCs w:val="23"/>
          </w:rPr>
          <w:t>rotocol</w:t>
        </w:r>
      </w:hyperlink>
      <w:r w:rsidR="00906C64" w:rsidRPr="008958B1">
        <w:rPr>
          <w:rFonts w:asciiTheme="minorHAnsi" w:hAnsiTheme="minorHAnsi" w:cstheme="minorHAnsi"/>
          <w:sz w:val="23"/>
          <w:szCs w:val="23"/>
        </w:rPr>
        <w:t>). This is in recognition that many children</w:t>
      </w:r>
      <w:r w:rsidR="00BA0641" w:rsidRPr="008958B1">
        <w:rPr>
          <w:rFonts w:asciiTheme="minorHAnsi" w:hAnsiTheme="minorHAnsi" w:cstheme="minorHAnsi"/>
          <w:sz w:val="23"/>
          <w:szCs w:val="23"/>
        </w:rPr>
        <w:t xml:space="preserve"> in care</w:t>
      </w:r>
      <w:r w:rsidR="00906C64" w:rsidRPr="008958B1">
        <w:rPr>
          <w:rFonts w:asciiTheme="minorHAnsi" w:hAnsiTheme="minorHAnsi" w:cstheme="minorHAnsi"/>
          <w:sz w:val="23"/>
          <w:szCs w:val="23"/>
        </w:rPr>
        <w:t xml:space="preserve"> have </w:t>
      </w:r>
      <w:r w:rsidR="00E06C56">
        <w:rPr>
          <w:rFonts w:asciiTheme="minorHAnsi" w:hAnsiTheme="minorHAnsi" w:cstheme="minorHAnsi"/>
          <w:sz w:val="23"/>
          <w:szCs w:val="23"/>
        </w:rPr>
        <w:t xml:space="preserve">had adverse childhood experiences, </w:t>
      </w:r>
      <w:r w:rsidR="00906C64" w:rsidRPr="008958B1">
        <w:rPr>
          <w:rFonts w:asciiTheme="minorHAnsi" w:hAnsiTheme="minorHAnsi" w:cstheme="minorHAnsi"/>
          <w:sz w:val="23"/>
          <w:szCs w:val="23"/>
        </w:rPr>
        <w:t>experienced</w:t>
      </w:r>
      <w:r w:rsidR="00E06C56">
        <w:rPr>
          <w:rFonts w:asciiTheme="minorHAnsi" w:hAnsiTheme="minorHAnsi" w:cstheme="minorHAnsi"/>
          <w:sz w:val="23"/>
          <w:szCs w:val="23"/>
        </w:rPr>
        <w:t xml:space="preserve"> childhood trauma and</w:t>
      </w:r>
      <w:r w:rsidR="00906C64" w:rsidRPr="008958B1">
        <w:rPr>
          <w:rFonts w:asciiTheme="minorHAnsi" w:hAnsiTheme="minorHAnsi" w:cstheme="minorHAnsi"/>
          <w:sz w:val="23"/>
          <w:szCs w:val="23"/>
        </w:rPr>
        <w:t xml:space="preserve"> abuse, affecting their emotional and behavioural development, potentially making them </w:t>
      </w:r>
      <w:r w:rsidR="00906C64" w:rsidRPr="008958B1">
        <w:rPr>
          <w:rFonts w:asciiTheme="minorHAnsi" w:hAnsiTheme="minorHAnsi" w:cstheme="minorHAnsi"/>
          <w:sz w:val="23"/>
          <w:szCs w:val="23"/>
        </w:rPr>
        <w:lastRenderedPageBreak/>
        <w:t xml:space="preserve">particularly vulnerable to involvement in the criminal justice system, and that criminalisation can be a barrier to successful transition to adulthood and future life prospects. </w:t>
      </w:r>
    </w:p>
    <w:p w:rsidR="00906C64" w:rsidRPr="008958B1" w:rsidRDefault="00906C64" w:rsidP="00555498">
      <w:pPr>
        <w:pStyle w:val="Default"/>
        <w:ind w:hanging="709"/>
        <w:rPr>
          <w:rFonts w:asciiTheme="minorHAnsi" w:hAnsiTheme="minorHAnsi" w:cstheme="minorHAnsi"/>
          <w:sz w:val="23"/>
          <w:szCs w:val="23"/>
        </w:rPr>
      </w:pPr>
    </w:p>
    <w:p w:rsidR="00906C64" w:rsidRPr="008958B1" w:rsidRDefault="00066CF4" w:rsidP="00555498">
      <w:pPr>
        <w:pStyle w:val="Default"/>
        <w:ind w:left="993" w:hanging="709"/>
        <w:rPr>
          <w:rFonts w:asciiTheme="minorHAnsi" w:hAnsiTheme="minorHAnsi" w:cstheme="minorHAnsi"/>
          <w:sz w:val="23"/>
          <w:szCs w:val="23"/>
        </w:rPr>
      </w:pPr>
      <w:r>
        <w:rPr>
          <w:rFonts w:asciiTheme="minorHAnsi" w:hAnsiTheme="minorHAnsi" w:cstheme="minorHAnsi"/>
          <w:sz w:val="23"/>
          <w:szCs w:val="23"/>
        </w:rPr>
        <w:t>2.2</w:t>
      </w:r>
      <w:r>
        <w:rPr>
          <w:rFonts w:asciiTheme="minorHAnsi" w:hAnsiTheme="minorHAnsi" w:cstheme="minorHAnsi"/>
          <w:sz w:val="23"/>
          <w:szCs w:val="23"/>
        </w:rPr>
        <w:tab/>
      </w:r>
      <w:r w:rsidR="00906C64" w:rsidRPr="008958B1">
        <w:rPr>
          <w:rFonts w:asciiTheme="minorHAnsi" w:hAnsiTheme="minorHAnsi" w:cstheme="minorHAnsi"/>
          <w:sz w:val="23"/>
          <w:szCs w:val="23"/>
        </w:rPr>
        <w:t xml:space="preserve">Inappropriate response to behaviour which can be perceived as challenging can contribute to the breakdown of placements and can be linked to a drift into criminal and exploitative sub-cultures across the country. This impacts not only the likelihood of placements remaining stable and achieving successful outcomes, but the future of care leavers who are dramatically over-represented in the prison population. </w:t>
      </w:r>
    </w:p>
    <w:p w:rsidR="00906C64" w:rsidRPr="008958B1" w:rsidRDefault="00906C64" w:rsidP="00555498">
      <w:pPr>
        <w:pStyle w:val="Default"/>
        <w:ind w:hanging="709"/>
        <w:rPr>
          <w:rFonts w:asciiTheme="minorHAnsi" w:hAnsiTheme="minorHAnsi" w:cstheme="minorHAnsi"/>
          <w:sz w:val="23"/>
          <w:szCs w:val="23"/>
        </w:rPr>
      </w:pPr>
    </w:p>
    <w:p w:rsidR="00906C64" w:rsidRPr="008958B1" w:rsidRDefault="00066CF4" w:rsidP="00555498">
      <w:pPr>
        <w:pStyle w:val="Default"/>
        <w:ind w:left="993" w:hanging="709"/>
        <w:rPr>
          <w:rFonts w:asciiTheme="minorHAnsi" w:hAnsiTheme="minorHAnsi" w:cstheme="minorHAnsi"/>
          <w:sz w:val="23"/>
          <w:szCs w:val="23"/>
        </w:rPr>
      </w:pPr>
      <w:r>
        <w:rPr>
          <w:rFonts w:asciiTheme="minorHAnsi" w:hAnsiTheme="minorHAnsi" w:cstheme="minorHAnsi"/>
          <w:sz w:val="23"/>
          <w:szCs w:val="23"/>
        </w:rPr>
        <w:t>2.3</w:t>
      </w:r>
      <w:r>
        <w:rPr>
          <w:rFonts w:asciiTheme="minorHAnsi" w:hAnsiTheme="minorHAnsi" w:cstheme="minorHAnsi"/>
          <w:sz w:val="23"/>
          <w:szCs w:val="23"/>
        </w:rPr>
        <w:tab/>
      </w:r>
      <w:r w:rsidR="00906C64" w:rsidRPr="008958B1">
        <w:rPr>
          <w:rFonts w:asciiTheme="minorHAnsi" w:hAnsiTheme="minorHAnsi" w:cstheme="minorHAnsi"/>
          <w:sz w:val="23"/>
          <w:szCs w:val="23"/>
        </w:rPr>
        <w:t>The primary objective is for agencies to work t</w:t>
      </w:r>
      <w:r w:rsidR="00E06C56">
        <w:rPr>
          <w:rFonts w:asciiTheme="minorHAnsi" w:hAnsiTheme="minorHAnsi" w:cstheme="minorHAnsi"/>
          <w:sz w:val="23"/>
          <w:szCs w:val="23"/>
        </w:rPr>
        <w:t>ogether to prevent and reduce offending and</w:t>
      </w:r>
      <w:r w:rsidR="00906C64" w:rsidRPr="008958B1">
        <w:rPr>
          <w:rFonts w:asciiTheme="minorHAnsi" w:hAnsiTheme="minorHAnsi" w:cstheme="minorHAnsi"/>
          <w:sz w:val="23"/>
          <w:szCs w:val="23"/>
        </w:rPr>
        <w:t xml:space="preserve"> the unnecessary</w:t>
      </w:r>
      <w:r w:rsidR="00BA0641" w:rsidRPr="008958B1">
        <w:rPr>
          <w:rFonts w:asciiTheme="minorHAnsi" w:hAnsiTheme="minorHAnsi" w:cstheme="minorHAnsi"/>
          <w:sz w:val="23"/>
          <w:szCs w:val="23"/>
        </w:rPr>
        <w:t xml:space="preserve"> criminalisation of</w:t>
      </w:r>
      <w:r w:rsidR="00906C64" w:rsidRPr="008958B1">
        <w:rPr>
          <w:rFonts w:asciiTheme="minorHAnsi" w:hAnsiTheme="minorHAnsi" w:cstheme="minorHAnsi"/>
          <w:sz w:val="23"/>
          <w:szCs w:val="23"/>
        </w:rPr>
        <w:t xml:space="preserve"> children</w:t>
      </w:r>
      <w:r w:rsidR="00BA0641" w:rsidRPr="008958B1">
        <w:rPr>
          <w:rFonts w:asciiTheme="minorHAnsi" w:hAnsiTheme="minorHAnsi" w:cstheme="minorHAnsi"/>
          <w:sz w:val="23"/>
          <w:szCs w:val="23"/>
        </w:rPr>
        <w:t xml:space="preserve"> in care</w:t>
      </w:r>
      <w:r w:rsidR="00906C64" w:rsidRPr="008958B1">
        <w:rPr>
          <w:rFonts w:asciiTheme="minorHAnsi" w:hAnsiTheme="minorHAnsi" w:cstheme="minorHAnsi"/>
          <w:sz w:val="23"/>
          <w:szCs w:val="23"/>
        </w:rPr>
        <w:t>, accepting that children’s welfare and safety are paramount</w:t>
      </w:r>
      <w:r w:rsidR="00E06C56">
        <w:rPr>
          <w:rFonts w:asciiTheme="minorHAnsi" w:hAnsiTheme="minorHAnsi" w:cstheme="minorHAnsi"/>
          <w:sz w:val="23"/>
          <w:szCs w:val="23"/>
        </w:rPr>
        <w:t>, taking a trauma informed approach</w:t>
      </w:r>
      <w:r w:rsidR="00906C64" w:rsidRPr="008958B1">
        <w:rPr>
          <w:rFonts w:asciiTheme="minorHAnsi" w:hAnsiTheme="minorHAnsi" w:cstheme="minorHAnsi"/>
          <w:sz w:val="23"/>
          <w:szCs w:val="23"/>
        </w:rPr>
        <w:t xml:space="preserve">. </w:t>
      </w:r>
    </w:p>
    <w:p w:rsidR="00906C64" w:rsidRPr="008958B1" w:rsidRDefault="00906C64" w:rsidP="00555498">
      <w:pPr>
        <w:pStyle w:val="Default"/>
        <w:ind w:hanging="709"/>
        <w:rPr>
          <w:rFonts w:asciiTheme="minorHAnsi" w:hAnsiTheme="minorHAnsi" w:cstheme="minorHAnsi"/>
          <w:sz w:val="23"/>
          <w:szCs w:val="23"/>
        </w:rPr>
      </w:pPr>
    </w:p>
    <w:p w:rsidR="00906C64" w:rsidRPr="008958B1" w:rsidRDefault="00066CF4" w:rsidP="00555498">
      <w:pPr>
        <w:pStyle w:val="Default"/>
        <w:ind w:left="993" w:hanging="709"/>
        <w:jc w:val="both"/>
        <w:rPr>
          <w:rFonts w:asciiTheme="minorHAnsi" w:hAnsiTheme="minorHAnsi" w:cstheme="minorHAnsi"/>
          <w:sz w:val="23"/>
          <w:szCs w:val="23"/>
        </w:rPr>
      </w:pPr>
      <w:r>
        <w:rPr>
          <w:rFonts w:asciiTheme="minorHAnsi" w:hAnsiTheme="minorHAnsi" w:cstheme="minorHAnsi"/>
          <w:iCs/>
          <w:sz w:val="23"/>
          <w:szCs w:val="23"/>
        </w:rPr>
        <w:t>2.4</w:t>
      </w:r>
      <w:r>
        <w:rPr>
          <w:rFonts w:asciiTheme="minorHAnsi" w:hAnsiTheme="minorHAnsi" w:cstheme="minorHAnsi"/>
          <w:iCs/>
          <w:sz w:val="23"/>
          <w:szCs w:val="23"/>
        </w:rPr>
        <w:tab/>
      </w:r>
      <w:r w:rsidR="00906C64" w:rsidRPr="008958B1">
        <w:rPr>
          <w:rFonts w:asciiTheme="minorHAnsi" w:hAnsiTheme="minorHAnsi" w:cstheme="minorHAnsi"/>
          <w:iCs/>
          <w:sz w:val="23"/>
          <w:szCs w:val="23"/>
        </w:rPr>
        <w:t>As a society, we have a responsibility to ensure we protect the children we care for from unnecessary criminalisation and to ask ‘would this be good enough for my child?</w:t>
      </w:r>
      <w:r w:rsidR="00BA0641" w:rsidRPr="008958B1">
        <w:rPr>
          <w:rFonts w:asciiTheme="minorHAnsi" w:hAnsiTheme="minorHAnsi" w:cstheme="minorHAnsi"/>
          <w:sz w:val="23"/>
          <w:szCs w:val="23"/>
        </w:rPr>
        <w:t>’</w:t>
      </w:r>
    </w:p>
    <w:p w:rsidR="002417E7" w:rsidRDefault="002417E7" w:rsidP="00555498">
      <w:pPr>
        <w:pStyle w:val="Default"/>
        <w:ind w:left="851" w:hanging="709"/>
        <w:rPr>
          <w:rFonts w:asciiTheme="minorHAnsi" w:hAnsiTheme="minorHAnsi" w:cstheme="minorHAnsi"/>
          <w:sz w:val="23"/>
          <w:szCs w:val="23"/>
        </w:rPr>
      </w:pPr>
    </w:p>
    <w:p w:rsidR="00906C64" w:rsidRPr="008958B1" w:rsidRDefault="00FD341C" w:rsidP="00555498">
      <w:pPr>
        <w:pStyle w:val="Default"/>
        <w:ind w:left="993" w:hanging="709"/>
        <w:rPr>
          <w:rFonts w:asciiTheme="minorHAnsi" w:hAnsiTheme="minorHAnsi" w:cstheme="minorHAnsi"/>
          <w:sz w:val="23"/>
          <w:szCs w:val="23"/>
        </w:rPr>
      </w:pPr>
      <w:r>
        <w:rPr>
          <w:rFonts w:asciiTheme="minorHAnsi" w:hAnsiTheme="minorHAnsi" w:cstheme="minorHAnsi"/>
          <w:sz w:val="23"/>
          <w:szCs w:val="23"/>
        </w:rPr>
        <w:t>2.5</w:t>
      </w:r>
      <w:r w:rsidR="00066CF4">
        <w:rPr>
          <w:rFonts w:asciiTheme="minorHAnsi" w:hAnsiTheme="minorHAnsi" w:cstheme="minorHAnsi"/>
          <w:sz w:val="23"/>
          <w:szCs w:val="23"/>
        </w:rPr>
        <w:tab/>
      </w:r>
      <w:r w:rsidR="00906C64" w:rsidRPr="008958B1">
        <w:rPr>
          <w:rFonts w:asciiTheme="minorHAnsi" w:hAnsiTheme="minorHAnsi" w:cstheme="minorHAnsi"/>
          <w:sz w:val="23"/>
          <w:szCs w:val="23"/>
        </w:rPr>
        <w:t>It is every professional’s responsibility when working with children to strive to understand the underlying causes of a young person’s behaviour</w:t>
      </w:r>
      <w:r w:rsidR="00E06C56">
        <w:rPr>
          <w:rFonts w:asciiTheme="minorHAnsi" w:hAnsiTheme="minorHAnsi" w:cstheme="minorHAnsi"/>
          <w:sz w:val="23"/>
          <w:szCs w:val="23"/>
        </w:rPr>
        <w:t>, working in a trauma informed manner</w:t>
      </w:r>
      <w:r w:rsidR="00906C64" w:rsidRPr="008958B1">
        <w:rPr>
          <w:rFonts w:asciiTheme="minorHAnsi" w:hAnsiTheme="minorHAnsi" w:cstheme="minorHAnsi"/>
          <w:sz w:val="23"/>
          <w:szCs w:val="23"/>
        </w:rPr>
        <w:t xml:space="preserve">. </w:t>
      </w:r>
    </w:p>
    <w:p w:rsidR="00906C64" w:rsidRPr="008958B1" w:rsidRDefault="00906C64" w:rsidP="00555498">
      <w:pPr>
        <w:pStyle w:val="Default"/>
        <w:ind w:hanging="709"/>
        <w:rPr>
          <w:rFonts w:asciiTheme="minorHAnsi" w:hAnsiTheme="minorHAnsi" w:cstheme="minorHAnsi"/>
          <w:sz w:val="23"/>
          <w:szCs w:val="23"/>
        </w:rPr>
      </w:pPr>
    </w:p>
    <w:p w:rsidR="00906C64" w:rsidRPr="00E06C56" w:rsidRDefault="00066CF4" w:rsidP="00555498">
      <w:pPr>
        <w:pStyle w:val="Default"/>
        <w:ind w:left="993" w:hanging="709"/>
        <w:rPr>
          <w:rFonts w:asciiTheme="minorHAnsi" w:hAnsiTheme="minorHAnsi" w:cstheme="minorHAnsi"/>
          <w:sz w:val="23"/>
          <w:szCs w:val="23"/>
        </w:rPr>
      </w:pPr>
      <w:r>
        <w:rPr>
          <w:rFonts w:asciiTheme="minorHAnsi" w:hAnsiTheme="minorHAnsi" w:cstheme="minorHAnsi"/>
          <w:bCs/>
          <w:sz w:val="23"/>
          <w:szCs w:val="23"/>
        </w:rPr>
        <w:t>2.6</w:t>
      </w:r>
      <w:r>
        <w:rPr>
          <w:rFonts w:asciiTheme="minorHAnsi" w:hAnsiTheme="minorHAnsi" w:cstheme="minorHAnsi"/>
          <w:bCs/>
          <w:sz w:val="23"/>
          <w:szCs w:val="23"/>
        </w:rPr>
        <w:tab/>
      </w:r>
      <w:r w:rsidR="00906C64" w:rsidRPr="00E06C56">
        <w:rPr>
          <w:rFonts w:asciiTheme="minorHAnsi" w:hAnsiTheme="minorHAnsi" w:cstheme="minorHAnsi"/>
          <w:bCs/>
          <w:sz w:val="23"/>
          <w:szCs w:val="23"/>
        </w:rPr>
        <w:t xml:space="preserve">Understanding the needs and perspective of the child or young person at the centre of an incident and listening to their voice should be central to all agencies practice and their response to </w:t>
      </w:r>
      <w:r w:rsidR="00BA0641" w:rsidRPr="00E06C56">
        <w:rPr>
          <w:rFonts w:asciiTheme="minorHAnsi" w:hAnsiTheme="minorHAnsi" w:cstheme="minorHAnsi"/>
          <w:bCs/>
          <w:sz w:val="23"/>
          <w:szCs w:val="23"/>
        </w:rPr>
        <w:t>incidents involving</w:t>
      </w:r>
      <w:r w:rsidR="00906C64" w:rsidRPr="00E06C56">
        <w:rPr>
          <w:rFonts w:asciiTheme="minorHAnsi" w:hAnsiTheme="minorHAnsi" w:cstheme="minorHAnsi"/>
          <w:bCs/>
          <w:sz w:val="23"/>
          <w:szCs w:val="23"/>
        </w:rPr>
        <w:t xml:space="preserve"> children </w:t>
      </w:r>
      <w:r w:rsidR="00BA0641" w:rsidRPr="00E06C56">
        <w:rPr>
          <w:rFonts w:asciiTheme="minorHAnsi" w:hAnsiTheme="minorHAnsi" w:cstheme="minorHAnsi"/>
          <w:sz w:val="23"/>
          <w:szCs w:val="23"/>
        </w:rPr>
        <w:t xml:space="preserve">in care </w:t>
      </w:r>
      <w:r w:rsidR="00906C64" w:rsidRPr="00E06C56">
        <w:rPr>
          <w:rFonts w:asciiTheme="minorHAnsi" w:hAnsiTheme="minorHAnsi" w:cstheme="minorHAnsi"/>
          <w:bCs/>
          <w:sz w:val="23"/>
          <w:szCs w:val="23"/>
        </w:rPr>
        <w:t xml:space="preserve">and care leavers. </w:t>
      </w:r>
    </w:p>
    <w:p w:rsidR="00906C64" w:rsidRPr="008958B1" w:rsidRDefault="00906C64" w:rsidP="00555498">
      <w:pPr>
        <w:pStyle w:val="Default"/>
        <w:ind w:hanging="709"/>
        <w:jc w:val="both"/>
        <w:rPr>
          <w:rFonts w:asciiTheme="minorHAnsi" w:hAnsiTheme="minorHAnsi" w:cstheme="minorHAnsi"/>
          <w:sz w:val="23"/>
          <w:szCs w:val="23"/>
        </w:rPr>
      </w:pPr>
    </w:p>
    <w:p w:rsidR="00906C64" w:rsidRPr="008958B1" w:rsidRDefault="00066CF4" w:rsidP="00555498">
      <w:pPr>
        <w:pStyle w:val="Default"/>
        <w:ind w:left="993" w:hanging="709"/>
        <w:jc w:val="both"/>
        <w:rPr>
          <w:rFonts w:asciiTheme="minorHAnsi" w:hAnsiTheme="minorHAnsi" w:cstheme="minorHAnsi"/>
          <w:sz w:val="23"/>
          <w:szCs w:val="23"/>
        </w:rPr>
      </w:pPr>
      <w:r>
        <w:rPr>
          <w:rFonts w:asciiTheme="minorHAnsi" w:hAnsiTheme="minorHAnsi" w:cstheme="minorHAnsi"/>
          <w:sz w:val="23"/>
          <w:szCs w:val="23"/>
        </w:rPr>
        <w:t>2.7</w:t>
      </w:r>
      <w:r>
        <w:rPr>
          <w:rFonts w:asciiTheme="minorHAnsi" w:hAnsiTheme="minorHAnsi" w:cstheme="minorHAnsi"/>
          <w:sz w:val="23"/>
          <w:szCs w:val="23"/>
        </w:rPr>
        <w:tab/>
      </w:r>
      <w:r w:rsidR="00906C64" w:rsidRPr="008958B1">
        <w:rPr>
          <w:rFonts w:asciiTheme="minorHAnsi" w:hAnsiTheme="minorHAnsi" w:cstheme="minorHAnsi"/>
          <w:sz w:val="23"/>
          <w:szCs w:val="23"/>
        </w:rPr>
        <w:t>Whilst this protocol aims to prevent and reduce offending and avoid crimin</w:t>
      </w:r>
      <w:r w:rsidR="00BA0641" w:rsidRPr="008958B1">
        <w:rPr>
          <w:rFonts w:asciiTheme="minorHAnsi" w:hAnsiTheme="minorHAnsi" w:cstheme="minorHAnsi"/>
          <w:sz w:val="23"/>
          <w:szCs w:val="23"/>
        </w:rPr>
        <w:t xml:space="preserve">alisation of </w:t>
      </w:r>
      <w:r w:rsidR="00906C64" w:rsidRPr="008958B1">
        <w:rPr>
          <w:rFonts w:asciiTheme="minorHAnsi" w:hAnsiTheme="minorHAnsi" w:cstheme="minorHAnsi"/>
          <w:sz w:val="23"/>
          <w:szCs w:val="23"/>
        </w:rPr>
        <w:t>children</w:t>
      </w:r>
      <w:r w:rsidR="00BA0641" w:rsidRPr="008958B1">
        <w:rPr>
          <w:rFonts w:asciiTheme="minorHAnsi" w:hAnsiTheme="minorHAnsi" w:cstheme="minorHAnsi"/>
          <w:sz w:val="23"/>
          <w:szCs w:val="23"/>
        </w:rPr>
        <w:t xml:space="preserve"> in care</w:t>
      </w:r>
      <w:r w:rsidR="00906C64" w:rsidRPr="008958B1">
        <w:rPr>
          <w:rFonts w:asciiTheme="minorHAnsi" w:hAnsiTheme="minorHAnsi" w:cstheme="minorHAnsi"/>
          <w:sz w:val="23"/>
          <w:szCs w:val="23"/>
        </w:rPr>
        <w:t>, victims have a right to be protected from all types of offending</w:t>
      </w:r>
      <w:r w:rsidR="00BA0641" w:rsidRPr="008958B1">
        <w:rPr>
          <w:rFonts w:asciiTheme="minorHAnsi" w:hAnsiTheme="minorHAnsi" w:cstheme="minorHAnsi"/>
          <w:sz w:val="23"/>
          <w:szCs w:val="23"/>
        </w:rPr>
        <w:t xml:space="preserve">. Therefore, where </w:t>
      </w:r>
      <w:r w:rsidR="00906C64" w:rsidRPr="008958B1">
        <w:rPr>
          <w:rFonts w:asciiTheme="minorHAnsi" w:hAnsiTheme="minorHAnsi" w:cstheme="minorHAnsi"/>
          <w:sz w:val="23"/>
          <w:szCs w:val="23"/>
        </w:rPr>
        <w:t>children</w:t>
      </w:r>
      <w:r w:rsidR="00BA0641" w:rsidRPr="008958B1">
        <w:rPr>
          <w:rFonts w:asciiTheme="minorHAnsi" w:hAnsiTheme="minorHAnsi" w:cstheme="minorHAnsi"/>
          <w:sz w:val="23"/>
          <w:szCs w:val="23"/>
        </w:rPr>
        <w:t xml:space="preserve"> in care</w:t>
      </w:r>
      <w:r w:rsidR="00906C64" w:rsidRPr="008958B1">
        <w:rPr>
          <w:rFonts w:asciiTheme="minorHAnsi" w:hAnsiTheme="minorHAnsi" w:cstheme="minorHAnsi"/>
          <w:sz w:val="23"/>
          <w:szCs w:val="23"/>
        </w:rPr>
        <w:t xml:space="preserve"> do offend, it is important that the rights and needs of victims are given due consideration in any decision making process relating to the offending of children. </w:t>
      </w:r>
    </w:p>
    <w:p w:rsidR="00906C64" w:rsidRPr="008958B1" w:rsidRDefault="00906C64" w:rsidP="00555498">
      <w:pPr>
        <w:pStyle w:val="Default"/>
        <w:ind w:hanging="709"/>
        <w:jc w:val="both"/>
        <w:rPr>
          <w:rFonts w:asciiTheme="minorHAnsi" w:hAnsiTheme="minorHAnsi" w:cstheme="minorHAnsi"/>
          <w:sz w:val="23"/>
          <w:szCs w:val="23"/>
        </w:rPr>
      </w:pPr>
    </w:p>
    <w:p w:rsidR="00906C64" w:rsidRDefault="00066CF4" w:rsidP="00555498">
      <w:pPr>
        <w:pStyle w:val="Default"/>
        <w:ind w:left="993" w:hanging="709"/>
        <w:jc w:val="both"/>
        <w:rPr>
          <w:rFonts w:asciiTheme="minorHAnsi" w:hAnsiTheme="minorHAnsi" w:cstheme="minorHAnsi"/>
          <w:iCs/>
          <w:sz w:val="23"/>
          <w:szCs w:val="23"/>
        </w:rPr>
      </w:pPr>
      <w:r>
        <w:rPr>
          <w:rFonts w:asciiTheme="minorHAnsi" w:hAnsiTheme="minorHAnsi" w:cstheme="minorHAnsi"/>
          <w:iCs/>
          <w:sz w:val="23"/>
          <w:szCs w:val="23"/>
        </w:rPr>
        <w:t>2.8</w:t>
      </w:r>
      <w:r>
        <w:rPr>
          <w:rFonts w:asciiTheme="minorHAnsi" w:hAnsiTheme="minorHAnsi" w:cstheme="minorHAnsi"/>
          <w:iCs/>
          <w:sz w:val="23"/>
          <w:szCs w:val="23"/>
        </w:rPr>
        <w:tab/>
      </w:r>
      <w:r w:rsidR="00906C64" w:rsidRPr="008958B1">
        <w:rPr>
          <w:rFonts w:asciiTheme="minorHAnsi" w:hAnsiTheme="minorHAnsi" w:cstheme="minorHAnsi"/>
          <w:iCs/>
          <w:sz w:val="23"/>
          <w:szCs w:val="23"/>
        </w:rPr>
        <w:t>Victims and communities have a right to be protected from offending and have their needs and interests taken into account in decision</w:t>
      </w:r>
      <w:r w:rsidR="00BA0641" w:rsidRPr="008958B1">
        <w:rPr>
          <w:rFonts w:asciiTheme="minorHAnsi" w:hAnsiTheme="minorHAnsi" w:cstheme="minorHAnsi"/>
          <w:iCs/>
          <w:sz w:val="23"/>
          <w:szCs w:val="23"/>
        </w:rPr>
        <w:t>s on resolutions to offending.</w:t>
      </w:r>
    </w:p>
    <w:p w:rsidR="00FD341C" w:rsidRDefault="00FD341C" w:rsidP="00555498">
      <w:pPr>
        <w:pStyle w:val="Default"/>
        <w:ind w:left="851" w:hanging="709"/>
        <w:jc w:val="both"/>
        <w:rPr>
          <w:rFonts w:asciiTheme="minorHAnsi" w:hAnsiTheme="minorHAnsi" w:cstheme="minorHAnsi"/>
          <w:sz w:val="23"/>
          <w:szCs w:val="23"/>
        </w:rPr>
      </w:pPr>
    </w:p>
    <w:p w:rsidR="0029655E" w:rsidRPr="008958B1" w:rsidRDefault="00FD341C" w:rsidP="00555498">
      <w:pPr>
        <w:pStyle w:val="Default"/>
        <w:ind w:left="993" w:hanging="709"/>
        <w:jc w:val="both"/>
        <w:rPr>
          <w:rFonts w:asciiTheme="minorHAnsi" w:hAnsiTheme="minorHAnsi" w:cstheme="minorHAnsi"/>
          <w:sz w:val="23"/>
          <w:szCs w:val="23"/>
        </w:rPr>
      </w:pPr>
      <w:r>
        <w:rPr>
          <w:rFonts w:asciiTheme="minorHAnsi" w:hAnsiTheme="minorHAnsi" w:cstheme="minorHAnsi"/>
          <w:sz w:val="23"/>
          <w:szCs w:val="23"/>
        </w:rPr>
        <w:t>2.9</w:t>
      </w:r>
      <w:r>
        <w:rPr>
          <w:rFonts w:asciiTheme="minorHAnsi" w:hAnsiTheme="minorHAnsi" w:cstheme="minorHAnsi"/>
          <w:sz w:val="23"/>
          <w:szCs w:val="23"/>
        </w:rPr>
        <w:tab/>
      </w:r>
      <w:r w:rsidR="0029655E" w:rsidRPr="008958B1">
        <w:rPr>
          <w:rFonts w:asciiTheme="minorHAnsi" w:hAnsiTheme="minorHAnsi" w:cstheme="minorHAnsi"/>
          <w:sz w:val="23"/>
          <w:szCs w:val="23"/>
        </w:rPr>
        <w:t>De-escalation and restorative approaches should underpin response to negative behaviour to help avoid t</w:t>
      </w:r>
      <w:r w:rsidR="00BA0641" w:rsidRPr="008958B1">
        <w:rPr>
          <w:rFonts w:asciiTheme="minorHAnsi" w:hAnsiTheme="minorHAnsi" w:cstheme="minorHAnsi"/>
          <w:sz w:val="23"/>
          <w:szCs w:val="23"/>
        </w:rPr>
        <w:t xml:space="preserve">he prosecution of </w:t>
      </w:r>
      <w:r w:rsidR="0029655E" w:rsidRPr="008958B1">
        <w:rPr>
          <w:rFonts w:asciiTheme="minorHAnsi" w:hAnsiTheme="minorHAnsi" w:cstheme="minorHAnsi"/>
          <w:sz w:val="23"/>
          <w:szCs w:val="23"/>
        </w:rPr>
        <w:t>children</w:t>
      </w:r>
      <w:r w:rsidR="00BA0641" w:rsidRPr="008958B1">
        <w:rPr>
          <w:rFonts w:asciiTheme="minorHAnsi" w:hAnsiTheme="minorHAnsi" w:cstheme="minorHAnsi"/>
          <w:sz w:val="23"/>
          <w:szCs w:val="23"/>
        </w:rPr>
        <w:t xml:space="preserve"> in care</w:t>
      </w:r>
      <w:r w:rsidR="0029655E" w:rsidRPr="008958B1">
        <w:rPr>
          <w:rFonts w:asciiTheme="minorHAnsi" w:hAnsiTheme="minorHAnsi" w:cstheme="minorHAnsi"/>
          <w:sz w:val="23"/>
          <w:szCs w:val="23"/>
        </w:rPr>
        <w:t xml:space="preserve"> and care leavers (up to the age of 25) wherever possible. Restorative Justice (RJ) is a process whereby the victim has an opportunity to be heard and state the impact of the behaviour, and the offender has the opportunity to understand the consequences of and take responsibility for their actions. Such RJ approaches can take place informally within the </w:t>
      </w:r>
      <w:r w:rsidR="00E06C56">
        <w:rPr>
          <w:rFonts w:asciiTheme="minorHAnsi" w:hAnsiTheme="minorHAnsi" w:cstheme="minorHAnsi"/>
          <w:sz w:val="23"/>
          <w:szCs w:val="23"/>
        </w:rPr>
        <w:t xml:space="preserve">all types of </w:t>
      </w:r>
      <w:r w:rsidR="0029655E" w:rsidRPr="008958B1">
        <w:rPr>
          <w:rFonts w:asciiTheme="minorHAnsi" w:hAnsiTheme="minorHAnsi" w:cstheme="minorHAnsi"/>
          <w:sz w:val="23"/>
          <w:szCs w:val="23"/>
        </w:rPr>
        <w:t>care placement</w:t>
      </w:r>
      <w:r w:rsidR="0029655E" w:rsidRPr="008958B1">
        <w:rPr>
          <w:rFonts w:asciiTheme="minorHAnsi" w:hAnsiTheme="minorHAnsi" w:cstheme="minorHAnsi"/>
          <w:sz w:val="16"/>
          <w:szCs w:val="16"/>
        </w:rPr>
        <w:t xml:space="preserve"> </w:t>
      </w:r>
      <w:r w:rsidR="0029655E" w:rsidRPr="008958B1">
        <w:rPr>
          <w:rFonts w:asciiTheme="minorHAnsi" w:hAnsiTheme="minorHAnsi" w:cstheme="minorHAnsi"/>
          <w:sz w:val="23"/>
          <w:szCs w:val="23"/>
        </w:rPr>
        <w:t xml:space="preserve">in response to an incident (where police involvement is not required) or as part of a recognised police outcome where it is considered to be appropriate. </w:t>
      </w:r>
    </w:p>
    <w:p w:rsidR="00906C64" w:rsidRPr="008958B1" w:rsidRDefault="00906C64" w:rsidP="00555498">
      <w:pPr>
        <w:pStyle w:val="Default"/>
        <w:ind w:hanging="709"/>
        <w:jc w:val="both"/>
        <w:rPr>
          <w:rFonts w:asciiTheme="minorHAnsi" w:hAnsiTheme="minorHAnsi" w:cstheme="minorHAnsi"/>
          <w:sz w:val="20"/>
          <w:szCs w:val="20"/>
        </w:rPr>
      </w:pPr>
    </w:p>
    <w:p w:rsidR="0029655E" w:rsidRDefault="00066CF4" w:rsidP="00555498">
      <w:pPr>
        <w:pStyle w:val="Default"/>
        <w:ind w:left="993" w:hanging="709"/>
        <w:jc w:val="both"/>
        <w:rPr>
          <w:rFonts w:asciiTheme="minorHAnsi" w:hAnsiTheme="minorHAnsi" w:cstheme="minorHAnsi"/>
          <w:iCs/>
          <w:sz w:val="23"/>
          <w:szCs w:val="23"/>
        </w:rPr>
      </w:pPr>
      <w:r>
        <w:rPr>
          <w:rFonts w:asciiTheme="minorHAnsi" w:hAnsiTheme="minorHAnsi" w:cstheme="minorHAnsi"/>
          <w:iCs/>
          <w:sz w:val="23"/>
          <w:szCs w:val="23"/>
        </w:rPr>
        <w:t>2.10</w:t>
      </w:r>
      <w:r w:rsidR="00AA458D">
        <w:rPr>
          <w:rFonts w:asciiTheme="minorHAnsi" w:hAnsiTheme="minorHAnsi" w:cstheme="minorHAnsi"/>
          <w:iCs/>
          <w:sz w:val="23"/>
          <w:szCs w:val="23"/>
        </w:rPr>
        <w:t xml:space="preserve"> </w:t>
      </w:r>
      <w:r w:rsidR="00413E0F">
        <w:rPr>
          <w:rFonts w:asciiTheme="minorHAnsi" w:hAnsiTheme="minorHAnsi" w:cstheme="minorHAnsi"/>
          <w:iCs/>
          <w:sz w:val="23"/>
          <w:szCs w:val="23"/>
        </w:rPr>
        <w:tab/>
      </w:r>
      <w:r w:rsidR="0029655E" w:rsidRPr="00E06C56">
        <w:rPr>
          <w:rFonts w:asciiTheme="minorHAnsi" w:hAnsiTheme="minorHAnsi" w:cstheme="minorHAnsi"/>
          <w:iCs/>
          <w:sz w:val="23"/>
          <w:szCs w:val="23"/>
        </w:rPr>
        <w:t xml:space="preserve">Restorative and diversionary approaches should underpin our </w:t>
      </w:r>
      <w:r>
        <w:rPr>
          <w:rFonts w:asciiTheme="minorHAnsi" w:hAnsiTheme="minorHAnsi" w:cstheme="minorHAnsi"/>
          <w:iCs/>
          <w:sz w:val="23"/>
          <w:szCs w:val="23"/>
        </w:rPr>
        <w:t xml:space="preserve">response, whether the </w:t>
      </w:r>
      <w:r w:rsidR="00AA458D">
        <w:rPr>
          <w:rFonts w:asciiTheme="minorHAnsi" w:hAnsiTheme="minorHAnsi" w:cstheme="minorHAnsi"/>
          <w:iCs/>
          <w:sz w:val="23"/>
          <w:szCs w:val="23"/>
        </w:rPr>
        <w:t xml:space="preserve">  </w:t>
      </w:r>
      <w:r>
        <w:rPr>
          <w:rFonts w:asciiTheme="minorHAnsi" w:hAnsiTheme="minorHAnsi" w:cstheme="minorHAnsi"/>
          <w:iCs/>
          <w:sz w:val="23"/>
          <w:szCs w:val="23"/>
        </w:rPr>
        <w:t>behaviour</w:t>
      </w:r>
      <w:r w:rsidR="00FD341C">
        <w:rPr>
          <w:rFonts w:asciiTheme="minorHAnsi" w:hAnsiTheme="minorHAnsi" w:cstheme="minorHAnsi"/>
          <w:iCs/>
          <w:sz w:val="23"/>
          <w:szCs w:val="23"/>
        </w:rPr>
        <w:t xml:space="preserve"> </w:t>
      </w:r>
      <w:r w:rsidR="0029655E" w:rsidRPr="00E06C56">
        <w:rPr>
          <w:rFonts w:asciiTheme="minorHAnsi" w:hAnsiTheme="minorHAnsi" w:cstheme="minorHAnsi"/>
          <w:iCs/>
          <w:sz w:val="23"/>
          <w:szCs w:val="23"/>
        </w:rPr>
        <w:t>occurs in a child’s pla</w:t>
      </w:r>
      <w:r w:rsidR="00E06C56">
        <w:rPr>
          <w:rFonts w:asciiTheme="minorHAnsi" w:hAnsiTheme="minorHAnsi" w:cstheme="minorHAnsi"/>
          <w:iCs/>
          <w:sz w:val="23"/>
          <w:szCs w:val="23"/>
        </w:rPr>
        <w:t>cement or the wider community.</w:t>
      </w:r>
    </w:p>
    <w:p w:rsidR="00E06C56" w:rsidRPr="00E06C56" w:rsidRDefault="00E06C56" w:rsidP="00555498">
      <w:pPr>
        <w:pStyle w:val="Default"/>
        <w:ind w:hanging="709"/>
        <w:jc w:val="both"/>
        <w:rPr>
          <w:rFonts w:asciiTheme="minorHAnsi" w:hAnsiTheme="minorHAnsi" w:cstheme="minorHAnsi"/>
          <w:sz w:val="23"/>
          <w:szCs w:val="23"/>
        </w:rPr>
      </w:pPr>
    </w:p>
    <w:p w:rsidR="00331ED9" w:rsidRPr="008958B1" w:rsidRDefault="002417E7" w:rsidP="00555498">
      <w:pPr>
        <w:pStyle w:val="Default"/>
        <w:ind w:left="993" w:hanging="709"/>
        <w:jc w:val="both"/>
        <w:rPr>
          <w:rFonts w:asciiTheme="minorHAnsi" w:hAnsiTheme="minorHAnsi" w:cstheme="minorHAnsi"/>
          <w:sz w:val="23"/>
          <w:szCs w:val="23"/>
        </w:rPr>
      </w:pPr>
      <w:r>
        <w:rPr>
          <w:rFonts w:asciiTheme="minorHAnsi" w:hAnsiTheme="minorHAnsi" w:cstheme="minorHAnsi"/>
          <w:sz w:val="23"/>
          <w:szCs w:val="23"/>
        </w:rPr>
        <w:t>2.11</w:t>
      </w:r>
      <w:r>
        <w:rPr>
          <w:rFonts w:asciiTheme="minorHAnsi" w:hAnsiTheme="minorHAnsi" w:cstheme="minorHAnsi"/>
          <w:sz w:val="23"/>
          <w:szCs w:val="23"/>
        </w:rPr>
        <w:tab/>
      </w:r>
      <w:r w:rsidR="0029655E" w:rsidRPr="008958B1">
        <w:rPr>
          <w:rFonts w:asciiTheme="minorHAnsi" w:hAnsiTheme="minorHAnsi" w:cstheme="minorHAnsi"/>
          <w:sz w:val="23"/>
          <w:szCs w:val="23"/>
        </w:rPr>
        <w:t xml:space="preserve">Children attracting a custodial sentence or remand are often the most vulnerable with multiple, over-lapping risks and needs. Youth Offending Teams (YOT) and Children’s Service Departments need to work together to ensure the young person knows exactly where they are going to live prior to release and be prepared accordingly with a robust resettlement plan. </w:t>
      </w:r>
    </w:p>
    <w:p w:rsidR="00331ED9" w:rsidRPr="008958B1" w:rsidRDefault="00331ED9" w:rsidP="00555498">
      <w:pPr>
        <w:pStyle w:val="Default"/>
        <w:ind w:hanging="709"/>
        <w:jc w:val="both"/>
        <w:rPr>
          <w:rFonts w:asciiTheme="minorHAnsi" w:hAnsiTheme="minorHAnsi" w:cstheme="minorHAnsi"/>
          <w:sz w:val="23"/>
          <w:szCs w:val="23"/>
        </w:rPr>
      </w:pPr>
    </w:p>
    <w:p w:rsidR="0029655E" w:rsidRPr="008958B1" w:rsidRDefault="00AA458D" w:rsidP="00555498">
      <w:pPr>
        <w:pStyle w:val="Default"/>
        <w:ind w:left="993" w:hanging="709"/>
        <w:jc w:val="both"/>
        <w:rPr>
          <w:rFonts w:asciiTheme="minorHAnsi" w:hAnsiTheme="minorHAnsi" w:cstheme="minorHAnsi"/>
          <w:sz w:val="23"/>
          <w:szCs w:val="23"/>
        </w:rPr>
      </w:pPr>
      <w:r>
        <w:rPr>
          <w:rFonts w:asciiTheme="minorHAnsi" w:hAnsiTheme="minorHAnsi" w:cstheme="minorHAnsi"/>
          <w:sz w:val="23"/>
          <w:szCs w:val="23"/>
        </w:rPr>
        <w:t>2.12</w:t>
      </w:r>
      <w:r>
        <w:rPr>
          <w:rFonts w:asciiTheme="minorHAnsi" w:hAnsiTheme="minorHAnsi" w:cstheme="minorHAnsi"/>
          <w:sz w:val="23"/>
          <w:szCs w:val="23"/>
        </w:rPr>
        <w:tab/>
      </w:r>
      <w:r w:rsidR="0029655E" w:rsidRPr="008958B1">
        <w:rPr>
          <w:rFonts w:asciiTheme="minorHAnsi" w:hAnsiTheme="minorHAnsi" w:cstheme="minorHAnsi"/>
          <w:sz w:val="23"/>
          <w:szCs w:val="23"/>
        </w:rPr>
        <w:t xml:space="preserve">Accommodation and on-going support should be known and in place well in advance of their release date. </w:t>
      </w:r>
    </w:p>
    <w:p w:rsidR="0029655E" w:rsidRPr="008958B1" w:rsidRDefault="0029655E" w:rsidP="00555498">
      <w:pPr>
        <w:pStyle w:val="Default"/>
        <w:numPr>
          <w:ilvl w:val="0"/>
          <w:numId w:val="2"/>
        </w:numPr>
        <w:ind w:left="993" w:hanging="567"/>
        <w:jc w:val="both"/>
        <w:rPr>
          <w:rFonts w:asciiTheme="minorHAnsi" w:hAnsiTheme="minorHAnsi" w:cstheme="minorHAnsi"/>
          <w:sz w:val="32"/>
          <w:szCs w:val="32"/>
        </w:rPr>
      </w:pPr>
      <w:r w:rsidRPr="008958B1">
        <w:rPr>
          <w:rFonts w:asciiTheme="minorHAnsi" w:hAnsiTheme="minorHAnsi" w:cstheme="minorHAnsi"/>
          <w:b/>
          <w:bCs/>
          <w:sz w:val="32"/>
          <w:szCs w:val="32"/>
        </w:rPr>
        <w:lastRenderedPageBreak/>
        <w:t xml:space="preserve">Prevention </w:t>
      </w:r>
    </w:p>
    <w:p w:rsidR="00331ED9" w:rsidRPr="008958B1" w:rsidRDefault="00331ED9" w:rsidP="005C75ED">
      <w:pPr>
        <w:pStyle w:val="Default"/>
        <w:jc w:val="both"/>
        <w:rPr>
          <w:rFonts w:asciiTheme="minorHAnsi" w:hAnsiTheme="minorHAnsi" w:cstheme="minorHAnsi"/>
          <w:sz w:val="23"/>
          <w:szCs w:val="23"/>
        </w:rPr>
      </w:pPr>
    </w:p>
    <w:p w:rsidR="0029655E" w:rsidRPr="008958B1" w:rsidRDefault="00C84BC5" w:rsidP="00C84BC5">
      <w:pPr>
        <w:pStyle w:val="Default"/>
        <w:ind w:left="993" w:hanging="567"/>
        <w:jc w:val="both"/>
        <w:rPr>
          <w:rFonts w:asciiTheme="minorHAnsi" w:hAnsiTheme="minorHAnsi" w:cstheme="minorHAnsi"/>
          <w:sz w:val="23"/>
          <w:szCs w:val="23"/>
        </w:rPr>
      </w:pPr>
      <w:r>
        <w:rPr>
          <w:rFonts w:asciiTheme="minorHAnsi" w:hAnsiTheme="minorHAnsi" w:cstheme="minorHAnsi"/>
          <w:sz w:val="23"/>
          <w:szCs w:val="23"/>
        </w:rPr>
        <w:t>3.1</w:t>
      </w:r>
      <w:r>
        <w:rPr>
          <w:rFonts w:asciiTheme="minorHAnsi" w:hAnsiTheme="minorHAnsi" w:cstheme="minorHAnsi"/>
          <w:sz w:val="23"/>
          <w:szCs w:val="23"/>
        </w:rPr>
        <w:tab/>
      </w:r>
      <w:r w:rsidR="0029655E" w:rsidRPr="008958B1">
        <w:rPr>
          <w:rFonts w:asciiTheme="minorHAnsi" w:hAnsiTheme="minorHAnsi" w:cstheme="minorHAnsi"/>
          <w:sz w:val="23"/>
          <w:szCs w:val="23"/>
        </w:rPr>
        <w:t>Ensuring children</w:t>
      </w:r>
      <w:r w:rsidR="00912695">
        <w:rPr>
          <w:rFonts w:asciiTheme="minorHAnsi" w:hAnsiTheme="minorHAnsi" w:cstheme="minorHAnsi"/>
          <w:sz w:val="23"/>
          <w:szCs w:val="23"/>
        </w:rPr>
        <w:t xml:space="preserve"> in care</w:t>
      </w:r>
      <w:r w:rsidR="0029655E" w:rsidRPr="008958B1">
        <w:rPr>
          <w:rFonts w:asciiTheme="minorHAnsi" w:hAnsiTheme="minorHAnsi" w:cstheme="minorHAnsi"/>
          <w:sz w:val="23"/>
          <w:szCs w:val="23"/>
        </w:rPr>
        <w:t xml:space="preserve"> have the right placements that meet their identified needs will significantly contribute to prevention. </w:t>
      </w:r>
    </w:p>
    <w:p w:rsidR="00400573" w:rsidRPr="008958B1" w:rsidRDefault="00400573" w:rsidP="005C75ED">
      <w:pPr>
        <w:pStyle w:val="Default"/>
        <w:jc w:val="both"/>
        <w:rPr>
          <w:rFonts w:asciiTheme="minorHAnsi" w:hAnsiTheme="minorHAnsi" w:cstheme="minorHAnsi"/>
          <w:sz w:val="23"/>
          <w:szCs w:val="23"/>
        </w:rPr>
      </w:pPr>
    </w:p>
    <w:p w:rsidR="0029655E" w:rsidRPr="008958B1" w:rsidRDefault="00C84BC5" w:rsidP="00C84BC5">
      <w:pPr>
        <w:pStyle w:val="Default"/>
        <w:ind w:left="993" w:hanging="567"/>
        <w:jc w:val="both"/>
        <w:rPr>
          <w:rFonts w:asciiTheme="minorHAnsi" w:hAnsiTheme="minorHAnsi" w:cstheme="minorHAnsi"/>
          <w:sz w:val="23"/>
          <w:szCs w:val="23"/>
        </w:rPr>
      </w:pPr>
      <w:r>
        <w:rPr>
          <w:rFonts w:asciiTheme="minorHAnsi" w:hAnsiTheme="minorHAnsi" w:cstheme="minorHAnsi"/>
          <w:sz w:val="23"/>
          <w:szCs w:val="23"/>
        </w:rPr>
        <w:t>3.2</w:t>
      </w:r>
      <w:r>
        <w:rPr>
          <w:rFonts w:asciiTheme="minorHAnsi" w:hAnsiTheme="minorHAnsi" w:cstheme="minorHAnsi"/>
          <w:sz w:val="23"/>
          <w:szCs w:val="23"/>
        </w:rPr>
        <w:tab/>
      </w:r>
      <w:r w:rsidR="0029655E" w:rsidRPr="008958B1">
        <w:rPr>
          <w:rFonts w:asciiTheme="minorHAnsi" w:hAnsiTheme="minorHAnsi" w:cstheme="minorHAnsi"/>
          <w:sz w:val="23"/>
          <w:szCs w:val="23"/>
        </w:rPr>
        <w:t>It is important that agencies recognise the vital role of early intervention and prevention in reducing criminalisation of children</w:t>
      </w:r>
      <w:r w:rsidR="00912695">
        <w:rPr>
          <w:rFonts w:asciiTheme="minorHAnsi" w:hAnsiTheme="minorHAnsi" w:cstheme="minorHAnsi"/>
          <w:sz w:val="23"/>
          <w:szCs w:val="23"/>
        </w:rPr>
        <w:t xml:space="preserve"> in care</w:t>
      </w:r>
      <w:r w:rsidR="0029655E" w:rsidRPr="008958B1">
        <w:rPr>
          <w:rFonts w:asciiTheme="minorHAnsi" w:hAnsiTheme="minorHAnsi" w:cstheme="minorHAnsi"/>
          <w:sz w:val="23"/>
          <w:szCs w:val="23"/>
        </w:rPr>
        <w:t xml:space="preserve"> and care leavers. Services should co-develop an approach that includes: prevention (such as addressing cause of adverse childhood experiences and mentoring), early intervention and appropriate response where children and young people do offend. </w:t>
      </w:r>
    </w:p>
    <w:p w:rsidR="00400573" w:rsidRPr="008958B1" w:rsidRDefault="00400573" w:rsidP="005C75ED">
      <w:pPr>
        <w:pStyle w:val="Default"/>
        <w:jc w:val="both"/>
        <w:rPr>
          <w:rFonts w:asciiTheme="minorHAnsi" w:hAnsiTheme="minorHAnsi" w:cstheme="minorHAnsi"/>
          <w:sz w:val="23"/>
          <w:szCs w:val="23"/>
        </w:rPr>
      </w:pPr>
    </w:p>
    <w:p w:rsidR="0029655E" w:rsidRPr="008958B1" w:rsidRDefault="00C84BC5" w:rsidP="0065642C">
      <w:pPr>
        <w:pStyle w:val="Default"/>
        <w:ind w:left="993" w:hanging="567"/>
        <w:jc w:val="both"/>
        <w:rPr>
          <w:rFonts w:asciiTheme="minorHAnsi" w:hAnsiTheme="minorHAnsi" w:cstheme="minorHAnsi"/>
          <w:sz w:val="23"/>
          <w:szCs w:val="23"/>
        </w:rPr>
      </w:pPr>
      <w:r>
        <w:rPr>
          <w:rFonts w:asciiTheme="minorHAnsi" w:hAnsiTheme="minorHAnsi" w:cstheme="minorHAnsi"/>
          <w:sz w:val="23"/>
          <w:szCs w:val="23"/>
        </w:rPr>
        <w:t>3.3</w:t>
      </w:r>
      <w:r>
        <w:rPr>
          <w:rFonts w:asciiTheme="minorHAnsi" w:hAnsiTheme="minorHAnsi" w:cstheme="minorHAnsi"/>
          <w:sz w:val="23"/>
          <w:szCs w:val="23"/>
        </w:rPr>
        <w:tab/>
      </w:r>
      <w:r w:rsidR="0029655E" w:rsidRPr="008958B1">
        <w:rPr>
          <w:rFonts w:asciiTheme="minorHAnsi" w:hAnsiTheme="minorHAnsi" w:cstheme="minorHAnsi"/>
          <w:sz w:val="23"/>
          <w:szCs w:val="23"/>
        </w:rPr>
        <w:t>It is recognised that caring for and managing children and young people with behaviour which can be perceived as difficult or challenging can be an integral feature of work</w:t>
      </w:r>
      <w:r w:rsidR="00400573" w:rsidRPr="008958B1">
        <w:rPr>
          <w:rFonts w:asciiTheme="minorHAnsi" w:hAnsiTheme="minorHAnsi" w:cstheme="minorHAnsi"/>
          <w:sz w:val="23"/>
          <w:szCs w:val="23"/>
        </w:rPr>
        <w:t xml:space="preserve"> </w:t>
      </w:r>
      <w:r w:rsidR="0029655E" w:rsidRPr="008958B1">
        <w:rPr>
          <w:rFonts w:asciiTheme="minorHAnsi" w:hAnsiTheme="minorHAnsi" w:cstheme="minorHAnsi"/>
          <w:sz w:val="23"/>
          <w:szCs w:val="23"/>
        </w:rPr>
        <w:t xml:space="preserve">within care placements. There should be a presumption that foster parents, residential staff and carers will generally manage negative behaviour ‘in-house’. They should have appropriate training and support to enable them to do so. </w:t>
      </w:r>
    </w:p>
    <w:p w:rsidR="00400573" w:rsidRPr="008958B1" w:rsidRDefault="00400573" w:rsidP="005C75ED">
      <w:pPr>
        <w:pStyle w:val="Default"/>
        <w:jc w:val="both"/>
        <w:rPr>
          <w:rFonts w:asciiTheme="minorHAnsi" w:hAnsiTheme="minorHAnsi" w:cstheme="minorHAnsi"/>
          <w:sz w:val="23"/>
          <w:szCs w:val="23"/>
        </w:rPr>
      </w:pPr>
    </w:p>
    <w:p w:rsidR="0029655E" w:rsidRPr="00912695" w:rsidRDefault="0065642C" w:rsidP="0065642C">
      <w:pPr>
        <w:pStyle w:val="Default"/>
        <w:ind w:left="993" w:hanging="567"/>
        <w:jc w:val="both"/>
        <w:rPr>
          <w:rFonts w:asciiTheme="minorHAnsi" w:hAnsiTheme="minorHAnsi" w:cstheme="minorHAnsi"/>
          <w:sz w:val="23"/>
          <w:szCs w:val="23"/>
        </w:rPr>
      </w:pPr>
      <w:r>
        <w:rPr>
          <w:rFonts w:asciiTheme="minorHAnsi" w:hAnsiTheme="minorHAnsi" w:cstheme="minorHAnsi"/>
          <w:iCs/>
          <w:sz w:val="23"/>
          <w:szCs w:val="23"/>
        </w:rPr>
        <w:t>3.4</w:t>
      </w:r>
      <w:r>
        <w:rPr>
          <w:rFonts w:asciiTheme="minorHAnsi" w:hAnsiTheme="minorHAnsi" w:cstheme="minorHAnsi"/>
          <w:iCs/>
          <w:sz w:val="23"/>
          <w:szCs w:val="23"/>
        </w:rPr>
        <w:tab/>
      </w:r>
      <w:r w:rsidR="0029655E" w:rsidRPr="00912695">
        <w:rPr>
          <w:rFonts w:asciiTheme="minorHAnsi" w:hAnsiTheme="minorHAnsi" w:cstheme="minorHAnsi"/>
          <w:iCs/>
          <w:sz w:val="23"/>
          <w:szCs w:val="23"/>
        </w:rPr>
        <w:t>The police should not be used for low-level behaviour management or matters a reasonable parent would n</w:t>
      </w:r>
      <w:r w:rsidR="00912695" w:rsidRPr="00912695">
        <w:rPr>
          <w:rFonts w:asciiTheme="minorHAnsi" w:hAnsiTheme="minorHAnsi" w:cstheme="minorHAnsi"/>
          <w:iCs/>
          <w:sz w:val="23"/>
          <w:szCs w:val="23"/>
        </w:rPr>
        <w:t>ot have called the police over.</w:t>
      </w:r>
      <w:r w:rsidR="0029655E" w:rsidRPr="00912695">
        <w:rPr>
          <w:rFonts w:asciiTheme="minorHAnsi" w:hAnsiTheme="minorHAnsi" w:cstheme="minorHAnsi"/>
          <w:iCs/>
          <w:sz w:val="23"/>
          <w:szCs w:val="23"/>
        </w:rPr>
        <w:t xml:space="preserve"> </w:t>
      </w:r>
    </w:p>
    <w:p w:rsidR="00400573" w:rsidRPr="008958B1" w:rsidRDefault="00400573" w:rsidP="005C75ED">
      <w:pPr>
        <w:pStyle w:val="Default"/>
        <w:jc w:val="both"/>
        <w:rPr>
          <w:rFonts w:asciiTheme="minorHAnsi" w:hAnsiTheme="minorHAnsi" w:cstheme="minorHAnsi"/>
          <w:b/>
          <w:bCs/>
          <w:sz w:val="20"/>
          <w:szCs w:val="20"/>
        </w:rPr>
      </w:pPr>
    </w:p>
    <w:p w:rsidR="00912695" w:rsidRDefault="0065642C" w:rsidP="0065642C">
      <w:pPr>
        <w:pStyle w:val="Default"/>
        <w:ind w:left="993" w:hanging="567"/>
        <w:jc w:val="both"/>
        <w:rPr>
          <w:rFonts w:asciiTheme="minorHAnsi" w:hAnsiTheme="minorHAnsi" w:cstheme="minorHAnsi"/>
          <w:sz w:val="23"/>
          <w:szCs w:val="23"/>
        </w:rPr>
      </w:pPr>
      <w:r>
        <w:rPr>
          <w:rFonts w:asciiTheme="minorHAnsi" w:hAnsiTheme="minorHAnsi" w:cstheme="minorHAnsi"/>
          <w:sz w:val="23"/>
          <w:szCs w:val="23"/>
        </w:rPr>
        <w:t>3.5</w:t>
      </w:r>
      <w:r>
        <w:rPr>
          <w:rFonts w:asciiTheme="minorHAnsi" w:hAnsiTheme="minorHAnsi" w:cstheme="minorHAnsi"/>
          <w:sz w:val="23"/>
          <w:szCs w:val="23"/>
        </w:rPr>
        <w:tab/>
      </w:r>
      <w:r w:rsidR="0029655E" w:rsidRPr="008958B1">
        <w:rPr>
          <w:rFonts w:asciiTheme="minorHAnsi" w:hAnsiTheme="minorHAnsi" w:cstheme="minorHAnsi"/>
          <w:sz w:val="23"/>
          <w:szCs w:val="23"/>
        </w:rPr>
        <w:t xml:space="preserve">It is necessary for all incidents within placements to be accurately recorded to provide informed histories of those in care. All incidents must be recorded in the child’s personal file. Foster parents, residential staff and carers should bear in mind the potential impact of that record on a child, and recording should be objective and non-stigmatising. </w:t>
      </w:r>
      <w:r w:rsidR="00912695">
        <w:rPr>
          <w:rFonts w:asciiTheme="minorHAnsi" w:hAnsiTheme="minorHAnsi" w:cstheme="minorHAnsi"/>
          <w:sz w:val="23"/>
          <w:szCs w:val="23"/>
        </w:rPr>
        <w:t xml:space="preserve">  </w:t>
      </w:r>
    </w:p>
    <w:p w:rsidR="00912695" w:rsidRDefault="00912695" w:rsidP="00BA0641">
      <w:pPr>
        <w:pStyle w:val="Default"/>
        <w:jc w:val="both"/>
        <w:rPr>
          <w:rFonts w:asciiTheme="minorHAnsi" w:hAnsiTheme="minorHAnsi" w:cstheme="minorHAnsi"/>
          <w:sz w:val="23"/>
          <w:szCs w:val="23"/>
        </w:rPr>
      </w:pPr>
    </w:p>
    <w:p w:rsidR="00BA0641" w:rsidRPr="00555498" w:rsidRDefault="00BA0641" w:rsidP="00555498">
      <w:pPr>
        <w:pStyle w:val="Default"/>
        <w:ind w:left="273" w:firstLine="720"/>
        <w:jc w:val="both"/>
        <w:rPr>
          <w:rStyle w:val="Hyperlink"/>
          <w:rFonts w:asciiTheme="minorHAnsi" w:hAnsiTheme="minorHAnsi" w:cstheme="minorHAnsi"/>
          <w:color w:val="000000"/>
          <w:sz w:val="23"/>
          <w:szCs w:val="23"/>
          <w:u w:val="none"/>
        </w:rPr>
      </w:pPr>
      <w:r w:rsidRPr="008958B1">
        <w:rPr>
          <w:rStyle w:val="Hyperlink"/>
          <w:rFonts w:asciiTheme="minorHAnsi" w:hAnsiTheme="minorHAnsi" w:cstheme="minorHAnsi"/>
          <w:b/>
          <w:color w:val="000000" w:themeColor="text1"/>
          <w:sz w:val="23"/>
          <w:szCs w:val="23"/>
        </w:rPr>
        <w:fldChar w:fldCharType="begin"/>
      </w:r>
      <w:r w:rsidRPr="008958B1">
        <w:rPr>
          <w:rStyle w:val="Hyperlink"/>
          <w:rFonts w:asciiTheme="minorHAnsi" w:hAnsiTheme="minorHAnsi" w:cstheme="minorHAnsi"/>
          <w:b/>
          <w:color w:val="000000" w:themeColor="text1"/>
          <w:sz w:val="23"/>
          <w:szCs w:val="23"/>
        </w:rPr>
        <w:instrText xml:space="preserve"> HYPERLINK "https://assets.publishing.service.gov.uk/government/uploads/system/uploads/attachment_data/file/398815/SEND_Code_of_Practice_January_2015.pdf" </w:instrText>
      </w:r>
      <w:r w:rsidRPr="008958B1">
        <w:rPr>
          <w:rStyle w:val="Hyperlink"/>
          <w:rFonts w:asciiTheme="minorHAnsi" w:hAnsiTheme="minorHAnsi" w:cstheme="minorHAnsi"/>
          <w:b/>
          <w:color w:val="000000" w:themeColor="text1"/>
          <w:sz w:val="23"/>
          <w:szCs w:val="23"/>
        </w:rPr>
        <w:fldChar w:fldCharType="separate"/>
      </w:r>
      <w:r w:rsidRPr="00555498">
        <w:rPr>
          <w:rStyle w:val="Hyperlink"/>
          <w:rFonts w:asciiTheme="minorHAnsi" w:hAnsiTheme="minorHAnsi" w:cstheme="minorHAnsi"/>
          <w:color w:val="000000" w:themeColor="text1"/>
          <w:sz w:val="23"/>
          <w:szCs w:val="23"/>
        </w:rPr>
        <w:t>See SEND-code-of-practice-0-to-25</w:t>
      </w:r>
    </w:p>
    <w:p w:rsidR="00BA0641" w:rsidRPr="008958B1" w:rsidRDefault="00BA0641" w:rsidP="005C75ED">
      <w:pPr>
        <w:pStyle w:val="Default"/>
        <w:jc w:val="both"/>
        <w:rPr>
          <w:rFonts w:asciiTheme="minorHAnsi" w:hAnsiTheme="minorHAnsi" w:cstheme="minorHAnsi"/>
          <w:b/>
          <w:bCs/>
          <w:sz w:val="32"/>
          <w:szCs w:val="32"/>
        </w:rPr>
      </w:pPr>
      <w:r w:rsidRPr="008958B1">
        <w:rPr>
          <w:rStyle w:val="Hyperlink"/>
          <w:rFonts w:asciiTheme="minorHAnsi" w:hAnsiTheme="minorHAnsi" w:cstheme="minorHAnsi"/>
          <w:b/>
          <w:color w:val="000000" w:themeColor="text1"/>
          <w:sz w:val="23"/>
          <w:szCs w:val="23"/>
        </w:rPr>
        <w:t xml:space="preserve"> </w:t>
      </w:r>
      <w:r w:rsidRPr="008958B1">
        <w:rPr>
          <w:rStyle w:val="Hyperlink"/>
          <w:rFonts w:asciiTheme="minorHAnsi" w:hAnsiTheme="minorHAnsi" w:cstheme="minorHAnsi"/>
          <w:b/>
          <w:color w:val="000000" w:themeColor="text1"/>
          <w:sz w:val="23"/>
          <w:szCs w:val="23"/>
        </w:rPr>
        <w:fldChar w:fldCharType="end"/>
      </w:r>
    </w:p>
    <w:p w:rsidR="0029655E" w:rsidRPr="008958B1" w:rsidRDefault="00555498" w:rsidP="00555498">
      <w:pPr>
        <w:pStyle w:val="Default"/>
        <w:numPr>
          <w:ilvl w:val="0"/>
          <w:numId w:val="2"/>
        </w:numPr>
        <w:ind w:left="993" w:hanging="633"/>
        <w:rPr>
          <w:rFonts w:asciiTheme="minorHAnsi" w:hAnsiTheme="minorHAnsi" w:cstheme="minorHAnsi"/>
          <w:sz w:val="32"/>
          <w:szCs w:val="32"/>
        </w:rPr>
      </w:pPr>
      <w:r>
        <w:rPr>
          <w:rFonts w:asciiTheme="minorHAnsi" w:hAnsiTheme="minorHAnsi" w:cstheme="minorHAnsi"/>
          <w:b/>
          <w:bCs/>
          <w:sz w:val="32"/>
          <w:szCs w:val="32"/>
        </w:rPr>
        <w:t xml:space="preserve">Responding </w:t>
      </w:r>
      <w:r w:rsidR="0029655E" w:rsidRPr="008958B1">
        <w:rPr>
          <w:rFonts w:asciiTheme="minorHAnsi" w:hAnsiTheme="minorHAnsi" w:cstheme="minorHAnsi"/>
          <w:b/>
          <w:bCs/>
          <w:sz w:val="32"/>
          <w:szCs w:val="32"/>
        </w:rPr>
        <w:t xml:space="preserve">to incidents </w:t>
      </w:r>
    </w:p>
    <w:p w:rsidR="00400573" w:rsidRPr="008958B1" w:rsidRDefault="00400573" w:rsidP="005C75ED">
      <w:pPr>
        <w:pStyle w:val="Default"/>
        <w:jc w:val="both"/>
        <w:rPr>
          <w:rFonts w:asciiTheme="minorHAnsi" w:hAnsiTheme="minorHAnsi" w:cstheme="minorHAnsi"/>
          <w:sz w:val="23"/>
          <w:szCs w:val="23"/>
        </w:rPr>
      </w:pPr>
    </w:p>
    <w:p w:rsidR="0029655E" w:rsidRPr="008958B1" w:rsidRDefault="0065642C" w:rsidP="0065642C">
      <w:pPr>
        <w:pStyle w:val="Default"/>
        <w:ind w:left="993" w:hanging="567"/>
        <w:jc w:val="both"/>
        <w:rPr>
          <w:rFonts w:asciiTheme="minorHAnsi" w:hAnsiTheme="minorHAnsi" w:cstheme="minorHAnsi"/>
          <w:sz w:val="23"/>
          <w:szCs w:val="23"/>
        </w:rPr>
      </w:pPr>
      <w:r>
        <w:rPr>
          <w:rFonts w:asciiTheme="minorHAnsi" w:hAnsiTheme="minorHAnsi" w:cstheme="minorHAnsi"/>
          <w:sz w:val="23"/>
          <w:szCs w:val="23"/>
        </w:rPr>
        <w:t>4.1</w:t>
      </w:r>
      <w:r>
        <w:rPr>
          <w:rFonts w:asciiTheme="minorHAnsi" w:hAnsiTheme="minorHAnsi" w:cstheme="minorHAnsi"/>
          <w:sz w:val="23"/>
          <w:szCs w:val="23"/>
        </w:rPr>
        <w:tab/>
      </w:r>
      <w:r w:rsidR="0029655E" w:rsidRPr="008958B1">
        <w:rPr>
          <w:rFonts w:asciiTheme="minorHAnsi" w:hAnsiTheme="minorHAnsi" w:cstheme="minorHAnsi"/>
          <w:sz w:val="23"/>
          <w:szCs w:val="23"/>
        </w:rPr>
        <w:t>As part of co-developing and agreeing local arrangements, all parties should commit to de-escalation and in-house management, developing and agreeing a clear framework for responding to incidents similar to the one shown</w:t>
      </w:r>
      <w:r w:rsidR="00772F0F">
        <w:rPr>
          <w:rFonts w:asciiTheme="minorHAnsi" w:hAnsiTheme="minorHAnsi" w:cstheme="minorHAnsi"/>
          <w:sz w:val="23"/>
          <w:szCs w:val="23"/>
        </w:rPr>
        <w:t xml:space="preserve"> here</w:t>
      </w:r>
      <w:r w:rsidR="0029655E" w:rsidRPr="008958B1">
        <w:rPr>
          <w:rFonts w:asciiTheme="minorHAnsi" w:hAnsiTheme="minorHAnsi" w:cstheme="minorHAnsi"/>
          <w:sz w:val="23"/>
          <w:szCs w:val="23"/>
        </w:rPr>
        <w:t xml:space="preserve"> </w:t>
      </w:r>
      <w:r w:rsidR="00912695">
        <w:rPr>
          <w:rFonts w:asciiTheme="minorHAnsi" w:hAnsiTheme="minorHAnsi" w:cstheme="minorHAnsi"/>
          <w:sz w:val="23"/>
          <w:szCs w:val="23"/>
        </w:rPr>
        <w:t xml:space="preserve">- </w:t>
      </w:r>
      <w:r w:rsidR="0029655E" w:rsidRPr="008958B1">
        <w:rPr>
          <w:rFonts w:asciiTheme="minorHAnsi" w:hAnsiTheme="minorHAnsi" w:cstheme="minorHAnsi"/>
          <w:sz w:val="23"/>
          <w:szCs w:val="23"/>
        </w:rPr>
        <w:t>Deciding on how to respond to an incident</w:t>
      </w:r>
      <w:r w:rsidR="00912695">
        <w:rPr>
          <w:rFonts w:asciiTheme="minorHAnsi" w:hAnsiTheme="minorHAnsi" w:cstheme="minorHAnsi"/>
          <w:sz w:val="23"/>
          <w:szCs w:val="23"/>
        </w:rPr>
        <w:t xml:space="preserve">. </w:t>
      </w:r>
      <w:r w:rsidR="0029655E" w:rsidRPr="008958B1">
        <w:rPr>
          <w:rFonts w:asciiTheme="minorHAnsi" w:hAnsiTheme="minorHAnsi" w:cstheme="minorHAnsi"/>
          <w:sz w:val="23"/>
          <w:szCs w:val="23"/>
        </w:rPr>
        <w:t xml:space="preserve">The voice of the child should be central to this. </w:t>
      </w:r>
    </w:p>
    <w:p w:rsidR="007C77A4" w:rsidRDefault="007C77A4" w:rsidP="005C75ED">
      <w:pPr>
        <w:pStyle w:val="Default"/>
        <w:jc w:val="both"/>
        <w:rPr>
          <w:rFonts w:asciiTheme="minorHAnsi" w:hAnsiTheme="minorHAnsi" w:cstheme="minorHAnsi"/>
          <w:sz w:val="23"/>
          <w:szCs w:val="23"/>
        </w:rPr>
      </w:pPr>
    </w:p>
    <w:p w:rsidR="00912695" w:rsidRDefault="00912695" w:rsidP="005C75ED">
      <w:pPr>
        <w:pStyle w:val="Default"/>
        <w:jc w:val="both"/>
        <w:rPr>
          <w:rFonts w:asciiTheme="minorHAnsi" w:hAnsiTheme="minorHAnsi" w:cstheme="minorHAnsi"/>
          <w:sz w:val="23"/>
          <w:szCs w:val="23"/>
        </w:rPr>
      </w:pPr>
    </w:p>
    <w:p w:rsidR="00912695" w:rsidRDefault="00912695" w:rsidP="005C75ED">
      <w:pPr>
        <w:pStyle w:val="Default"/>
        <w:jc w:val="both"/>
        <w:rPr>
          <w:rFonts w:asciiTheme="minorHAnsi" w:hAnsiTheme="minorHAnsi" w:cstheme="minorHAnsi"/>
          <w:sz w:val="23"/>
          <w:szCs w:val="23"/>
        </w:rPr>
      </w:pPr>
    </w:p>
    <w:p w:rsidR="00912695" w:rsidRDefault="00555498" w:rsidP="005C75ED">
      <w:pPr>
        <w:pStyle w:val="Default"/>
        <w:jc w:val="both"/>
        <w:rPr>
          <w:rFonts w:asciiTheme="minorHAnsi" w:hAnsiTheme="minorHAnsi" w:cstheme="minorHAnsi"/>
          <w:sz w:val="23"/>
          <w:szCs w:val="23"/>
        </w:rPr>
      </w:pPr>
      <w:r>
        <w:rPr>
          <w:rFonts w:asciiTheme="minorHAnsi" w:hAnsiTheme="minorHAnsi" w:cstheme="minorHAnsi"/>
          <w:noProof/>
          <w:sz w:val="23"/>
          <w:szCs w:val="23"/>
          <w:lang w:eastAsia="en-GB"/>
        </w:rPr>
        <w:drawing>
          <wp:anchor distT="0" distB="0" distL="114300" distR="114300" simplePos="0" relativeHeight="251664384" behindDoc="0" locked="0" layoutInCell="1" allowOverlap="1">
            <wp:simplePos x="0" y="0"/>
            <wp:positionH relativeFrom="margin">
              <wp:posOffset>2587625</wp:posOffset>
            </wp:positionH>
            <wp:positionV relativeFrom="paragraph">
              <wp:posOffset>-1773555</wp:posOffset>
            </wp:positionV>
            <wp:extent cx="3632200" cy="4349750"/>
            <wp:effectExtent l="0" t="0" r="635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IC Process.png"/>
                    <pic:cNvPicPr/>
                  </pic:nvPicPr>
                  <pic:blipFill>
                    <a:blip r:embed="rId12">
                      <a:extLst>
                        <a:ext uri="{28A0092B-C50C-407E-A947-70E740481C1C}">
                          <a14:useLocalDpi xmlns:a14="http://schemas.microsoft.com/office/drawing/2010/main" val="0"/>
                        </a:ext>
                      </a:extLst>
                    </a:blip>
                    <a:stretch>
                      <a:fillRect/>
                    </a:stretch>
                  </pic:blipFill>
                  <pic:spPr>
                    <a:xfrm>
                      <a:off x="0" y="0"/>
                      <a:ext cx="3632200" cy="4349750"/>
                    </a:xfrm>
                    <a:prstGeom prst="rect">
                      <a:avLst/>
                    </a:prstGeom>
                  </pic:spPr>
                </pic:pic>
              </a:graphicData>
            </a:graphic>
          </wp:anchor>
        </w:drawing>
      </w:r>
    </w:p>
    <w:p w:rsidR="00912695" w:rsidRDefault="00912695" w:rsidP="005C75ED">
      <w:pPr>
        <w:pStyle w:val="Default"/>
        <w:jc w:val="both"/>
        <w:rPr>
          <w:rFonts w:asciiTheme="minorHAnsi" w:hAnsiTheme="minorHAnsi" w:cstheme="minorHAnsi"/>
          <w:sz w:val="23"/>
          <w:szCs w:val="23"/>
        </w:rPr>
      </w:pPr>
    </w:p>
    <w:p w:rsidR="00912695" w:rsidRDefault="00912695" w:rsidP="005C75ED">
      <w:pPr>
        <w:pStyle w:val="Default"/>
        <w:jc w:val="both"/>
        <w:rPr>
          <w:rFonts w:asciiTheme="minorHAnsi" w:hAnsiTheme="minorHAnsi" w:cstheme="minorHAnsi"/>
          <w:sz w:val="23"/>
          <w:szCs w:val="23"/>
        </w:rPr>
      </w:pPr>
    </w:p>
    <w:p w:rsidR="00912695" w:rsidRDefault="00912695" w:rsidP="005C75ED">
      <w:pPr>
        <w:pStyle w:val="Default"/>
        <w:jc w:val="both"/>
        <w:rPr>
          <w:rFonts w:asciiTheme="minorHAnsi" w:hAnsiTheme="minorHAnsi" w:cstheme="minorHAnsi"/>
          <w:sz w:val="23"/>
          <w:szCs w:val="23"/>
        </w:rPr>
      </w:pPr>
    </w:p>
    <w:p w:rsidR="00912695" w:rsidRDefault="00912695" w:rsidP="005C75ED">
      <w:pPr>
        <w:pStyle w:val="Default"/>
        <w:jc w:val="both"/>
        <w:rPr>
          <w:rFonts w:asciiTheme="minorHAnsi" w:hAnsiTheme="minorHAnsi" w:cstheme="minorHAnsi"/>
          <w:sz w:val="23"/>
          <w:szCs w:val="23"/>
        </w:rPr>
      </w:pPr>
    </w:p>
    <w:p w:rsidR="00912695" w:rsidRDefault="00912695" w:rsidP="005C75ED">
      <w:pPr>
        <w:pStyle w:val="Default"/>
        <w:jc w:val="both"/>
        <w:rPr>
          <w:rFonts w:asciiTheme="minorHAnsi" w:hAnsiTheme="minorHAnsi" w:cstheme="minorHAnsi"/>
          <w:sz w:val="23"/>
          <w:szCs w:val="23"/>
        </w:rPr>
      </w:pPr>
    </w:p>
    <w:p w:rsidR="0029655E" w:rsidRPr="008958B1" w:rsidRDefault="0065642C" w:rsidP="0065642C">
      <w:pPr>
        <w:pStyle w:val="Default"/>
        <w:ind w:left="993" w:hanging="567"/>
        <w:jc w:val="both"/>
        <w:rPr>
          <w:rFonts w:asciiTheme="minorHAnsi" w:hAnsiTheme="minorHAnsi" w:cstheme="minorHAnsi"/>
          <w:sz w:val="23"/>
          <w:szCs w:val="23"/>
        </w:rPr>
      </w:pPr>
      <w:r>
        <w:rPr>
          <w:rFonts w:asciiTheme="minorHAnsi" w:hAnsiTheme="minorHAnsi" w:cstheme="minorHAnsi"/>
          <w:sz w:val="23"/>
          <w:szCs w:val="23"/>
        </w:rPr>
        <w:t>4.2</w:t>
      </w:r>
      <w:r>
        <w:rPr>
          <w:rFonts w:asciiTheme="minorHAnsi" w:hAnsiTheme="minorHAnsi" w:cstheme="minorHAnsi"/>
          <w:sz w:val="23"/>
          <w:szCs w:val="23"/>
        </w:rPr>
        <w:tab/>
      </w:r>
      <w:r w:rsidR="0029655E" w:rsidRPr="008958B1">
        <w:rPr>
          <w:rFonts w:asciiTheme="minorHAnsi" w:hAnsiTheme="minorHAnsi" w:cstheme="minorHAnsi"/>
          <w:sz w:val="23"/>
          <w:szCs w:val="23"/>
        </w:rPr>
        <w:t xml:space="preserve">In circumstances where an offence/incident does not pose any immediate safety risk (and where victim/s indicate that they do not wish to make statements in support of potential charge/prosecution) then such incidents should be recorded and managed internally, without the need to involve the police. </w:t>
      </w:r>
    </w:p>
    <w:p w:rsidR="007C77A4" w:rsidRPr="008958B1" w:rsidRDefault="007C77A4" w:rsidP="005C75ED">
      <w:pPr>
        <w:pStyle w:val="Default"/>
        <w:jc w:val="both"/>
        <w:rPr>
          <w:rFonts w:asciiTheme="minorHAnsi" w:hAnsiTheme="minorHAnsi" w:cstheme="minorHAnsi"/>
          <w:sz w:val="23"/>
          <w:szCs w:val="23"/>
        </w:rPr>
      </w:pPr>
    </w:p>
    <w:p w:rsidR="0029655E" w:rsidRPr="008958B1" w:rsidRDefault="0065642C" w:rsidP="0065642C">
      <w:pPr>
        <w:pStyle w:val="Default"/>
        <w:ind w:left="993" w:hanging="567"/>
        <w:jc w:val="both"/>
        <w:rPr>
          <w:rFonts w:asciiTheme="minorHAnsi" w:hAnsiTheme="minorHAnsi" w:cstheme="minorHAnsi"/>
          <w:sz w:val="23"/>
          <w:szCs w:val="23"/>
        </w:rPr>
      </w:pPr>
      <w:r>
        <w:rPr>
          <w:rFonts w:asciiTheme="minorHAnsi" w:hAnsiTheme="minorHAnsi" w:cstheme="minorHAnsi"/>
          <w:sz w:val="23"/>
          <w:szCs w:val="23"/>
        </w:rPr>
        <w:t>4.3</w:t>
      </w:r>
      <w:r>
        <w:rPr>
          <w:rFonts w:asciiTheme="minorHAnsi" w:hAnsiTheme="minorHAnsi" w:cstheme="minorHAnsi"/>
          <w:sz w:val="23"/>
          <w:szCs w:val="23"/>
        </w:rPr>
        <w:tab/>
      </w:r>
      <w:r w:rsidR="0029655E" w:rsidRPr="008958B1">
        <w:rPr>
          <w:rFonts w:asciiTheme="minorHAnsi" w:hAnsiTheme="minorHAnsi" w:cstheme="minorHAnsi"/>
          <w:sz w:val="23"/>
          <w:szCs w:val="23"/>
        </w:rPr>
        <w:t xml:space="preserve">It should be recognised that each individual case should be assessed with a regard to whether or not there is an immediate risk to personal safety, being mindful that arrest and subsequent contact with the criminal justice system brings its own risks for children. </w:t>
      </w:r>
    </w:p>
    <w:p w:rsidR="007C77A4" w:rsidRPr="008958B1" w:rsidRDefault="007C77A4" w:rsidP="005C75ED">
      <w:pPr>
        <w:pStyle w:val="Default"/>
        <w:jc w:val="both"/>
        <w:rPr>
          <w:rFonts w:asciiTheme="minorHAnsi" w:hAnsiTheme="minorHAnsi" w:cstheme="minorHAnsi"/>
          <w:sz w:val="23"/>
          <w:szCs w:val="23"/>
        </w:rPr>
      </w:pPr>
    </w:p>
    <w:p w:rsidR="0029655E" w:rsidRDefault="0065642C" w:rsidP="0065642C">
      <w:pPr>
        <w:pStyle w:val="Default"/>
        <w:ind w:left="993" w:hanging="567"/>
        <w:jc w:val="both"/>
        <w:rPr>
          <w:rFonts w:asciiTheme="minorHAnsi" w:hAnsiTheme="minorHAnsi" w:cstheme="minorHAnsi"/>
          <w:sz w:val="23"/>
          <w:szCs w:val="23"/>
        </w:rPr>
      </w:pPr>
      <w:r>
        <w:rPr>
          <w:rFonts w:asciiTheme="minorHAnsi" w:hAnsiTheme="minorHAnsi" w:cstheme="minorHAnsi"/>
          <w:sz w:val="23"/>
          <w:szCs w:val="23"/>
        </w:rPr>
        <w:t>4.4</w:t>
      </w:r>
      <w:r>
        <w:rPr>
          <w:rFonts w:asciiTheme="minorHAnsi" w:hAnsiTheme="minorHAnsi" w:cstheme="minorHAnsi"/>
          <w:sz w:val="23"/>
          <w:szCs w:val="23"/>
        </w:rPr>
        <w:tab/>
      </w:r>
      <w:r w:rsidR="0029655E" w:rsidRPr="008958B1">
        <w:rPr>
          <w:rFonts w:asciiTheme="minorHAnsi" w:hAnsiTheme="minorHAnsi" w:cstheme="minorHAnsi"/>
          <w:sz w:val="23"/>
          <w:szCs w:val="23"/>
        </w:rPr>
        <w:t xml:space="preserve">If the decision to call the police is made, then, upon the arrival of the police at the scene, a joint view (police and carer) should inform whether arrest is necessary and proportionate. Where arrest is considered necessary there should be a presumption to interview children in voluntary reporting suites, outside of police custody, wherever possible. </w:t>
      </w:r>
    </w:p>
    <w:p w:rsidR="00912695" w:rsidRPr="008958B1" w:rsidRDefault="00912695" w:rsidP="005C75ED">
      <w:pPr>
        <w:pStyle w:val="Default"/>
        <w:jc w:val="both"/>
        <w:rPr>
          <w:rFonts w:asciiTheme="minorHAnsi" w:hAnsiTheme="minorHAnsi" w:cstheme="minorHAnsi"/>
          <w:sz w:val="23"/>
          <w:szCs w:val="23"/>
        </w:rPr>
      </w:pPr>
    </w:p>
    <w:p w:rsidR="0029655E" w:rsidRPr="008958B1" w:rsidRDefault="0065642C" w:rsidP="0065642C">
      <w:pPr>
        <w:pStyle w:val="Default"/>
        <w:ind w:left="993" w:hanging="567"/>
        <w:jc w:val="both"/>
        <w:rPr>
          <w:rFonts w:asciiTheme="minorHAnsi" w:hAnsiTheme="minorHAnsi" w:cstheme="minorHAnsi"/>
          <w:sz w:val="23"/>
          <w:szCs w:val="23"/>
        </w:rPr>
      </w:pPr>
      <w:r>
        <w:rPr>
          <w:rFonts w:asciiTheme="minorHAnsi" w:hAnsiTheme="minorHAnsi" w:cstheme="minorHAnsi"/>
          <w:sz w:val="23"/>
          <w:szCs w:val="23"/>
        </w:rPr>
        <w:t>4.5</w:t>
      </w:r>
      <w:r>
        <w:rPr>
          <w:rFonts w:asciiTheme="minorHAnsi" w:hAnsiTheme="minorHAnsi" w:cstheme="minorHAnsi"/>
          <w:sz w:val="23"/>
          <w:szCs w:val="23"/>
        </w:rPr>
        <w:tab/>
      </w:r>
      <w:r w:rsidR="0029655E" w:rsidRPr="008958B1">
        <w:rPr>
          <w:rFonts w:asciiTheme="minorHAnsi" w:hAnsiTheme="minorHAnsi" w:cstheme="minorHAnsi"/>
          <w:sz w:val="23"/>
          <w:szCs w:val="23"/>
        </w:rPr>
        <w:t xml:space="preserve">Where a crime has been committed, this will be recorded </w:t>
      </w:r>
      <w:r w:rsidR="00772F0F">
        <w:rPr>
          <w:rFonts w:asciiTheme="minorHAnsi" w:hAnsiTheme="minorHAnsi" w:cstheme="minorHAnsi"/>
          <w:sz w:val="23"/>
          <w:szCs w:val="23"/>
        </w:rPr>
        <w:t xml:space="preserve">and investigated </w:t>
      </w:r>
      <w:r w:rsidR="0029655E" w:rsidRPr="008958B1">
        <w:rPr>
          <w:rFonts w:asciiTheme="minorHAnsi" w:hAnsiTheme="minorHAnsi" w:cstheme="minorHAnsi"/>
          <w:sz w:val="23"/>
          <w:szCs w:val="23"/>
        </w:rPr>
        <w:t>by the police. The decision regarding the outcome for the young person shoul</w:t>
      </w:r>
      <w:r w:rsidR="00A81CA0" w:rsidRPr="008958B1">
        <w:rPr>
          <w:rFonts w:asciiTheme="minorHAnsi" w:hAnsiTheme="minorHAnsi" w:cstheme="minorHAnsi"/>
          <w:sz w:val="23"/>
          <w:szCs w:val="23"/>
        </w:rPr>
        <w:t xml:space="preserve">d be made in consultation with the </w:t>
      </w:r>
      <w:r w:rsidR="00912695">
        <w:rPr>
          <w:rFonts w:asciiTheme="minorHAnsi" w:hAnsiTheme="minorHAnsi" w:cstheme="minorHAnsi"/>
          <w:sz w:val="23"/>
          <w:szCs w:val="23"/>
        </w:rPr>
        <w:t>joint decision-</w:t>
      </w:r>
      <w:r w:rsidR="0029655E" w:rsidRPr="008958B1">
        <w:rPr>
          <w:rFonts w:asciiTheme="minorHAnsi" w:hAnsiTheme="minorHAnsi" w:cstheme="minorHAnsi"/>
          <w:sz w:val="23"/>
          <w:szCs w:val="23"/>
        </w:rPr>
        <w:t xml:space="preserve">making arrangements for informed consideration of out of court disposal options. Where children placed out of area are involved, these arrangements should include their responsible authority). </w:t>
      </w:r>
    </w:p>
    <w:p w:rsidR="00A81CA0" w:rsidRPr="008958B1" w:rsidRDefault="00A81CA0" w:rsidP="005C75ED">
      <w:pPr>
        <w:pStyle w:val="Default"/>
        <w:jc w:val="both"/>
        <w:rPr>
          <w:rFonts w:asciiTheme="minorHAnsi" w:hAnsiTheme="minorHAnsi" w:cstheme="minorHAnsi"/>
          <w:sz w:val="23"/>
          <w:szCs w:val="23"/>
        </w:rPr>
      </w:pPr>
    </w:p>
    <w:p w:rsidR="0029655E" w:rsidRPr="00912695" w:rsidRDefault="0065642C" w:rsidP="0065642C">
      <w:pPr>
        <w:pStyle w:val="Default"/>
        <w:ind w:left="993" w:hanging="567"/>
        <w:jc w:val="both"/>
        <w:rPr>
          <w:rFonts w:asciiTheme="minorHAnsi" w:hAnsiTheme="minorHAnsi" w:cstheme="minorHAnsi"/>
          <w:sz w:val="23"/>
          <w:szCs w:val="23"/>
        </w:rPr>
      </w:pPr>
      <w:r>
        <w:rPr>
          <w:rFonts w:asciiTheme="minorHAnsi" w:hAnsiTheme="minorHAnsi" w:cstheme="minorHAnsi"/>
          <w:iCs/>
          <w:sz w:val="23"/>
          <w:szCs w:val="23"/>
        </w:rPr>
        <w:t>4.6</w:t>
      </w:r>
      <w:r>
        <w:rPr>
          <w:rFonts w:asciiTheme="minorHAnsi" w:hAnsiTheme="minorHAnsi" w:cstheme="minorHAnsi"/>
          <w:iCs/>
          <w:sz w:val="23"/>
          <w:szCs w:val="23"/>
        </w:rPr>
        <w:tab/>
      </w:r>
      <w:r w:rsidR="0029655E" w:rsidRPr="00912695">
        <w:rPr>
          <w:rFonts w:asciiTheme="minorHAnsi" w:hAnsiTheme="minorHAnsi" w:cstheme="minorHAnsi"/>
          <w:iCs/>
          <w:sz w:val="23"/>
          <w:szCs w:val="23"/>
        </w:rPr>
        <w:t>In circumstances where informal, community resolution is inappropriate, police should, as a matter of routine, consider diversion</w:t>
      </w:r>
      <w:r w:rsidR="0029655E" w:rsidRPr="00912695">
        <w:rPr>
          <w:rFonts w:asciiTheme="minorHAnsi" w:hAnsiTheme="minorHAnsi" w:cstheme="minorHAnsi"/>
          <w:iCs/>
          <w:sz w:val="16"/>
          <w:szCs w:val="16"/>
        </w:rPr>
        <w:t xml:space="preserve"> </w:t>
      </w:r>
      <w:r w:rsidR="0029655E" w:rsidRPr="00912695">
        <w:rPr>
          <w:rFonts w:asciiTheme="minorHAnsi" w:hAnsiTheme="minorHAnsi" w:cstheme="minorHAnsi"/>
          <w:iCs/>
          <w:sz w:val="23"/>
          <w:szCs w:val="23"/>
        </w:rPr>
        <w:t>from criminalisation/prosecution through discussion in local joint decision-making forums. The forum should consider if using a more substantial restorative intervention, potentially involvin</w:t>
      </w:r>
      <w:r w:rsidR="00BF1368">
        <w:rPr>
          <w:rFonts w:asciiTheme="minorHAnsi" w:hAnsiTheme="minorHAnsi" w:cstheme="minorHAnsi"/>
          <w:iCs/>
          <w:sz w:val="23"/>
          <w:szCs w:val="23"/>
        </w:rPr>
        <w:t>g other agencies, is suitable.</w:t>
      </w:r>
    </w:p>
    <w:p w:rsidR="00A81CA0" w:rsidRPr="008958B1" w:rsidRDefault="00A81CA0" w:rsidP="005C75ED">
      <w:pPr>
        <w:pStyle w:val="Default"/>
        <w:jc w:val="both"/>
        <w:rPr>
          <w:rFonts w:asciiTheme="minorHAnsi" w:hAnsiTheme="minorHAnsi" w:cstheme="minorHAnsi"/>
          <w:sz w:val="13"/>
          <w:szCs w:val="13"/>
        </w:rPr>
      </w:pPr>
    </w:p>
    <w:p w:rsidR="0029655E" w:rsidRPr="008958B1" w:rsidRDefault="0065642C" w:rsidP="0065642C">
      <w:pPr>
        <w:pStyle w:val="Default"/>
        <w:ind w:left="993" w:hanging="567"/>
        <w:jc w:val="both"/>
        <w:rPr>
          <w:rFonts w:asciiTheme="minorHAnsi" w:hAnsiTheme="minorHAnsi" w:cstheme="minorHAnsi"/>
          <w:sz w:val="23"/>
          <w:szCs w:val="23"/>
        </w:rPr>
      </w:pPr>
      <w:r>
        <w:rPr>
          <w:rFonts w:asciiTheme="minorHAnsi" w:hAnsiTheme="minorHAnsi" w:cstheme="minorHAnsi"/>
          <w:b/>
          <w:bCs/>
          <w:sz w:val="20"/>
          <w:szCs w:val="20"/>
        </w:rPr>
        <w:t>4.7</w:t>
      </w:r>
      <w:r>
        <w:rPr>
          <w:rFonts w:asciiTheme="minorHAnsi" w:hAnsiTheme="minorHAnsi" w:cstheme="minorHAnsi"/>
          <w:sz w:val="23"/>
          <w:szCs w:val="23"/>
        </w:rPr>
        <w:tab/>
      </w:r>
      <w:r w:rsidR="0029655E" w:rsidRPr="008958B1">
        <w:rPr>
          <w:rFonts w:asciiTheme="minorHAnsi" w:hAnsiTheme="minorHAnsi" w:cstheme="minorHAnsi"/>
          <w:sz w:val="23"/>
          <w:szCs w:val="23"/>
        </w:rPr>
        <w:t xml:space="preserve">In some circumstances where more serious offending has occurred the police will lead the investigation, and the preservation of evidence may be necessary in order to secure evidence as part of the investigation. </w:t>
      </w:r>
    </w:p>
    <w:p w:rsidR="00A81CA0" w:rsidRPr="008958B1" w:rsidRDefault="00A81CA0" w:rsidP="005C75ED">
      <w:pPr>
        <w:pStyle w:val="Default"/>
        <w:jc w:val="both"/>
        <w:rPr>
          <w:rFonts w:asciiTheme="minorHAnsi" w:hAnsiTheme="minorHAnsi" w:cstheme="minorHAnsi"/>
          <w:b/>
          <w:bCs/>
          <w:sz w:val="32"/>
          <w:szCs w:val="32"/>
        </w:rPr>
      </w:pPr>
    </w:p>
    <w:p w:rsidR="0029655E" w:rsidRPr="00BF1368" w:rsidRDefault="009B01A4" w:rsidP="009B01A4">
      <w:pPr>
        <w:pStyle w:val="Default"/>
        <w:ind w:left="993" w:hanging="567"/>
        <w:jc w:val="both"/>
        <w:rPr>
          <w:rFonts w:asciiTheme="minorHAnsi" w:hAnsiTheme="minorHAnsi" w:cstheme="minorHAnsi"/>
          <w:sz w:val="23"/>
          <w:szCs w:val="23"/>
        </w:rPr>
      </w:pPr>
      <w:r>
        <w:rPr>
          <w:rFonts w:asciiTheme="minorHAnsi" w:hAnsiTheme="minorHAnsi" w:cstheme="minorHAnsi"/>
          <w:bCs/>
          <w:sz w:val="23"/>
          <w:szCs w:val="23"/>
        </w:rPr>
        <w:t>4.8</w:t>
      </w:r>
      <w:r>
        <w:rPr>
          <w:rFonts w:asciiTheme="minorHAnsi" w:hAnsiTheme="minorHAnsi" w:cstheme="minorHAnsi"/>
          <w:bCs/>
          <w:sz w:val="23"/>
          <w:szCs w:val="23"/>
        </w:rPr>
        <w:tab/>
      </w:r>
      <w:r w:rsidR="0029655E" w:rsidRPr="00BF1368">
        <w:rPr>
          <w:rFonts w:asciiTheme="minorHAnsi" w:hAnsiTheme="minorHAnsi" w:cstheme="minorHAnsi"/>
          <w:bCs/>
          <w:sz w:val="23"/>
          <w:szCs w:val="23"/>
        </w:rPr>
        <w:t>Where there is an immediate risk to person</w:t>
      </w:r>
      <w:r w:rsidR="00BF1368">
        <w:rPr>
          <w:rFonts w:asciiTheme="minorHAnsi" w:hAnsiTheme="minorHAnsi" w:cstheme="minorHAnsi"/>
          <w:bCs/>
          <w:sz w:val="23"/>
          <w:szCs w:val="23"/>
        </w:rPr>
        <w:t xml:space="preserve">al safety - </w:t>
      </w:r>
      <w:r w:rsidR="0029655E" w:rsidRPr="00BF1368">
        <w:rPr>
          <w:rFonts w:asciiTheme="minorHAnsi" w:hAnsiTheme="minorHAnsi" w:cstheme="minorHAnsi"/>
          <w:sz w:val="23"/>
          <w:szCs w:val="23"/>
        </w:rPr>
        <w:t xml:space="preserve">Police should be called to incidents where there is an unacceptable and unmanageable level of risk to personal safety and where it is deemed highly unlikely that order will be restored without police assistance. Immediate police response will be required for incidents of serious violence or serious dangerous disorder where children, residential staff, foster parents or carers are at risk of immediate serious physical harm. In such situations, carers/placement providers should contact the police via the 999 system. </w:t>
      </w:r>
    </w:p>
    <w:p w:rsidR="00A81CA0" w:rsidRPr="008958B1" w:rsidRDefault="00A81CA0" w:rsidP="005C75ED">
      <w:pPr>
        <w:pStyle w:val="Default"/>
        <w:jc w:val="both"/>
        <w:rPr>
          <w:rFonts w:asciiTheme="minorHAnsi" w:hAnsiTheme="minorHAnsi" w:cstheme="minorHAnsi"/>
          <w:b/>
          <w:bCs/>
          <w:sz w:val="32"/>
          <w:szCs w:val="32"/>
        </w:rPr>
      </w:pPr>
    </w:p>
    <w:p w:rsidR="0029655E" w:rsidRPr="008958B1" w:rsidRDefault="0029655E" w:rsidP="00555498">
      <w:pPr>
        <w:pStyle w:val="Default"/>
        <w:numPr>
          <w:ilvl w:val="0"/>
          <w:numId w:val="2"/>
        </w:numPr>
        <w:ind w:left="993" w:hanging="633"/>
        <w:jc w:val="both"/>
        <w:rPr>
          <w:rFonts w:asciiTheme="minorHAnsi" w:hAnsiTheme="minorHAnsi" w:cstheme="minorHAnsi"/>
          <w:sz w:val="32"/>
          <w:szCs w:val="32"/>
        </w:rPr>
      </w:pPr>
      <w:r w:rsidRPr="008958B1">
        <w:rPr>
          <w:rFonts w:asciiTheme="minorHAnsi" w:hAnsiTheme="minorHAnsi" w:cstheme="minorHAnsi"/>
          <w:b/>
          <w:bCs/>
          <w:sz w:val="32"/>
          <w:szCs w:val="32"/>
        </w:rPr>
        <w:t xml:space="preserve">Support to reduce offending for those who do enter the criminal justice system </w:t>
      </w:r>
    </w:p>
    <w:p w:rsidR="00A81CA0" w:rsidRPr="008958B1" w:rsidRDefault="00A81CA0" w:rsidP="005C75ED">
      <w:pPr>
        <w:pStyle w:val="Default"/>
        <w:jc w:val="both"/>
        <w:rPr>
          <w:rFonts w:asciiTheme="minorHAnsi" w:hAnsiTheme="minorHAnsi" w:cstheme="minorHAnsi"/>
          <w:sz w:val="23"/>
          <w:szCs w:val="23"/>
        </w:rPr>
      </w:pPr>
    </w:p>
    <w:p w:rsidR="0029655E" w:rsidRDefault="00C651D6" w:rsidP="00C651D6">
      <w:pPr>
        <w:pStyle w:val="Default"/>
        <w:ind w:left="993" w:hanging="567"/>
        <w:jc w:val="both"/>
        <w:rPr>
          <w:rFonts w:asciiTheme="minorHAnsi" w:hAnsiTheme="minorHAnsi" w:cstheme="minorHAnsi"/>
          <w:sz w:val="23"/>
          <w:szCs w:val="23"/>
        </w:rPr>
      </w:pPr>
      <w:r>
        <w:rPr>
          <w:rFonts w:asciiTheme="minorHAnsi" w:hAnsiTheme="minorHAnsi" w:cstheme="minorHAnsi"/>
          <w:sz w:val="23"/>
          <w:szCs w:val="23"/>
        </w:rPr>
        <w:t>5.1</w:t>
      </w:r>
      <w:r>
        <w:rPr>
          <w:rFonts w:asciiTheme="minorHAnsi" w:hAnsiTheme="minorHAnsi" w:cstheme="minorHAnsi"/>
          <w:sz w:val="23"/>
          <w:szCs w:val="23"/>
        </w:rPr>
        <w:tab/>
      </w:r>
      <w:r w:rsidR="0029655E" w:rsidRPr="008958B1">
        <w:rPr>
          <w:rFonts w:asciiTheme="minorHAnsi" w:hAnsiTheme="minorHAnsi" w:cstheme="minorHAnsi"/>
          <w:sz w:val="23"/>
          <w:szCs w:val="23"/>
        </w:rPr>
        <w:t>Despite all agencies best efforts, there will be instances where children</w:t>
      </w:r>
      <w:r w:rsidR="00BF1368">
        <w:rPr>
          <w:rFonts w:asciiTheme="minorHAnsi" w:hAnsiTheme="minorHAnsi" w:cstheme="minorHAnsi"/>
          <w:sz w:val="23"/>
          <w:szCs w:val="23"/>
        </w:rPr>
        <w:t xml:space="preserve"> in care</w:t>
      </w:r>
      <w:r w:rsidR="0029655E" w:rsidRPr="008958B1">
        <w:rPr>
          <w:rFonts w:asciiTheme="minorHAnsi" w:hAnsiTheme="minorHAnsi" w:cstheme="minorHAnsi"/>
          <w:sz w:val="23"/>
          <w:szCs w:val="23"/>
        </w:rPr>
        <w:t xml:space="preserve"> and care leavers have to enter the criminal justice system. As per the National Protocol, where this does happen, it should be underpinned by the following principles: </w:t>
      </w:r>
    </w:p>
    <w:p w:rsidR="00C651D6" w:rsidRDefault="00C651D6" w:rsidP="00C651D6">
      <w:pPr>
        <w:pStyle w:val="Default"/>
        <w:ind w:left="993"/>
        <w:jc w:val="both"/>
        <w:rPr>
          <w:rFonts w:asciiTheme="minorHAnsi" w:hAnsiTheme="minorHAnsi" w:cstheme="minorHAnsi"/>
          <w:sz w:val="23"/>
          <w:szCs w:val="23"/>
        </w:rPr>
      </w:pPr>
    </w:p>
    <w:p w:rsidR="0029655E" w:rsidRPr="008958B1" w:rsidRDefault="00C651D6" w:rsidP="00C651D6">
      <w:pPr>
        <w:pStyle w:val="Default"/>
        <w:ind w:left="993" w:hanging="567"/>
        <w:jc w:val="both"/>
        <w:rPr>
          <w:rFonts w:asciiTheme="minorHAnsi" w:hAnsiTheme="minorHAnsi" w:cstheme="minorHAnsi"/>
          <w:sz w:val="23"/>
          <w:szCs w:val="23"/>
        </w:rPr>
      </w:pPr>
      <w:r>
        <w:rPr>
          <w:rFonts w:asciiTheme="minorHAnsi" w:hAnsiTheme="minorHAnsi" w:cstheme="minorHAnsi"/>
          <w:sz w:val="23"/>
          <w:szCs w:val="23"/>
        </w:rPr>
        <w:t>5.2</w:t>
      </w:r>
      <w:r>
        <w:rPr>
          <w:rFonts w:asciiTheme="minorHAnsi" w:hAnsiTheme="minorHAnsi" w:cstheme="minorHAnsi"/>
          <w:sz w:val="23"/>
          <w:szCs w:val="23"/>
        </w:rPr>
        <w:tab/>
      </w:r>
      <w:r w:rsidR="0029655E" w:rsidRPr="008958B1">
        <w:rPr>
          <w:rFonts w:asciiTheme="minorHAnsi" w:hAnsiTheme="minorHAnsi" w:cstheme="minorHAnsi"/>
          <w:sz w:val="23"/>
          <w:szCs w:val="23"/>
        </w:rPr>
        <w:t>If a child</w:t>
      </w:r>
      <w:r w:rsidR="00BF1368">
        <w:rPr>
          <w:rFonts w:asciiTheme="minorHAnsi" w:hAnsiTheme="minorHAnsi" w:cstheme="minorHAnsi"/>
          <w:sz w:val="23"/>
          <w:szCs w:val="23"/>
        </w:rPr>
        <w:t xml:space="preserve"> in care</w:t>
      </w:r>
      <w:r w:rsidR="0029655E" w:rsidRPr="008958B1">
        <w:rPr>
          <w:rFonts w:asciiTheme="minorHAnsi" w:hAnsiTheme="minorHAnsi" w:cstheme="minorHAnsi"/>
          <w:sz w:val="23"/>
          <w:szCs w:val="23"/>
        </w:rPr>
        <w:t xml:space="preserve"> is charged with an offence: </w:t>
      </w:r>
    </w:p>
    <w:p w:rsidR="00A81CA0" w:rsidRPr="008958B1" w:rsidRDefault="00A81CA0" w:rsidP="005C75ED">
      <w:pPr>
        <w:pStyle w:val="Default"/>
        <w:jc w:val="both"/>
        <w:rPr>
          <w:rFonts w:asciiTheme="minorHAnsi" w:hAnsiTheme="minorHAnsi" w:cstheme="minorHAnsi"/>
          <w:sz w:val="23"/>
          <w:szCs w:val="23"/>
        </w:rPr>
      </w:pPr>
    </w:p>
    <w:p w:rsidR="0029655E" w:rsidRPr="008958B1" w:rsidRDefault="0029655E" w:rsidP="00C651D6">
      <w:pPr>
        <w:pStyle w:val="Default"/>
        <w:spacing w:after="216"/>
        <w:ind w:left="993"/>
        <w:jc w:val="both"/>
        <w:rPr>
          <w:rFonts w:asciiTheme="minorHAnsi" w:hAnsiTheme="minorHAnsi" w:cstheme="minorHAnsi"/>
          <w:sz w:val="23"/>
          <w:szCs w:val="23"/>
        </w:rPr>
      </w:pPr>
      <w:r w:rsidRPr="008958B1">
        <w:rPr>
          <w:rFonts w:asciiTheme="minorHAnsi" w:hAnsiTheme="minorHAnsi" w:cstheme="minorHAnsi"/>
          <w:sz w:val="23"/>
          <w:szCs w:val="23"/>
        </w:rPr>
        <w:t xml:space="preserve">When a child in care is charged with an offence, it is important that they are not disadvantaged because of their </w:t>
      </w:r>
      <w:r w:rsidR="00BF1368">
        <w:rPr>
          <w:rFonts w:asciiTheme="minorHAnsi" w:hAnsiTheme="minorHAnsi" w:cstheme="minorHAnsi"/>
          <w:sz w:val="23"/>
          <w:szCs w:val="23"/>
        </w:rPr>
        <w:t>child in care</w:t>
      </w:r>
      <w:r w:rsidRPr="008958B1">
        <w:rPr>
          <w:rFonts w:asciiTheme="minorHAnsi" w:hAnsiTheme="minorHAnsi" w:cstheme="minorHAnsi"/>
          <w:sz w:val="23"/>
          <w:szCs w:val="23"/>
        </w:rPr>
        <w:t xml:space="preserve"> status. Local authorities should therefore ensure there are viable alternatives to a child being remanded to a secure establishment. </w:t>
      </w:r>
    </w:p>
    <w:p w:rsidR="00A81CA0" w:rsidRPr="008958B1" w:rsidRDefault="00C651D6" w:rsidP="00C651D6">
      <w:pPr>
        <w:pStyle w:val="Default"/>
        <w:ind w:left="993" w:hanging="567"/>
        <w:jc w:val="both"/>
        <w:rPr>
          <w:rFonts w:asciiTheme="minorHAnsi" w:hAnsiTheme="minorHAnsi" w:cstheme="minorHAnsi"/>
          <w:sz w:val="23"/>
          <w:szCs w:val="23"/>
        </w:rPr>
      </w:pPr>
      <w:r>
        <w:rPr>
          <w:rFonts w:asciiTheme="minorHAnsi" w:hAnsiTheme="minorHAnsi" w:cstheme="minorHAnsi"/>
          <w:sz w:val="23"/>
          <w:szCs w:val="23"/>
        </w:rPr>
        <w:t>5.3</w:t>
      </w:r>
      <w:r>
        <w:rPr>
          <w:rFonts w:asciiTheme="minorHAnsi" w:hAnsiTheme="minorHAnsi" w:cstheme="minorHAnsi"/>
          <w:sz w:val="23"/>
          <w:szCs w:val="23"/>
        </w:rPr>
        <w:tab/>
      </w:r>
      <w:r w:rsidR="0029655E" w:rsidRPr="008958B1">
        <w:rPr>
          <w:rFonts w:asciiTheme="minorHAnsi" w:hAnsiTheme="minorHAnsi" w:cstheme="minorHAnsi"/>
          <w:sz w:val="23"/>
          <w:szCs w:val="23"/>
        </w:rPr>
        <w:t xml:space="preserve">The home authority must ensure that the young person is: </w:t>
      </w:r>
    </w:p>
    <w:p w:rsidR="00A81CA0" w:rsidRPr="008958B1" w:rsidRDefault="00A81CA0" w:rsidP="005C75ED">
      <w:pPr>
        <w:pStyle w:val="Default"/>
        <w:jc w:val="both"/>
        <w:rPr>
          <w:rFonts w:asciiTheme="minorHAnsi" w:hAnsiTheme="minorHAnsi" w:cstheme="minorHAnsi"/>
          <w:sz w:val="23"/>
          <w:szCs w:val="23"/>
        </w:rPr>
      </w:pPr>
    </w:p>
    <w:p w:rsidR="00A81CA0" w:rsidRPr="008958B1" w:rsidRDefault="0029655E" w:rsidP="00555498">
      <w:pPr>
        <w:pStyle w:val="Default"/>
        <w:numPr>
          <w:ilvl w:val="0"/>
          <w:numId w:val="7"/>
        </w:numPr>
        <w:jc w:val="both"/>
        <w:rPr>
          <w:rFonts w:asciiTheme="minorHAnsi" w:hAnsiTheme="minorHAnsi" w:cstheme="minorHAnsi"/>
          <w:sz w:val="23"/>
          <w:szCs w:val="23"/>
        </w:rPr>
      </w:pPr>
      <w:r w:rsidRPr="008958B1">
        <w:rPr>
          <w:rFonts w:asciiTheme="minorHAnsi" w:hAnsiTheme="minorHAnsi" w:cstheme="minorHAnsi"/>
          <w:sz w:val="23"/>
          <w:szCs w:val="23"/>
        </w:rPr>
        <w:t xml:space="preserve">Legally represented by a solicitor with expertise in youth justice. </w:t>
      </w:r>
    </w:p>
    <w:p w:rsidR="00A81CA0" w:rsidRPr="008958B1" w:rsidRDefault="00A81CA0" w:rsidP="00555498">
      <w:pPr>
        <w:pStyle w:val="Default"/>
        <w:ind w:left="1276" w:hanging="283"/>
        <w:jc w:val="both"/>
        <w:rPr>
          <w:rFonts w:asciiTheme="minorHAnsi" w:hAnsiTheme="minorHAnsi" w:cstheme="minorHAnsi"/>
          <w:sz w:val="23"/>
          <w:szCs w:val="23"/>
        </w:rPr>
      </w:pPr>
    </w:p>
    <w:p w:rsidR="00A81CA0" w:rsidRPr="008958B1" w:rsidRDefault="00A81CA0" w:rsidP="00555498">
      <w:pPr>
        <w:pStyle w:val="Default"/>
        <w:numPr>
          <w:ilvl w:val="0"/>
          <w:numId w:val="7"/>
        </w:numPr>
        <w:spacing w:after="216"/>
        <w:jc w:val="both"/>
        <w:rPr>
          <w:rFonts w:asciiTheme="minorHAnsi" w:hAnsiTheme="minorHAnsi" w:cstheme="minorHAnsi"/>
          <w:sz w:val="23"/>
          <w:szCs w:val="23"/>
        </w:rPr>
      </w:pPr>
      <w:r w:rsidRPr="008958B1">
        <w:rPr>
          <w:rFonts w:asciiTheme="minorHAnsi" w:hAnsiTheme="minorHAnsi" w:cstheme="minorHAnsi"/>
          <w:sz w:val="23"/>
          <w:szCs w:val="23"/>
        </w:rPr>
        <w:t xml:space="preserve">Supported to understand what is happening to them. </w:t>
      </w:r>
    </w:p>
    <w:p w:rsidR="00A81CA0" w:rsidRPr="008958B1" w:rsidRDefault="00A81CA0" w:rsidP="00555498">
      <w:pPr>
        <w:pStyle w:val="Default"/>
        <w:numPr>
          <w:ilvl w:val="0"/>
          <w:numId w:val="7"/>
        </w:numPr>
        <w:spacing w:after="216"/>
        <w:jc w:val="both"/>
        <w:rPr>
          <w:rFonts w:asciiTheme="minorHAnsi" w:hAnsiTheme="minorHAnsi" w:cstheme="minorHAnsi"/>
          <w:sz w:val="23"/>
          <w:szCs w:val="23"/>
        </w:rPr>
      </w:pPr>
      <w:r w:rsidRPr="008958B1">
        <w:rPr>
          <w:rFonts w:asciiTheme="minorHAnsi" w:hAnsiTheme="minorHAnsi" w:cstheme="minorHAnsi"/>
          <w:sz w:val="23"/>
          <w:szCs w:val="23"/>
        </w:rPr>
        <w:t xml:space="preserve">It is good practice for the child’s social worker to attend court with them, particularly on the day of sentence, to ensure that the child’s best interests are represented and that custody is used only as a last resort. </w:t>
      </w:r>
    </w:p>
    <w:p w:rsidR="0029655E" w:rsidRPr="008958B1" w:rsidRDefault="00A81CA0" w:rsidP="00555498">
      <w:pPr>
        <w:pStyle w:val="Default"/>
        <w:numPr>
          <w:ilvl w:val="0"/>
          <w:numId w:val="7"/>
        </w:numPr>
        <w:jc w:val="both"/>
        <w:rPr>
          <w:rFonts w:asciiTheme="minorHAnsi" w:hAnsiTheme="minorHAnsi" w:cstheme="minorHAnsi"/>
          <w:sz w:val="23"/>
          <w:szCs w:val="23"/>
        </w:rPr>
      </w:pPr>
      <w:r w:rsidRPr="008958B1">
        <w:rPr>
          <w:rFonts w:asciiTheme="minorHAnsi" w:hAnsiTheme="minorHAnsi" w:cstheme="minorHAnsi"/>
          <w:sz w:val="23"/>
          <w:szCs w:val="23"/>
        </w:rPr>
        <w:t xml:space="preserve">If the child has an </w:t>
      </w:r>
      <w:r w:rsidR="008958B1" w:rsidRPr="008958B1">
        <w:rPr>
          <w:rFonts w:asciiTheme="minorHAnsi" w:hAnsiTheme="minorHAnsi" w:cstheme="minorHAnsi"/>
          <w:sz w:val="23"/>
          <w:szCs w:val="23"/>
        </w:rPr>
        <w:t xml:space="preserve">Independent </w:t>
      </w:r>
      <w:r w:rsidRPr="008958B1">
        <w:rPr>
          <w:rFonts w:asciiTheme="minorHAnsi" w:hAnsiTheme="minorHAnsi" w:cstheme="minorHAnsi"/>
          <w:sz w:val="23"/>
          <w:szCs w:val="23"/>
        </w:rPr>
        <w:t>C</w:t>
      </w:r>
      <w:r w:rsidR="008958B1" w:rsidRPr="008958B1">
        <w:rPr>
          <w:rFonts w:asciiTheme="minorHAnsi" w:hAnsiTheme="minorHAnsi" w:cstheme="minorHAnsi"/>
          <w:sz w:val="23"/>
          <w:szCs w:val="23"/>
        </w:rPr>
        <w:t xml:space="preserve">hild </w:t>
      </w:r>
      <w:r w:rsidRPr="008958B1">
        <w:rPr>
          <w:rFonts w:asciiTheme="minorHAnsi" w:hAnsiTheme="minorHAnsi" w:cstheme="minorHAnsi"/>
          <w:sz w:val="23"/>
          <w:szCs w:val="23"/>
        </w:rPr>
        <w:t>T</w:t>
      </w:r>
      <w:r w:rsidR="008958B1" w:rsidRPr="008958B1">
        <w:rPr>
          <w:rFonts w:asciiTheme="minorHAnsi" w:hAnsiTheme="minorHAnsi" w:cstheme="minorHAnsi"/>
          <w:sz w:val="23"/>
          <w:szCs w:val="23"/>
        </w:rPr>
        <w:t>rafficking Advocate</w:t>
      </w:r>
      <w:r w:rsidRPr="008958B1">
        <w:rPr>
          <w:rFonts w:asciiTheme="minorHAnsi" w:hAnsiTheme="minorHAnsi" w:cstheme="minorHAnsi"/>
          <w:sz w:val="23"/>
          <w:szCs w:val="23"/>
        </w:rPr>
        <w:t>, they should be advised and be able to attend court to further support the child</w:t>
      </w:r>
    </w:p>
    <w:p w:rsidR="00A81CA0" w:rsidRPr="008958B1" w:rsidRDefault="00A81CA0" w:rsidP="00A81CA0">
      <w:pPr>
        <w:pStyle w:val="Default"/>
        <w:jc w:val="both"/>
        <w:rPr>
          <w:rFonts w:asciiTheme="minorHAnsi" w:hAnsiTheme="minorHAnsi" w:cstheme="minorHAnsi"/>
          <w:sz w:val="23"/>
          <w:szCs w:val="23"/>
        </w:rPr>
      </w:pPr>
    </w:p>
    <w:p w:rsidR="0029655E" w:rsidRPr="008958B1" w:rsidRDefault="00C651D6" w:rsidP="00C651D6">
      <w:pPr>
        <w:pStyle w:val="Default"/>
        <w:ind w:left="993" w:hanging="567"/>
        <w:jc w:val="both"/>
        <w:rPr>
          <w:rFonts w:asciiTheme="minorHAnsi" w:hAnsiTheme="minorHAnsi" w:cstheme="minorHAnsi"/>
          <w:sz w:val="23"/>
          <w:szCs w:val="23"/>
        </w:rPr>
      </w:pPr>
      <w:r>
        <w:rPr>
          <w:rFonts w:asciiTheme="minorHAnsi" w:hAnsiTheme="minorHAnsi" w:cstheme="minorHAnsi"/>
          <w:sz w:val="23"/>
          <w:szCs w:val="23"/>
        </w:rPr>
        <w:t>5.4</w:t>
      </w:r>
      <w:r>
        <w:rPr>
          <w:rFonts w:asciiTheme="minorHAnsi" w:hAnsiTheme="minorHAnsi" w:cstheme="minorHAnsi"/>
          <w:sz w:val="23"/>
          <w:szCs w:val="23"/>
        </w:rPr>
        <w:tab/>
      </w:r>
      <w:r w:rsidR="0029655E" w:rsidRPr="008958B1">
        <w:rPr>
          <w:rFonts w:asciiTheme="minorHAnsi" w:hAnsiTheme="minorHAnsi" w:cstheme="minorHAnsi"/>
          <w:sz w:val="23"/>
          <w:szCs w:val="23"/>
        </w:rPr>
        <w:t xml:space="preserve">All local agencies/protocol partners should sign up and adhere to the Concordat on children in custody </w:t>
      </w:r>
      <w:hyperlink r:id="rId13" w:history="1">
        <w:r w:rsidR="0025662F" w:rsidRPr="008958B1">
          <w:rPr>
            <w:rStyle w:val="Hyperlink"/>
            <w:rFonts w:asciiTheme="minorHAnsi" w:hAnsiTheme="minorHAnsi" w:cstheme="minorHAnsi"/>
            <w:b/>
            <w:bCs/>
            <w:sz w:val="23"/>
            <w:szCs w:val="23"/>
          </w:rPr>
          <w:t>(Link)</w:t>
        </w:r>
      </w:hyperlink>
      <w:r w:rsidR="0025662F" w:rsidRPr="008958B1">
        <w:rPr>
          <w:rFonts w:asciiTheme="minorHAnsi" w:hAnsiTheme="minorHAnsi" w:cstheme="minorHAnsi"/>
          <w:b/>
          <w:bCs/>
          <w:sz w:val="23"/>
          <w:szCs w:val="23"/>
        </w:rPr>
        <w:t xml:space="preserve"> </w:t>
      </w:r>
      <w:r w:rsidR="0029655E" w:rsidRPr="008958B1">
        <w:rPr>
          <w:rFonts w:asciiTheme="minorHAnsi" w:hAnsiTheme="minorHAnsi" w:cstheme="minorHAnsi"/>
          <w:sz w:val="23"/>
          <w:szCs w:val="23"/>
        </w:rPr>
        <w:t>and seek to avoid holding children</w:t>
      </w:r>
      <w:r w:rsidR="00BF1368">
        <w:rPr>
          <w:rFonts w:asciiTheme="minorHAnsi" w:hAnsiTheme="minorHAnsi" w:cstheme="minorHAnsi"/>
          <w:sz w:val="23"/>
          <w:szCs w:val="23"/>
        </w:rPr>
        <w:t xml:space="preserve"> in care</w:t>
      </w:r>
      <w:r w:rsidR="0029655E" w:rsidRPr="008958B1">
        <w:rPr>
          <w:rFonts w:asciiTheme="minorHAnsi" w:hAnsiTheme="minorHAnsi" w:cstheme="minorHAnsi"/>
          <w:sz w:val="23"/>
          <w:szCs w:val="23"/>
        </w:rPr>
        <w:t xml:space="preserve"> overnight in police cells where possible. </w:t>
      </w:r>
    </w:p>
    <w:p w:rsidR="00A81CA0" w:rsidRPr="008958B1" w:rsidRDefault="00A81CA0" w:rsidP="005C75ED">
      <w:pPr>
        <w:pStyle w:val="Default"/>
        <w:jc w:val="both"/>
        <w:rPr>
          <w:rFonts w:asciiTheme="minorHAnsi" w:hAnsiTheme="minorHAnsi" w:cstheme="minorHAnsi"/>
          <w:sz w:val="23"/>
          <w:szCs w:val="23"/>
        </w:rPr>
      </w:pPr>
    </w:p>
    <w:p w:rsidR="0029655E" w:rsidRPr="008958B1" w:rsidRDefault="00C651D6" w:rsidP="00C651D6">
      <w:pPr>
        <w:pStyle w:val="Default"/>
        <w:ind w:left="993" w:hanging="567"/>
        <w:jc w:val="both"/>
        <w:rPr>
          <w:rFonts w:asciiTheme="minorHAnsi" w:hAnsiTheme="minorHAnsi" w:cstheme="minorHAnsi"/>
          <w:sz w:val="23"/>
          <w:szCs w:val="23"/>
        </w:rPr>
      </w:pPr>
      <w:r>
        <w:rPr>
          <w:rFonts w:asciiTheme="minorHAnsi" w:hAnsiTheme="minorHAnsi" w:cstheme="minorHAnsi"/>
          <w:sz w:val="23"/>
          <w:szCs w:val="23"/>
        </w:rPr>
        <w:t>5.5</w:t>
      </w:r>
      <w:r>
        <w:rPr>
          <w:rFonts w:asciiTheme="minorHAnsi" w:hAnsiTheme="minorHAnsi" w:cstheme="minorHAnsi"/>
          <w:sz w:val="23"/>
          <w:szCs w:val="23"/>
        </w:rPr>
        <w:tab/>
        <w:t>I</w:t>
      </w:r>
      <w:r w:rsidR="00BF1368">
        <w:rPr>
          <w:rFonts w:asciiTheme="minorHAnsi" w:hAnsiTheme="minorHAnsi" w:cstheme="minorHAnsi"/>
          <w:sz w:val="23"/>
          <w:szCs w:val="23"/>
        </w:rPr>
        <w:t xml:space="preserve">f a </w:t>
      </w:r>
      <w:r w:rsidR="0029655E" w:rsidRPr="008958B1">
        <w:rPr>
          <w:rFonts w:asciiTheme="minorHAnsi" w:hAnsiTheme="minorHAnsi" w:cstheme="minorHAnsi"/>
          <w:sz w:val="23"/>
          <w:szCs w:val="23"/>
        </w:rPr>
        <w:t>child</w:t>
      </w:r>
      <w:r w:rsidR="00BF1368">
        <w:rPr>
          <w:rFonts w:asciiTheme="minorHAnsi" w:hAnsiTheme="minorHAnsi" w:cstheme="minorHAnsi"/>
          <w:sz w:val="23"/>
          <w:szCs w:val="23"/>
        </w:rPr>
        <w:t xml:space="preserve"> in care</w:t>
      </w:r>
      <w:r w:rsidR="0029655E" w:rsidRPr="008958B1">
        <w:rPr>
          <w:rFonts w:asciiTheme="minorHAnsi" w:hAnsiTheme="minorHAnsi" w:cstheme="minorHAnsi"/>
          <w:sz w:val="23"/>
          <w:szCs w:val="23"/>
        </w:rPr>
        <w:t xml:space="preserve"> receives a community sentence, their social worker and YOT case manager should continue to work closely together, share information and clarify their roles and responsibilities to ensure the child receives the support they need. </w:t>
      </w:r>
    </w:p>
    <w:p w:rsidR="00C651D6" w:rsidRDefault="00C651D6" w:rsidP="00C651D6">
      <w:pPr>
        <w:pStyle w:val="Default"/>
        <w:ind w:left="426" w:firstLine="567"/>
        <w:jc w:val="both"/>
        <w:rPr>
          <w:rFonts w:asciiTheme="minorHAnsi" w:hAnsiTheme="minorHAnsi" w:cstheme="minorHAnsi"/>
          <w:sz w:val="23"/>
          <w:szCs w:val="23"/>
        </w:rPr>
      </w:pPr>
    </w:p>
    <w:p w:rsidR="0029655E" w:rsidRPr="008958B1" w:rsidRDefault="00C651D6" w:rsidP="00C651D6">
      <w:pPr>
        <w:pStyle w:val="Default"/>
        <w:ind w:left="993" w:hanging="567"/>
        <w:jc w:val="both"/>
        <w:rPr>
          <w:rFonts w:asciiTheme="minorHAnsi" w:hAnsiTheme="minorHAnsi" w:cstheme="minorHAnsi"/>
          <w:sz w:val="23"/>
          <w:szCs w:val="23"/>
        </w:rPr>
      </w:pPr>
      <w:r>
        <w:rPr>
          <w:rFonts w:asciiTheme="minorHAnsi" w:hAnsiTheme="minorHAnsi" w:cstheme="minorHAnsi"/>
          <w:sz w:val="23"/>
          <w:szCs w:val="23"/>
        </w:rPr>
        <w:t>5.6</w:t>
      </w:r>
      <w:r>
        <w:rPr>
          <w:rFonts w:asciiTheme="minorHAnsi" w:hAnsiTheme="minorHAnsi" w:cstheme="minorHAnsi"/>
          <w:sz w:val="23"/>
          <w:szCs w:val="23"/>
        </w:rPr>
        <w:tab/>
      </w:r>
      <w:r w:rsidR="0029655E" w:rsidRPr="008958B1">
        <w:rPr>
          <w:rFonts w:asciiTheme="minorHAnsi" w:hAnsiTheme="minorHAnsi" w:cstheme="minorHAnsi"/>
          <w:sz w:val="23"/>
          <w:szCs w:val="23"/>
        </w:rPr>
        <w:t>If a custodial sentence is likely, the YOT worker and the ch</w:t>
      </w:r>
      <w:r>
        <w:rPr>
          <w:rFonts w:asciiTheme="minorHAnsi" w:hAnsiTheme="minorHAnsi" w:cstheme="minorHAnsi"/>
          <w:sz w:val="23"/>
          <w:szCs w:val="23"/>
        </w:rPr>
        <w:t xml:space="preserve">ild’s social worker should work </w:t>
      </w:r>
      <w:r w:rsidR="0029655E" w:rsidRPr="008958B1">
        <w:rPr>
          <w:rFonts w:asciiTheme="minorHAnsi" w:hAnsiTheme="minorHAnsi" w:cstheme="minorHAnsi"/>
          <w:sz w:val="23"/>
          <w:szCs w:val="23"/>
        </w:rPr>
        <w:t xml:space="preserve">together to prepare the child, explaining what will happen and how they will be supported. The social worker should feed in any relevant information to the YOT ahead of them preparing the pre-sentence report. </w:t>
      </w:r>
    </w:p>
    <w:p w:rsidR="0029655E" w:rsidRPr="008958B1" w:rsidRDefault="0029655E" w:rsidP="005C75ED">
      <w:pPr>
        <w:pStyle w:val="Default"/>
        <w:jc w:val="both"/>
        <w:rPr>
          <w:rFonts w:asciiTheme="minorHAnsi" w:hAnsiTheme="minorHAnsi" w:cstheme="minorHAnsi"/>
          <w:sz w:val="23"/>
          <w:szCs w:val="23"/>
        </w:rPr>
      </w:pPr>
    </w:p>
    <w:p w:rsidR="0029655E" w:rsidRPr="008958B1" w:rsidRDefault="0029655E" w:rsidP="00555498">
      <w:pPr>
        <w:pStyle w:val="Default"/>
        <w:numPr>
          <w:ilvl w:val="0"/>
          <w:numId w:val="2"/>
        </w:numPr>
        <w:ind w:left="993" w:hanging="567"/>
        <w:jc w:val="both"/>
        <w:rPr>
          <w:rFonts w:asciiTheme="minorHAnsi" w:hAnsiTheme="minorHAnsi" w:cstheme="minorHAnsi"/>
          <w:sz w:val="32"/>
          <w:szCs w:val="32"/>
        </w:rPr>
      </w:pPr>
      <w:r w:rsidRPr="008958B1">
        <w:rPr>
          <w:rFonts w:asciiTheme="minorHAnsi" w:hAnsiTheme="minorHAnsi" w:cstheme="minorHAnsi"/>
          <w:b/>
          <w:bCs/>
          <w:sz w:val="32"/>
          <w:szCs w:val="32"/>
        </w:rPr>
        <w:t xml:space="preserve">Working together </w:t>
      </w:r>
    </w:p>
    <w:p w:rsidR="00A81CA0" w:rsidRPr="008958B1" w:rsidRDefault="00A81CA0" w:rsidP="005C75ED">
      <w:pPr>
        <w:pStyle w:val="Default"/>
        <w:jc w:val="both"/>
        <w:rPr>
          <w:rFonts w:asciiTheme="minorHAnsi" w:hAnsiTheme="minorHAnsi" w:cstheme="minorHAnsi"/>
          <w:sz w:val="23"/>
          <w:szCs w:val="23"/>
        </w:rPr>
      </w:pPr>
    </w:p>
    <w:p w:rsidR="0029655E" w:rsidRPr="008958B1" w:rsidRDefault="00C651D6" w:rsidP="00C651D6">
      <w:pPr>
        <w:pStyle w:val="Default"/>
        <w:ind w:left="993" w:hanging="567"/>
        <w:jc w:val="both"/>
        <w:rPr>
          <w:rFonts w:asciiTheme="minorHAnsi" w:hAnsiTheme="minorHAnsi" w:cstheme="minorHAnsi"/>
          <w:sz w:val="23"/>
          <w:szCs w:val="23"/>
        </w:rPr>
      </w:pPr>
      <w:r>
        <w:rPr>
          <w:rFonts w:asciiTheme="minorHAnsi" w:hAnsiTheme="minorHAnsi" w:cstheme="minorHAnsi"/>
          <w:sz w:val="23"/>
          <w:szCs w:val="23"/>
        </w:rPr>
        <w:t>6.1</w:t>
      </w:r>
      <w:r>
        <w:rPr>
          <w:rFonts w:asciiTheme="minorHAnsi" w:hAnsiTheme="minorHAnsi" w:cstheme="minorHAnsi"/>
          <w:sz w:val="23"/>
          <w:szCs w:val="23"/>
        </w:rPr>
        <w:tab/>
      </w:r>
      <w:r w:rsidR="0029655E" w:rsidRPr="008958B1">
        <w:rPr>
          <w:rFonts w:asciiTheme="minorHAnsi" w:hAnsiTheme="minorHAnsi" w:cstheme="minorHAnsi"/>
          <w:sz w:val="23"/>
          <w:szCs w:val="23"/>
        </w:rPr>
        <w:t xml:space="preserve">All agencies (including children’s social care, Youth Offending </w:t>
      </w:r>
      <w:r w:rsidR="008958B1" w:rsidRPr="008958B1">
        <w:rPr>
          <w:rFonts w:asciiTheme="minorHAnsi" w:hAnsiTheme="minorHAnsi" w:cstheme="minorHAnsi"/>
          <w:sz w:val="23"/>
          <w:szCs w:val="23"/>
        </w:rPr>
        <w:t>Team</w:t>
      </w:r>
      <w:r w:rsidR="0029655E" w:rsidRPr="008958B1">
        <w:rPr>
          <w:rFonts w:asciiTheme="minorHAnsi" w:hAnsiTheme="minorHAnsi" w:cstheme="minorHAnsi"/>
          <w:sz w:val="23"/>
          <w:szCs w:val="23"/>
        </w:rPr>
        <w:t>s, the Crown Prosecution Service, Police, HMCTS, the local Youth Panel (Magistrates), all types of care settings, Care Leaver services, and any other private or voluntary organisations, commissioned to support children</w:t>
      </w:r>
      <w:r w:rsidR="00BF1368">
        <w:rPr>
          <w:rFonts w:asciiTheme="minorHAnsi" w:hAnsiTheme="minorHAnsi" w:cstheme="minorHAnsi"/>
          <w:sz w:val="23"/>
          <w:szCs w:val="23"/>
        </w:rPr>
        <w:t xml:space="preserve"> in care</w:t>
      </w:r>
      <w:r w:rsidR="0029655E" w:rsidRPr="008958B1">
        <w:rPr>
          <w:rFonts w:asciiTheme="minorHAnsi" w:hAnsiTheme="minorHAnsi" w:cstheme="minorHAnsi"/>
          <w:sz w:val="23"/>
          <w:szCs w:val="23"/>
        </w:rPr>
        <w:t xml:space="preserve"> locally), working together is key to delivering shared objectives in reducing offending by children</w:t>
      </w:r>
      <w:r w:rsidR="00BF1368">
        <w:rPr>
          <w:rFonts w:asciiTheme="minorHAnsi" w:hAnsiTheme="minorHAnsi" w:cstheme="minorHAnsi"/>
          <w:sz w:val="23"/>
          <w:szCs w:val="23"/>
        </w:rPr>
        <w:t xml:space="preserve"> in care</w:t>
      </w:r>
      <w:r w:rsidR="0029655E" w:rsidRPr="008958B1">
        <w:rPr>
          <w:rFonts w:asciiTheme="minorHAnsi" w:hAnsiTheme="minorHAnsi" w:cstheme="minorHAnsi"/>
          <w:sz w:val="23"/>
          <w:szCs w:val="23"/>
        </w:rPr>
        <w:t xml:space="preserve"> and care leavers and protecting the public. </w:t>
      </w:r>
    </w:p>
    <w:p w:rsidR="00A81CA0" w:rsidRPr="008958B1" w:rsidRDefault="00A81CA0" w:rsidP="005C75ED">
      <w:pPr>
        <w:pStyle w:val="Default"/>
        <w:jc w:val="both"/>
        <w:rPr>
          <w:rFonts w:asciiTheme="minorHAnsi" w:hAnsiTheme="minorHAnsi" w:cstheme="minorHAnsi"/>
          <w:sz w:val="23"/>
          <w:szCs w:val="23"/>
        </w:rPr>
      </w:pPr>
    </w:p>
    <w:p w:rsidR="0029655E" w:rsidRPr="008958B1" w:rsidRDefault="00C651D6" w:rsidP="00C651D6">
      <w:pPr>
        <w:pStyle w:val="Default"/>
        <w:ind w:left="993" w:hanging="567"/>
        <w:jc w:val="both"/>
        <w:rPr>
          <w:rFonts w:asciiTheme="minorHAnsi" w:hAnsiTheme="minorHAnsi" w:cstheme="minorHAnsi"/>
          <w:sz w:val="23"/>
          <w:szCs w:val="23"/>
        </w:rPr>
      </w:pPr>
      <w:r>
        <w:rPr>
          <w:rFonts w:asciiTheme="minorHAnsi" w:hAnsiTheme="minorHAnsi" w:cstheme="minorHAnsi"/>
          <w:sz w:val="23"/>
          <w:szCs w:val="23"/>
        </w:rPr>
        <w:t>6.2</w:t>
      </w:r>
      <w:r>
        <w:rPr>
          <w:rFonts w:asciiTheme="minorHAnsi" w:hAnsiTheme="minorHAnsi" w:cstheme="minorHAnsi"/>
          <w:sz w:val="23"/>
          <w:szCs w:val="23"/>
        </w:rPr>
        <w:tab/>
      </w:r>
      <w:r w:rsidR="0029655E" w:rsidRPr="008958B1">
        <w:rPr>
          <w:rFonts w:asciiTheme="minorHAnsi" w:hAnsiTheme="minorHAnsi" w:cstheme="minorHAnsi"/>
          <w:sz w:val="23"/>
          <w:szCs w:val="23"/>
        </w:rPr>
        <w:t xml:space="preserve">To implement this </w:t>
      </w:r>
      <w:r w:rsidR="00764140">
        <w:rPr>
          <w:rFonts w:asciiTheme="minorHAnsi" w:hAnsiTheme="minorHAnsi" w:cstheme="minorHAnsi"/>
          <w:sz w:val="23"/>
          <w:szCs w:val="23"/>
        </w:rPr>
        <w:t>regional</w:t>
      </w:r>
      <w:r w:rsidR="0029655E" w:rsidRPr="008958B1">
        <w:rPr>
          <w:rFonts w:asciiTheme="minorHAnsi" w:hAnsiTheme="minorHAnsi" w:cstheme="minorHAnsi"/>
          <w:sz w:val="23"/>
          <w:szCs w:val="23"/>
        </w:rPr>
        <w:t xml:space="preserve"> protocol effectively, key partners, including care providers, will need to co-develop and sign up to a protocols/arrangements appropriate to their needs. This process should include: </w:t>
      </w:r>
    </w:p>
    <w:p w:rsidR="00A81CA0" w:rsidRPr="008958B1" w:rsidRDefault="00A81CA0" w:rsidP="005C75ED">
      <w:pPr>
        <w:pStyle w:val="Default"/>
        <w:jc w:val="both"/>
        <w:rPr>
          <w:rFonts w:asciiTheme="minorHAnsi" w:hAnsiTheme="minorHAnsi" w:cstheme="minorHAnsi"/>
          <w:sz w:val="23"/>
          <w:szCs w:val="23"/>
        </w:rPr>
      </w:pPr>
    </w:p>
    <w:p w:rsidR="0029655E" w:rsidRPr="008958B1" w:rsidRDefault="0029655E" w:rsidP="00555498">
      <w:pPr>
        <w:pStyle w:val="Default"/>
        <w:numPr>
          <w:ilvl w:val="0"/>
          <w:numId w:val="7"/>
        </w:numPr>
        <w:spacing w:after="216"/>
        <w:jc w:val="both"/>
        <w:rPr>
          <w:rFonts w:asciiTheme="minorHAnsi" w:hAnsiTheme="minorHAnsi" w:cstheme="minorHAnsi"/>
          <w:sz w:val="23"/>
          <w:szCs w:val="23"/>
        </w:rPr>
      </w:pPr>
      <w:r w:rsidRPr="008958B1">
        <w:rPr>
          <w:rFonts w:asciiTheme="minorHAnsi" w:hAnsiTheme="minorHAnsi" w:cstheme="minorHAnsi"/>
          <w:sz w:val="23"/>
          <w:szCs w:val="23"/>
        </w:rPr>
        <w:t xml:space="preserve">Identification and involvement of all agencies/organisations necessary to ensure effective implementation of the protocol. </w:t>
      </w:r>
    </w:p>
    <w:p w:rsidR="0029655E" w:rsidRPr="008958B1" w:rsidRDefault="0029655E" w:rsidP="00555498">
      <w:pPr>
        <w:pStyle w:val="Default"/>
        <w:numPr>
          <w:ilvl w:val="0"/>
          <w:numId w:val="7"/>
        </w:numPr>
        <w:jc w:val="both"/>
        <w:rPr>
          <w:rFonts w:asciiTheme="minorHAnsi" w:hAnsiTheme="minorHAnsi" w:cstheme="minorHAnsi"/>
          <w:sz w:val="23"/>
          <w:szCs w:val="23"/>
        </w:rPr>
      </w:pPr>
      <w:r w:rsidRPr="008958B1">
        <w:rPr>
          <w:rFonts w:asciiTheme="minorHAnsi" w:hAnsiTheme="minorHAnsi" w:cstheme="minorHAnsi"/>
          <w:sz w:val="23"/>
          <w:szCs w:val="23"/>
        </w:rPr>
        <w:t xml:space="preserve">Named senior leaders in all necessary partners agreeing to the protocol and committing to driving implementation of the protocol in their organisation. </w:t>
      </w:r>
    </w:p>
    <w:p w:rsidR="00A81CA0" w:rsidRPr="008958B1" w:rsidRDefault="00A81CA0" w:rsidP="008958B1">
      <w:pPr>
        <w:pStyle w:val="Default"/>
        <w:ind w:left="720"/>
        <w:jc w:val="both"/>
        <w:rPr>
          <w:rFonts w:asciiTheme="minorHAnsi" w:hAnsiTheme="minorHAnsi" w:cstheme="minorHAnsi"/>
          <w:sz w:val="23"/>
          <w:szCs w:val="23"/>
        </w:rPr>
      </w:pPr>
    </w:p>
    <w:p w:rsidR="00A81CA0" w:rsidRPr="008958B1" w:rsidRDefault="00A81CA0" w:rsidP="00555498">
      <w:pPr>
        <w:pStyle w:val="Default"/>
        <w:numPr>
          <w:ilvl w:val="0"/>
          <w:numId w:val="7"/>
        </w:numPr>
        <w:jc w:val="both"/>
        <w:rPr>
          <w:rFonts w:asciiTheme="minorHAnsi" w:hAnsiTheme="minorHAnsi" w:cstheme="minorHAnsi"/>
          <w:sz w:val="23"/>
          <w:szCs w:val="23"/>
        </w:rPr>
      </w:pPr>
      <w:r w:rsidRPr="008958B1">
        <w:rPr>
          <w:rFonts w:asciiTheme="minorHAnsi" w:hAnsiTheme="minorHAnsi" w:cstheme="minorHAnsi"/>
          <w:sz w:val="23"/>
          <w:szCs w:val="23"/>
        </w:rPr>
        <w:t xml:space="preserve">Agreeing an accountability structure and appointing a body to monitor the implementation and effectiveness of the protocol at regular intervals. This can be an existing structure, such as the three local safeguarding partners. </w:t>
      </w:r>
    </w:p>
    <w:p w:rsidR="00A81CA0" w:rsidRDefault="00A81CA0" w:rsidP="005C75ED">
      <w:pPr>
        <w:pStyle w:val="Default"/>
        <w:jc w:val="both"/>
        <w:rPr>
          <w:rFonts w:asciiTheme="minorHAnsi" w:hAnsiTheme="minorHAnsi" w:cstheme="minorHAnsi"/>
          <w:sz w:val="23"/>
          <w:szCs w:val="23"/>
        </w:rPr>
      </w:pPr>
    </w:p>
    <w:p w:rsidR="00BF1368" w:rsidRPr="00BF1368" w:rsidRDefault="00BF1368" w:rsidP="00555498">
      <w:pPr>
        <w:pStyle w:val="Default"/>
        <w:numPr>
          <w:ilvl w:val="0"/>
          <w:numId w:val="2"/>
        </w:numPr>
        <w:ind w:left="993" w:hanging="567"/>
        <w:jc w:val="both"/>
        <w:rPr>
          <w:rFonts w:asciiTheme="minorHAnsi" w:hAnsiTheme="minorHAnsi" w:cstheme="minorHAnsi"/>
          <w:b/>
          <w:color w:val="000000" w:themeColor="text1"/>
          <w:sz w:val="32"/>
          <w:szCs w:val="32"/>
        </w:rPr>
      </w:pPr>
      <w:r w:rsidRPr="00BF1368">
        <w:rPr>
          <w:rFonts w:asciiTheme="minorHAnsi" w:hAnsiTheme="minorHAnsi" w:cstheme="minorHAnsi"/>
          <w:b/>
          <w:color w:val="000000" w:themeColor="text1"/>
          <w:sz w:val="32"/>
          <w:szCs w:val="32"/>
        </w:rPr>
        <w:t>Local Protocols</w:t>
      </w:r>
    </w:p>
    <w:p w:rsidR="00BF1368" w:rsidRPr="00BF1368" w:rsidRDefault="00BF1368" w:rsidP="005C75ED">
      <w:pPr>
        <w:pStyle w:val="Default"/>
        <w:jc w:val="both"/>
        <w:rPr>
          <w:rFonts w:asciiTheme="minorHAnsi" w:hAnsiTheme="minorHAnsi" w:cstheme="minorHAnsi"/>
          <w:color w:val="000000" w:themeColor="text1"/>
          <w:sz w:val="23"/>
          <w:szCs w:val="23"/>
        </w:rPr>
      </w:pPr>
    </w:p>
    <w:p w:rsidR="00BF1368" w:rsidRDefault="00C651D6" w:rsidP="00C651D6">
      <w:pPr>
        <w:pStyle w:val="Default"/>
        <w:ind w:left="993" w:hanging="567"/>
        <w:jc w:val="both"/>
        <w:rPr>
          <w:rFonts w:asciiTheme="minorHAnsi" w:hAnsiTheme="minorHAnsi" w:cstheme="minorHAnsi"/>
          <w:sz w:val="23"/>
          <w:szCs w:val="23"/>
        </w:rPr>
      </w:pPr>
      <w:r>
        <w:rPr>
          <w:rFonts w:asciiTheme="minorHAnsi" w:hAnsiTheme="minorHAnsi" w:cstheme="minorHAnsi"/>
          <w:sz w:val="23"/>
          <w:szCs w:val="23"/>
        </w:rPr>
        <w:t>7.1</w:t>
      </w:r>
      <w:r>
        <w:rPr>
          <w:rFonts w:asciiTheme="minorHAnsi" w:hAnsiTheme="minorHAnsi" w:cstheme="minorHAnsi"/>
          <w:sz w:val="23"/>
          <w:szCs w:val="23"/>
        </w:rPr>
        <w:tab/>
      </w:r>
      <w:r w:rsidR="00BF1368" w:rsidRPr="008958B1">
        <w:rPr>
          <w:rFonts w:asciiTheme="minorHAnsi" w:hAnsiTheme="minorHAnsi" w:cstheme="minorHAnsi"/>
          <w:sz w:val="23"/>
          <w:szCs w:val="23"/>
        </w:rPr>
        <w:t xml:space="preserve">This </w:t>
      </w:r>
      <w:r w:rsidR="00BF1368">
        <w:rPr>
          <w:rFonts w:asciiTheme="minorHAnsi" w:hAnsiTheme="minorHAnsi" w:cstheme="minorHAnsi"/>
          <w:sz w:val="23"/>
          <w:szCs w:val="23"/>
        </w:rPr>
        <w:t xml:space="preserve">regional </w:t>
      </w:r>
      <w:r w:rsidR="00BF1368" w:rsidRPr="008958B1">
        <w:rPr>
          <w:rFonts w:asciiTheme="minorHAnsi" w:hAnsiTheme="minorHAnsi" w:cstheme="minorHAnsi"/>
          <w:sz w:val="23"/>
          <w:szCs w:val="23"/>
        </w:rPr>
        <w:t xml:space="preserve">Thames Valley </w:t>
      </w:r>
      <w:r w:rsidR="00BF1368" w:rsidRPr="008E613E">
        <w:rPr>
          <w:rFonts w:asciiTheme="minorHAnsi" w:hAnsiTheme="minorHAnsi" w:cstheme="minorHAnsi"/>
          <w:bCs/>
          <w:sz w:val="23"/>
          <w:szCs w:val="23"/>
        </w:rPr>
        <w:t>protocol</w:t>
      </w:r>
      <w:r w:rsidR="00BF1368" w:rsidRPr="008958B1">
        <w:rPr>
          <w:rFonts w:asciiTheme="minorHAnsi" w:hAnsiTheme="minorHAnsi" w:cstheme="minorHAnsi"/>
          <w:b/>
          <w:bCs/>
          <w:sz w:val="23"/>
          <w:szCs w:val="23"/>
        </w:rPr>
        <w:t xml:space="preserve"> </w:t>
      </w:r>
      <w:r w:rsidR="00BF1368" w:rsidRPr="008958B1">
        <w:rPr>
          <w:rFonts w:asciiTheme="minorHAnsi" w:hAnsiTheme="minorHAnsi" w:cstheme="minorHAnsi"/>
          <w:sz w:val="23"/>
          <w:szCs w:val="23"/>
        </w:rPr>
        <w:t>seeks to reduce the unnecessary criminalisation of all Thames Valley children in care and care leavers</w:t>
      </w:r>
      <w:r w:rsidR="00BF1368">
        <w:rPr>
          <w:rFonts w:asciiTheme="minorHAnsi" w:hAnsiTheme="minorHAnsi" w:cstheme="minorHAnsi"/>
          <w:sz w:val="23"/>
          <w:szCs w:val="23"/>
        </w:rPr>
        <w:t xml:space="preserve">.  It recognises that in each Local Authority area </w:t>
      </w:r>
      <w:r w:rsidR="004231AC">
        <w:rPr>
          <w:rFonts w:asciiTheme="minorHAnsi" w:hAnsiTheme="minorHAnsi" w:cstheme="minorHAnsi"/>
          <w:sz w:val="23"/>
          <w:szCs w:val="23"/>
        </w:rPr>
        <w:t xml:space="preserve">there will be </w:t>
      </w:r>
      <w:r w:rsidR="00BF1368">
        <w:rPr>
          <w:rFonts w:asciiTheme="minorHAnsi" w:hAnsiTheme="minorHAnsi" w:cstheme="minorHAnsi"/>
          <w:sz w:val="23"/>
          <w:szCs w:val="23"/>
        </w:rPr>
        <w:t xml:space="preserve">a </w:t>
      </w:r>
      <w:r w:rsidR="004231AC">
        <w:rPr>
          <w:rFonts w:asciiTheme="minorHAnsi" w:hAnsiTheme="minorHAnsi" w:cstheme="minorHAnsi"/>
          <w:sz w:val="23"/>
          <w:szCs w:val="23"/>
        </w:rPr>
        <w:t xml:space="preserve">local </w:t>
      </w:r>
      <w:r w:rsidR="00BF1368">
        <w:rPr>
          <w:rFonts w:asciiTheme="minorHAnsi" w:hAnsiTheme="minorHAnsi" w:cstheme="minorHAnsi"/>
          <w:sz w:val="23"/>
          <w:szCs w:val="23"/>
        </w:rPr>
        <w:t xml:space="preserve">protocol setting out the arrangements needed to operationalise the regional protocol for the local area reflecting arrangements for each area drawing together </w:t>
      </w:r>
      <w:r w:rsidR="00BF1368" w:rsidRPr="008958B1">
        <w:rPr>
          <w:rFonts w:asciiTheme="minorHAnsi" w:hAnsiTheme="minorHAnsi" w:cstheme="minorHAnsi"/>
          <w:sz w:val="23"/>
          <w:szCs w:val="23"/>
        </w:rPr>
        <w:t>Local Authority Children’s Services; Youth Offending Teams;</w:t>
      </w:r>
      <w:r w:rsidR="00BF1368">
        <w:rPr>
          <w:rFonts w:asciiTheme="minorHAnsi" w:hAnsiTheme="minorHAnsi" w:cstheme="minorHAnsi"/>
          <w:sz w:val="23"/>
          <w:szCs w:val="23"/>
        </w:rPr>
        <w:t xml:space="preserve"> Local P</w:t>
      </w:r>
      <w:r w:rsidR="00BF1368" w:rsidRPr="008958B1">
        <w:rPr>
          <w:rFonts w:asciiTheme="minorHAnsi" w:hAnsiTheme="minorHAnsi" w:cstheme="minorHAnsi"/>
          <w:sz w:val="23"/>
          <w:szCs w:val="23"/>
        </w:rPr>
        <w:t>olice</w:t>
      </w:r>
      <w:r w:rsidR="00BF1368">
        <w:rPr>
          <w:rFonts w:asciiTheme="minorHAnsi" w:hAnsiTheme="minorHAnsi" w:cstheme="minorHAnsi"/>
          <w:sz w:val="23"/>
          <w:szCs w:val="23"/>
        </w:rPr>
        <w:t xml:space="preserve"> Area</w:t>
      </w:r>
      <w:r w:rsidR="00BF1368" w:rsidRPr="008958B1">
        <w:rPr>
          <w:rFonts w:asciiTheme="minorHAnsi" w:hAnsiTheme="minorHAnsi" w:cstheme="minorHAnsi"/>
          <w:sz w:val="23"/>
          <w:szCs w:val="23"/>
        </w:rPr>
        <w:t>;</w:t>
      </w:r>
      <w:r w:rsidR="00BF1368">
        <w:rPr>
          <w:rFonts w:asciiTheme="minorHAnsi" w:hAnsiTheme="minorHAnsi" w:cstheme="minorHAnsi"/>
          <w:sz w:val="23"/>
          <w:szCs w:val="23"/>
        </w:rPr>
        <w:t xml:space="preserve"> Care Services, </w:t>
      </w:r>
      <w:r w:rsidR="00BF1368" w:rsidRPr="008958B1">
        <w:rPr>
          <w:rFonts w:asciiTheme="minorHAnsi" w:hAnsiTheme="minorHAnsi" w:cstheme="minorHAnsi"/>
          <w:sz w:val="23"/>
          <w:szCs w:val="23"/>
        </w:rPr>
        <w:t>Care Leaver services; and any other private or voluntary organisations commissioned to support children</w:t>
      </w:r>
      <w:r w:rsidR="00BF1368">
        <w:rPr>
          <w:rFonts w:asciiTheme="minorHAnsi" w:hAnsiTheme="minorHAnsi" w:cstheme="minorHAnsi"/>
          <w:sz w:val="23"/>
          <w:szCs w:val="23"/>
        </w:rPr>
        <w:t xml:space="preserve"> in care.</w:t>
      </w:r>
    </w:p>
    <w:p w:rsidR="00BF1368" w:rsidRDefault="00BF1368" w:rsidP="00BF1368">
      <w:pPr>
        <w:pStyle w:val="Default"/>
        <w:jc w:val="both"/>
        <w:rPr>
          <w:rFonts w:asciiTheme="minorHAnsi" w:hAnsiTheme="minorHAnsi" w:cstheme="minorHAnsi"/>
          <w:sz w:val="23"/>
          <w:szCs w:val="23"/>
        </w:rPr>
      </w:pPr>
    </w:p>
    <w:p w:rsidR="00BF1368" w:rsidRDefault="00C651D6" w:rsidP="00C651D6">
      <w:pPr>
        <w:pStyle w:val="Default"/>
        <w:ind w:left="993" w:hanging="567"/>
        <w:jc w:val="both"/>
        <w:rPr>
          <w:rFonts w:asciiTheme="minorHAnsi" w:hAnsiTheme="minorHAnsi" w:cstheme="minorHAnsi"/>
          <w:sz w:val="23"/>
          <w:szCs w:val="23"/>
        </w:rPr>
      </w:pPr>
      <w:r>
        <w:rPr>
          <w:rFonts w:asciiTheme="minorHAnsi" w:hAnsiTheme="minorHAnsi" w:cstheme="minorHAnsi"/>
          <w:sz w:val="23"/>
          <w:szCs w:val="23"/>
        </w:rPr>
        <w:t>7.2</w:t>
      </w:r>
      <w:r>
        <w:rPr>
          <w:rFonts w:asciiTheme="minorHAnsi" w:hAnsiTheme="minorHAnsi" w:cstheme="minorHAnsi"/>
          <w:sz w:val="23"/>
          <w:szCs w:val="23"/>
        </w:rPr>
        <w:tab/>
      </w:r>
      <w:r w:rsidR="00BF1368">
        <w:rPr>
          <w:rFonts w:asciiTheme="minorHAnsi" w:hAnsiTheme="minorHAnsi" w:cstheme="minorHAnsi"/>
          <w:sz w:val="23"/>
          <w:szCs w:val="23"/>
        </w:rPr>
        <w:t>T</w:t>
      </w:r>
      <w:r w:rsidR="001A292A">
        <w:rPr>
          <w:rFonts w:asciiTheme="minorHAnsi" w:hAnsiTheme="minorHAnsi" w:cstheme="minorHAnsi"/>
          <w:sz w:val="23"/>
          <w:szCs w:val="23"/>
        </w:rPr>
        <w:t>he local Protocols will include:</w:t>
      </w:r>
    </w:p>
    <w:p w:rsidR="00A81CA0" w:rsidRPr="001A292A" w:rsidRDefault="001A292A" w:rsidP="00555498">
      <w:pPr>
        <w:pStyle w:val="Default"/>
        <w:numPr>
          <w:ilvl w:val="0"/>
          <w:numId w:val="4"/>
        </w:numPr>
        <w:ind w:left="1418" w:hanging="425"/>
        <w:jc w:val="both"/>
        <w:rPr>
          <w:rFonts w:asciiTheme="minorHAnsi" w:hAnsiTheme="minorHAnsi" w:cstheme="minorHAnsi"/>
          <w:color w:val="000000" w:themeColor="text1"/>
          <w:sz w:val="23"/>
          <w:szCs w:val="23"/>
        </w:rPr>
      </w:pPr>
      <w:r w:rsidRPr="001A292A">
        <w:rPr>
          <w:rFonts w:asciiTheme="minorHAnsi" w:hAnsiTheme="minorHAnsi" w:cstheme="minorHAnsi"/>
          <w:b/>
          <w:bCs/>
          <w:color w:val="000000" w:themeColor="text1"/>
          <w:sz w:val="23"/>
          <w:szCs w:val="23"/>
        </w:rPr>
        <w:t>Governance:</w:t>
      </w:r>
      <w:r w:rsidRPr="001A292A">
        <w:rPr>
          <w:rFonts w:asciiTheme="minorHAnsi" w:hAnsiTheme="minorHAnsi" w:cstheme="minorHAnsi"/>
          <w:bCs/>
          <w:color w:val="000000" w:themeColor="text1"/>
          <w:sz w:val="23"/>
          <w:szCs w:val="23"/>
        </w:rPr>
        <w:t xml:space="preserve"> </w:t>
      </w:r>
      <w:r w:rsidRPr="001A292A">
        <w:rPr>
          <w:rFonts w:asciiTheme="minorHAnsi" w:hAnsiTheme="minorHAnsi" w:cstheme="minorHAnsi"/>
          <w:color w:val="000000" w:themeColor="text1"/>
          <w:sz w:val="23"/>
          <w:szCs w:val="23"/>
        </w:rPr>
        <w:t xml:space="preserve">e.g. </w:t>
      </w:r>
      <w:r w:rsidR="00A81CA0" w:rsidRPr="001A292A">
        <w:rPr>
          <w:rFonts w:asciiTheme="minorHAnsi" w:hAnsiTheme="minorHAnsi" w:cstheme="minorHAnsi"/>
          <w:color w:val="000000" w:themeColor="text1"/>
          <w:sz w:val="23"/>
          <w:szCs w:val="23"/>
        </w:rPr>
        <w:t>Corporate Parenting Board</w:t>
      </w:r>
      <w:r w:rsidRPr="001A292A">
        <w:rPr>
          <w:rFonts w:asciiTheme="minorHAnsi" w:hAnsiTheme="minorHAnsi" w:cstheme="minorHAnsi"/>
          <w:color w:val="000000" w:themeColor="text1"/>
          <w:sz w:val="23"/>
          <w:szCs w:val="23"/>
        </w:rPr>
        <w:t>,</w:t>
      </w:r>
      <w:r w:rsidR="00A81CA0" w:rsidRPr="001A292A">
        <w:rPr>
          <w:rFonts w:asciiTheme="minorHAnsi" w:hAnsiTheme="minorHAnsi" w:cstheme="minorHAnsi"/>
          <w:color w:val="000000" w:themeColor="text1"/>
          <w:sz w:val="23"/>
          <w:szCs w:val="23"/>
        </w:rPr>
        <w:t xml:space="preserve"> safeguarding partners</w:t>
      </w:r>
      <w:r w:rsidRPr="001A292A">
        <w:rPr>
          <w:rFonts w:asciiTheme="minorHAnsi" w:hAnsiTheme="minorHAnsi" w:cstheme="minorHAnsi"/>
          <w:color w:val="000000" w:themeColor="text1"/>
          <w:sz w:val="23"/>
          <w:szCs w:val="23"/>
        </w:rPr>
        <w:t xml:space="preserve">hip, YOT Management Board </w:t>
      </w:r>
      <w:r w:rsidR="00A81CA0" w:rsidRPr="001A292A">
        <w:rPr>
          <w:rFonts w:asciiTheme="minorHAnsi" w:hAnsiTheme="minorHAnsi" w:cstheme="minorHAnsi"/>
          <w:color w:val="000000" w:themeColor="text1"/>
          <w:sz w:val="23"/>
          <w:szCs w:val="23"/>
        </w:rPr>
        <w:t xml:space="preserve"> </w:t>
      </w:r>
    </w:p>
    <w:p w:rsidR="00A81CA0" w:rsidRPr="001A292A" w:rsidRDefault="001A292A" w:rsidP="00555498">
      <w:pPr>
        <w:pStyle w:val="Default"/>
        <w:numPr>
          <w:ilvl w:val="0"/>
          <w:numId w:val="4"/>
        </w:numPr>
        <w:ind w:left="1418" w:hanging="425"/>
        <w:jc w:val="both"/>
        <w:rPr>
          <w:rFonts w:asciiTheme="minorHAnsi" w:hAnsiTheme="minorHAnsi" w:cstheme="minorHAnsi"/>
          <w:color w:val="000000" w:themeColor="text1"/>
          <w:sz w:val="23"/>
          <w:szCs w:val="23"/>
        </w:rPr>
      </w:pPr>
      <w:r w:rsidRPr="001A292A">
        <w:rPr>
          <w:rFonts w:asciiTheme="minorHAnsi" w:hAnsiTheme="minorHAnsi" w:cstheme="minorHAnsi"/>
          <w:b/>
          <w:bCs/>
          <w:color w:val="000000" w:themeColor="text1"/>
          <w:sz w:val="23"/>
          <w:szCs w:val="23"/>
        </w:rPr>
        <w:t>Strategic Planning:</w:t>
      </w:r>
      <w:r w:rsidRPr="001A292A">
        <w:rPr>
          <w:rFonts w:asciiTheme="minorHAnsi" w:hAnsiTheme="minorHAnsi" w:cstheme="minorHAnsi"/>
          <w:bCs/>
          <w:color w:val="000000" w:themeColor="text1"/>
          <w:sz w:val="23"/>
          <w:szCs w:val="23"/>
        </w:rPr>
        <w:t xml:space="preserve"> e.g.</w:t>
      </w:r>
      <w:r w:rsidRPr="001A292A">
        <w:rPr>
          <w:rFonts w:asciiTheme="minorHAnsi" w:hAnsiTheme="minorHAnsi" w:cstheme="minorHAnsi"/>
          <w:color w:val="000000" w:themeColor="text1"/>
          <w:sz w:val="23"/>
          <w:szCs w:val="23"/>
        </w:rPr>
        <w:t xml:space="preserve"> </w:t>
      </w:r>
      <w:r w:rsidR="00A81CA0" w:rsidRPr="001A292A">
        <w:rPr>
          <w:rFonts w:asciiTheme="minorHAnsi" w:hAnsiTheme="minorHAnsi" w:cstheme="minorHAnsi"/>
          <w:color w:val="000000" w:themeColor="text1"/>
          <w:sz w:val="23"/>
          <w:szCs w:val="23"/>
        </w:rPr>
        <w:t>Reducing Offending by Children</w:t>
      </w:r>
      <w:r>
        <w:rPr>
          <w:rFonts w:asciiTheme="minorHAnsi" w:hAnsiTheme="minorHAnsi" w:cstheme="minorHAnsi"/>
          <w:color w:val="000000" w:themeColor="text1"/>
          <w:sz w:val="23"/>
          <w:szCs w:val="23"/>
        </w:rPr>
        <w:t xml:space="preserve"> in Care</w:t>
      </w:r>
      <w:r w:rsidR="00A81CA0" w:rsidRPr="001A292A">
        <w:rPr>
          <w:rFonts w:asciiTheme="minorHAnsi" w:hAnsiTheme="minorHAnsi" w:cstheme="minorHAnsi"/>
          <w:color w:val="000000" w:themeColor="text1"/>
          <w:sz w:val="23"/>
          <w:szCs w:val="23"/>
        </w:rPr>
        <w:t xml:space="preserve"> Strategic Plans </w:t>
      </w:r>
    </w:p>
    <w:p w:rsidR="00A81CA0" w:rsidRPr="001A292A" w:rsidRDefault="0029655E" w:rsidP="00555498">
      <w:pPr>
        <w:pStyle w:val="Default"/>
        <w:numPr>
          <w:ilvl w:val="0"/>
          <w:numId w:val="4"/>
        </w:numPr>
        <w:ind w:left="1418" w:hanging="425"/>
        <w:jc w:val="both"/>
        <w:rPr>
          <w:rFonts w:asciiTheme="minorHAnsi" w:hAnsiTheme="minorHAnsi" w:cstheme="minorHAnsi"/>
          <w:color w:val="000000" w:themeColor="text1"/>
          <w:sz w:val="23"/>
          <w:szCs w:val="23"/>
        </w:rPr>
      </w:pPr>
      <w:r w:rsidRPr="001A292A">
        <w:rPr>
          <w:rFonts w:asciiTheme="minorHAnsi" w:hAnsiTheme="minorHAnsi" w:cstheme="minorHAnsi"/>
          <w:b/>
          <w:bCs/>
          <w:color w:val="000000" w:themeColor="text1"/>
          <w:sz w:val="23"/>
          <w:szCs w:val="23"/>
        </w:rPr>
        <w:t>Monitoring and Evaluation</w:t>
      </w:r>
      <w:r w:rsidR="001A292A" w:rsidRPr="001A292A">
        <w:rPr>
          <w:rFonts w:asciiTheme="minorHAnsi" w:hAnsiTheme="minorHAnsi" w:cstheme="minorHAnsi"/>
          <w:b/>
          <w:bCs/>
          <w:color w:val="000000" w:themeColor="text1"/>
          <w:sz w:val="23"/>
          <w:szCs w:val="23"/>
        </w:rPr>
        <w:t>:</w:t>
      </w:r>
      <w:r w:rsidR="001A292A" w:rsidRPr="001A292A">
        <w:rPr>
          <w:rFonts w:asciiTheme="minorHAnsi" w:hAnsiTheme="minorHAnsi" w:cstheme="minorHAnsi"/>
          <w:bCs/>
          <w:color w:val="000000" w:themeColor="text1"/>
          <w:sz w:val="23"/>
          <w:szCs w:val="23"/>
        </w:rPr>
        <w:t xml:space="preserve"> e.g.</w:t>
      </w:r>
      <w:r w:rsidRPr="001A292A">
        <w:rPr>
          <w:rFonts w:asciiTheme="minorHAnsi" w:hAnsiTheme="minorHAnsi" w:cstheme="minorHAnsi"/>
          <w:color w:val="000000" w:themeColor="text1"/>
          <w:sz w:val="23"/>
          <w:szCs w:val="23"/>
        </w:rPr>
        <w:t xml:space="preserve"> </w:t>
      </w:r>
      <w:r w:rsidR="001A292A" w:rsidRPr="001A292A">
        <w:rPr>
          <w:rFonts w:asciiTheme="minorHAnsi" w:hAnsiTheme="minorHAnsi" w:cstheme="minorHAnsi"/>
          <w:color w:val="000000" w:themeColor="text1"/>
          <w:sz w:val="23"/>
          <w:szCs w:val="23"/>
        </w:rPr>
        <w:t xml:space="preserve">how </w:t>
      </w:r>
      <w:r w:rsidRPr="001A292A">
        <w:rPr>
          <w:rFonts w:asciiTheme="minorHAnsi" w:hAnsiTheme="minorHAnsi" w:cstheme="minorHAnsi"/>
          <w:color w:val="000000" w:themeColor="text1"/>
          <w:sz w:val="23"/>
          <w:szCs w:val="23"/>
        </w:rPr>
        <w:t>monitor</w:t>
      </w:r>
      <w:r w:rsidR="001A292A" w:rsidRPr="001A292A">
        <w:rPr>
          <w:rFonts w:asciiTheme="minorHAnsi" w:hAnsiTheme="minorHAnsi" w:cstheme="minorHAnsi"/>
          <w:color w:val="000000" w:themeColor="text1"/>
          <w:sz w:val="23"/>
          <w:szCs w:val="23"/>
        </w:rPr>
        <w:t>ing and evaluation of</w:t>
      </w:r>
      <w:r w:rsidRPr="001A292A">
        <w:rPr>
          <w:rFonts w:asciiTheme="minorHAnsi" w:hAnsiTheme="minorHAnsi" w:cstheme="minorHAnsi"/>
          <w:color w:val="000000" w:themeColor="text1"/>
          <w:sz w:val="23"/>
          <w:szCs w:val="23"/>
        </w:rPr>
        <w:t xml:space="preserve"> progress</w:t>
      </w:r>
      <w:r w:rsidR="001A292A" w:rsidRPr="001A292A">
        <w:rPr>
          <w:rFonts w:asciiTheme="minorHAnsi" w:hAnsiTheme="minorHAnsi" w:cstheme="minorHAnsi"/>
          <w:color w:val="000000" w:themeColor="text1"/>
          <w:sz w:val="23"/>
          <w:szCs w:val="23"/>
        </w:rPr>
        <w:t xml:space="preserve"> will take place</w:t>
      </w:r>
    </w:p>
    <w:p w:rsidR="00A81CA0" w:rsidRPr="001A292A" w:rsidRDefault="0029655E" w:rsidP="00555498">
      <w:pPr>
        <w:pStyle w:val="Default"/>
        <w:numPr>
          <w:ilvl w:val="0"/>
          <w:numId w:val="4"/>
        </w:numPr>
        <w:ind w:left="1418" w:hanging="425"/>
        <w:jc w:val="both"/>
        <w:rPr>
          <w:rFonts w:asciiTheme="minorHAnsi" w:hAnsiTheme="minorHAnsi" w:cstheme="minorHAnsi"/>
          <w:color w:val="000000" w:themeColor="text1"/>
          <w:sz w:val="23"/>
          <w:szCs w:val="23"/>
        </w:rPr>
      </w:pPr>
      <w:r w:rsidRPr="001A292A">
        <w:rPr>
          <w:rFonts w:asciiTheme="minorHAnsi" w:hAnsiTheme="minorHAnsi" w:cstheme="minorHAnsi"/>
          <w:b/>
          <w:bCs/>
          <w:color w:val="000000" w:themeColor="text1"/>
          <w:sz w:val="23"/>
          <w:szCs w:val="23"/>
        </w:rPr>
        <w:t>Roles</w:t>
      </w:r>
      <w:r w:rsidR="001A292A" w:rsidRPr="001A292A">
        <w:rPr>
          <w:rFonts w:asciiTheme="minorHAnsi" w:hAnsiTheme="minorHAnsi" w:cstheme="minorHAnsi"/>
          <w:b/>
          <w:bCs/>
          <w:color w:val="000000" w:themeColor="text1"/>
          <w:sz w:val="23"/>
          <w:szCs w:val="23"/>
        </w:rPr>
        <w:t xml:space="preserve"> and responsibilities:</w:t>
      </w:r>
      <w:r w:rsidR="001A292A" w:rsidRPr="001A292A">
        <w:rPr>
          <w:rFonts w:asciiTheme="minorHAnsi" w:hAnsiTheme="minorHAnsi" w:cstheme="minorHAnsi"/>
          <w:bCs/>
          <w:color w:val="000000" w:themeColor="text1"/>
          <w:sz w:val="23"/>
          <w:szCs w:val="23"/>
        </w:rPr>
        <w:t xml:space="preserve"> e</w:t>
      </w:r>
      <w:r w:rsidR="004231AC">
        <w:rPr>
          <w:rFonts w:asciiTheme="minorHAnsi" w:hAnsiTheme="minorHAnsi" w:cstheme="minorHAnsi"/>
          <w:bCs/>
          <w:color w:val="000000" w:themeColor="text1"/>
          <w:sz w:val="23"/>
          <w:szCs w:val="23"/>
        </w:rPr>
        <w:t>.</w:t>
      </w:r>
      <w:r w:rsidR="001A292A" w:rsidRPr="001A292A">
        <w:rPr>
          <w:rFonts w:asciiTheme="minorHAnsi" w:hAnsiTheme="minorHAnsi" w:cstheme="minorHAnsi"/>
          <w:bCs/>
          <w:color w:val="000000" w:themeColor="text1"/>
          <w:sz w:val="23"/>
          <w:szCs w:val="23"/>
        </w:rPr>
        <w:t>g</w:t>
      </w:r>
      <w:r w:rsidR="004231AC">
        <w:rPr>
          <w:rFonts w:asciiTheme="minorHAnsi" w:hAnsiTheme="minorHAnsi" w:cstheme="minorHAnsi"/>
          <w:bCs/>
          <w:color w:val="000000" w:themeColor="text1"/>
          <w:sz w:val="23"/>
          <w:szCs w:val="23"/>
        </w:rPr>
        <w:t>.</w:t>
      </w:r>
      <w:r w:rsidR="001A292A" w:rsidRPr="001A292A">
        <w:rPr>
          <w:rFonts w:asciiTheme="minorHAnsi" w:hAnsiTheme="minorHAnsi" w:cstheme="minorHAnsi"/>
          <w:bCs/>
          <w:color w:val="000000" w:themeColor="text1"/>
          <w:sz w:val="23"/>
          <w:szCs w:val="23"/>
        </w:rPr>
        <w:t xml:space="preserve"> who is responsible for the implementation in agencies</w:t>
      </w:r>
    </w:p>
    <w:p w:rsidR="00A81CA0" w:rsidRPr="001A292A" w:rsidRDefault="001A292A" w:rsidP="00555498">
      <w:pPr>
        <w:pStyle w:val="Default"/>
        <w:numPr>
          <w:ilvl w:val="0"/>
          <w:numId w:val="4"/>
        </w:numPr>
        <w:ind w:left="1418" w:hanging="425"/>
        <w:jc w:val="both"/>
        <w:rPr>
          <w:rFonts w:asciiTheme="minorHAnsi" w:hAnsiTheme="minorHAnsi" w:cstheme="minorHAnsi"/>
          <w:color w:val="000000" w:themeColor="text1"/>
          <w:sz w:val="23"/>
          <w:szCs w:val="23"/>
        </w:rPr>
      </w:pPr>
      <w:r w:rsidRPr="001A292A">
        <w:rPr>
          <w:rFonts w:asciiTheme="minorHAnsi" w:hAnsiTheme="minorHAnsi" w:cstheme="minorHAnsi"/>
          <w:b/>
          <w:bCs/>
          <w:color w:val="000000" w:themeColor="text1"/>
          <w:sz w:val="23"/>
          <w:szCs w:val="23"/>
        </w:rPr>
        <w:t>Needs of carers:</w:t>
      </w:r>
      <w:r w:rsidRPr="001A292A">
        <w:rPr>
          <w:rFonts w:asciiTheme="minorHAnsi" w:hAnsiTheme="minorHAnsi" w:cstheme="minorHAnsi"/>
          <w:bCs/>
          <w:color w:val="000000" w:themeColor="text1"/>
          <w:sz w:val="23"/>
          <w:szCs w:val="23"/>
        </w:rPr>
        <w:t xml:space="preserve"> e</w:t>
      </w:r>
      <w:r w:rsidR="004231AC">
        <w:rPr>
          <w:rFonts w:asciiTheme="minorHAnsi" w:hAnsiTheme="minorHAnsi" w:cstheme="minorHAnsi"/>
          <w:bCs/>
          <w:color w:val="000000" w:themeColor="text1"/>
          <w:sz w:val="23"/>
          <w:szCs w:val="23"/>
        </w:rPr>
        <w:t>.</w:t>
      </w:r>
      <w:r w:rsidRPr="001A292A">
        <w:rPr>
          <w:rFonts w:asciiTheme="minorHAnsi" w:hAnsiTheme="minorHAnsi" w:cstheme="minorHAnsi"/>
          <w:bCs/>
          <w:color w:val="000000" w:themeColor="text1"/>
          <w:sz w:val="23"/>
          <w:szCs w:val="23"/>
        </w:rPr>
        <w:t>g</w:t>
      </w:r>
      <w:r w:rsidR="004231AC">
        <w:rPr>
          <w:rFonts w:asciiTheme="minorHAnsi" w:hAnsiTheme="minorHAnsi" w:cstheme="minorHAnsi"/>
          <w:bCs/>
          <w:color w:val="000000" w:themeColor="text1"/>
          <w:sz w:val="23"/>
          <w:szCs w:val="23"/>
        </w:rPr>
        <w:t>. support, training, care for ca</w:t>
      </w:r>
      <w:r w:rsidRPr="001A292A">
        <w:rPr>
          <w:rFonts w:asciiTheme="minorHAnsi" w:hAnsiTheme="minorHAnsi" w:cstheme="minorHAnsi"/>
          <w:bCs/>
          <w:color w:val="000000" w:themeColor="text1"/>
          <w:sz w:val="23"/>
          <w:szCs w:val="23"/>
        </w:rPr>
        <w:t>re</w:t>
      </w:r>
      <w:r w:rsidR="004231AC">
        <w:rPr>
          <w:rFonts w:asciiTheme="minorHAnsi" w:hAnsiTheme="minorHAnsi" w:cstheme="minorHAnsi"/>
          <w:bCs/>
          <w:color w:val="000000" w:themeColor="text1"/>
          <w:sz w:val="23"/>
          <w:szCs w:val="23"/>
        </w:rPr>
        <w:t>r</w:t>
      </w:r>
      <w:r w:rsidRPr="001A292A">
        <w:rPr>
          <w:rFonts w:asciiTheme="minorHAnsi" w:hAnsiTheme="minorHAnsi" w:cstheme="minorHAnsi"/>
          <w:bCs/>
          <w:color w:val="000000" w:themeColor="text1"/>
          <w:sz w:val="23"/>
          <w:szCs w:val="23"/>
        </w:rPr>
        <w:t>s/staff</w:t>
      </w:r>
    </w:p>
    <w:p w:rsidR="0029655E" w:rsidRPr="001A292A" w:rsidRDefault="001A292A" w:rsidP="00555498">
      <w:pPr>
        <w:pStyle w:val="Default"/>
        <w:numPr>
          <w:ilvl w:val="0"/>
          <w:numId w:val="4"/>
        </w:numPr>
        <w:ind w:left="1418" w:hanging="425"/>
        <w:jc w:val="both"/>
        <w:rPr>
          <w:rFonts w:asciiTheme="minorHAnsi" w:hAnsiTheme="minorHAnsi" w:cstheme="minorHAnsi"/>
          <w:color w:val="000000" w:themeColor="text1"/>
          <w:sz w:val="23"/>
          <w:szCs w:val="23"/>
        </w:rPr>
      </w:pPr>
      <w:r w:rsidRPr="001A292A">
        <w:rPr>
          <w:rFonts w:asciiTheme="minorHAnsi" w:hAnsiTheme="minorHAnsi" w:cstheme="minorHAnsi"/>
          <w:b/>
          <w:bCs/>
          <w:color w:val="000000" w:themeColor="text1"/>
          <w:sz w:val="23"/>
          <w:szCs w:val="23"/>
        </w:rPr>
        <w:t>C</w:t>
      </w:r>
      <w:r w:rsidR="0029655E" w:rsidRPr="001A292A">
        <w:rPr>
          <w:rFonts w:asciiTheme="minorHAnsi" w:hAnsiTheme="minorHAnsi" w:cstheme="minorHAnsi"/>
          <w:b/>
          <w:bCs/>
          <w:color w:val="000000" w:themeColor="text1"/>
          <w:sz w:val="23"/>
          <w:szCs w:val="23"/>
        </w:rPr>
        <w:t>hildren</w:t>
      </w:r>
      <w:r w:rsidRPr="001A292A">
        <w:rPr>
          <w:rFonts w:asciiTheme="minorHAnsi" w:hAnsiTheme="minorHAnsi" w:cstheme="minorHAnsi"/>
          <w:b/>
          <w:bCs/>
          <w:color w:val="000000" w:themeColor="text1"/>
          <w:sz w:val="23"/>
          <w:szCs w:val="23"/>
        </w:rPr>
        <w:t xml:space="preserve"> in care who go missing:</w:t>
      </w:r>
      <w:r w:rsidRPr="001A292A">
        <w:rPr>
          <w:rFonts w:asciiTheme="minorHAnsi" w:hAnsiTheme="minorHAnsi" w:cstheme="minorHAnsi"/>
          <w:bCs/>
          <w:color w:val="000000" w:themeColor="text1"/>
          <w:sz w:val="23"/>
          <w:szCs w:val="23"/>
        </w:rPr>
        <w:t xml:space="preserve"> e.g. reference local procedure on missing children</w:t>
      </w:r>
    </w:p>
    <w:p w:rsidR="00A81CA0" w:rsidRDefault="00A81CA0" w:rsidP="005C75ED">
      <w:pPr>
        <w:pStyle w:val="Default"/>
        <w:jc w:val="both"/>
        <w:rPr>
          <w:rFonts w:asciiTheme="minorHAnsi" w:hAnsiTheme="minorHAnsi" w:cstheme="minorHAnsi"/>
          <w:sz w:val="23"/>
          <w:szCs w:val="23"/>
        </w:rPr>
      </w:pPr>
    </w:p>
    <w:p w:rsidR="001A292A" w:rsidRPr="008958B1" w:rsidRDefault="00C651D6" w:rsidP="00C651D6">
      <w:pPr>
        <w:pStyle w:val="Default"/>
        <w:ind w:left="993" w:hanging="567"/>
        <w:jc w:val="both"/>
        <w:rPr>
          <w:rFonts w:asciiTheme="minorHAnsi" w:hAnsiTheme="minorHAnsi" w:cstheme="minorHAnsi"/>
          <w:sz w:val="23"/>
          <w:szCs w:val="23"/>
        </w:rPr>
      </w:pPr>
      <w:r>
        <w:rPr>
          <w:rFonts w:asciiTheme="minorHAnsi" w:hAnsiTheme="minorHAnsi" w:cstheme="minorHAnsi"/>
          <w:sz w:val="23"/>
          <w:szCs w:val="23"/>
        </w:rPr>
        <w:t>7.3</w:t>
      </w:r>
      <w:r>
        <w:rPr>
          <w:rFonts w:asciiTheme="minorHAnsi" w:hAnsiTheme="minorHAnsi" w:cstheme="minorHAnsi"/>
          <w:sz w:val="23"/>
          <w:szCs w:val="23"/>
        </w:rPr>
        <w:tab/>
      </w:r>
      <w:r w:rsidR="001A292A">
        <w:rPr>
          <w:rFonts w:asciiTheme="minorHAnsi" w:hAnsiTheme="minorHAnsi" w:cstheme="minorHAnsi"/>
          <w:sz w:val="23"/>
          <w:szCs w:val="23"/>
        </w:rPr>
        <w:t xml:space="preserve">Additional guidance and information can be found in the </w:t>
      </w:r>
      <w:hyperlink r:id="rId14" w:history="1">
        <w:r w:rsidR="001A292A" w:rsidRPr="001A292A">
          <w:rPr>
            <w:rStyle w:val="Hyperlink"/>
            <w:rFonts w:asciiTheme="minorHAnsi" w:hAnsiTheme="minorHAnsi" w:cstheme="minorHAnsi"/>
            <w:sz w:val="23"/>
            <w:szCs w:val="23"/>
          </w:rPr>
          <w:t>National Protocol</w:t>
        </w:r>
      </w:hyperlink>
      <w:r w:rsidR="001A292A">
        <w:rPr>
          <w:rFonts w:asciiTheme="minorHAnsi" w:hAnsiTheme="minorHAnsi" w:cstheme="minorHAnsi"/>
          <w:sz w:val="23"/>
          <w:szCs w:val="23"/>
        </w:rPr>
        <w:t xml:space="preserve"> when developing a local approach and protocol.</w:t>
      </w:r>
    </w:p>
    <w:p w:rsidR="00412BE8" w:rsidRPr="008958B1" w:rsidRDefault="00412BE8" w:rsidP="005C75ED">
      <w:pPr>
        <w:pStyle w:val="Default"/>
        <w:jc w:val="both"/>
        <w:rPr>
          <w:rFonts w:asciiTheme="minorHAnsi" w:hAnsiTheme="minorHAnsi" w:cstheme="minorHAnsi"/>
          <w:color w:val="auto"/>
          <w:sz w:val="23"/>
          <w:szCs w:val="23"/>
        </w:rPr>
      </w:pPr>
    </w:p>
    <w:p w:rsidR="0029655E" w:rsidRPr="00555498" w:rsidRDefault="0029655E" w:rsidP="00555498">
      <w:pPr>
        <w:pStyle w:val="Default"/>
        <w:numPr>
          <w:ilvl w:val="0"/>
          <w:numId w:val="2"/>
        </w:numPr>
        <w:ind w:left="993" w:hanging="567"/>
        <w:jc w:val="both"/>
        <w:rPr>
          <w:rFonts w:asciiTheme="minorHAnsi" w:hAnsiTheme="minorHAnsi" w:cstheme="minorHAnsi"/>
          <w:b/>
          <w:sz w:val="32"/>
          <w:szCs w:val="32"/>
        </w:rPr>
      </w:pPr>
      <w:r w:rsidRPr="00555498">
        <w:rPr>
          <w:rFonts w:asciiTheme="minorHAnsi" w:hAnsiTheme="minorHAnsi" w:cstheme="minorHAnsi"/>
          <w:b/>
          <w:bCs/>
          <w:sz w:val="32"/>
          <w:szCs w:val="32"/>
        </w:rPr>
        <w:t xml:space="preserve">Information sharing </w:t>
      </w:r>
    </w:p>
    <w:p w:rsidR="00A81CA0" w:rsidRPr="008958B1" w:rsidRDefault="00A81CA0" w:rsidP="005C75ED">
      <w:pPr>
        <w:pStyle w:val="Default"/>
        <w:jc w:val="both"/>
        <w:rPr>
          <w:rFonts w:asciiTheme="minorHAnsi" w:hAnsiTheme="minorHAnsi" w:cstheme="minorHAnsi"/>
          <w:sz w:val="23"/>
          <w:szCs w:val="23"/>
        </w:rPr>
      </w:pPr>
    </w:p>
    <w:p w:rsidR="0029655E" w:rsidRPr="008958B1" w:rsidRDefault="00C651D6" w:rsidP="00C651D6">
      <w:pPr>
        <w:pStyle w:val="Default"/>
        <w:ind w:left="993" w:hanging="567"/>
        <w:jc w:val="both"/>
        <w:rPr>
          <w:rFonts w:asciiTheme="minorHAnsi" w:hAnsiTheme="minorHAnsi" w:cstheme="minorHAnsi"/>
          <w:sz w:val="23"/>
          <w:szCs w:val="23"/>
        </w:rPr>
      </w:pPr>
      <w:r>
        <w:rPr>
          <w:rFonts w:asciiTheme="minorHAnsi" w:hAnsiTheme="minorHAnsi" w:cstheme="minorHAnsi"/>
          <w:sz w:val="23"/>
          <w:szCs w:val="23"/>
        </w:rPr>
        <w:t>8.1</w:t>
      </w:r>
      <w:r>
        <w:rPr>
          <w:rFonts w:asciiTheme="minorHAnsi" w:hAnsiTheme="minorHAnsi" w:cstheme="minorHAnsi"/>
          <w:sz w:val="23"/>
          <w:szCs w:val="23"/>
        </w:rPr>
        <w:tab/>
      </w:r>
      <w:r w:rsidR="0029655E" w:rsidRPr="008958B1">
        <w:rPr>
          <w:rFonts w:asciiTheme="minorHAnsi" w:hAnsiTheme="minorHAnsi" w:cstheme="minorHAnsi"/>
          <w:sz w:val="23"/>
          <w:szCs w:val="23"/>
        </w:rPr>
        <w:t xml:space="preserve">It is vital agencies develop an environment of information sharing that demonstrates to young people that agencies work together and keep each other informed of developments in order to serve children’s best interests. The Data Protection Act (2018) allows that any practitioner can share relevant personal information about a child lawfully if it is to keep a child safe from harm, or to protect their physical, mental and emotional wellbeing. All practitioners should aim to gain consent to share information but should be mindful of situations where to do so would place a child at increased risk of harm. Information may be shared without consent if a practitioner has reason to believe that there is good reason to do so, and that sharing the information will enhance the safeguarding of a child in a timely manner. </w:t>
      </w:r>
    </w:p>
    <w:p w:rsidR="0029655E" w:rsidRPr="008958B1" w:rsidRDefault="0029655E" w:rsidP="00B948AC">
      <w:pPr>
        <w:pStyle w:val="Default"/>
        <w:ind w:left="993"/>
        <w:jc w:val="both"/>
        <w:rPr>
          <w:rFonts w:asciiTheme="minorHAnsi" w:hAnsiTheme="minorHAnsi" w:cstheme="minorHAnsi"/>
          <w:sz w:val="23"/>
          <w:szCs w:val="23"/>
        </w:rPr>
      </w:pPr>
      <w:r w:rsidRPr="008958B1">
        <w:rPr>
          <w:rFonts w:asciiTheme="minorHAnsi" w:hAnsiTheme="minorHAnsi" w:cstheme="minorHAnsi"/>
          <w:sz w:val="23"/>
          <w:szCs w:val="23"/>
        </w:rPr>
        <w:t xml:space="preserve">In addition to the statutory guidance applying to agencies working with children, the key legal concepts, legislation and terminology relevant to information sharing are contained in: </w:t>
      </w:r>
    </w:p>
    <w:p w:rsidR="00A81CA0" w:rsidRPr="008958B1" w:rsidRDefault="00A81CA0" w:rsidP="005C75ED">
      <w:pPr>
        <w:pStyle w:val="Default"/>
        <w:jc w:val="both"/>
        <w:rPr>
          <w:rFonts w:asciiTheme="minorHAnsi" w:hAnsiTheme="minorHAnsi" w:cstheme="minorHAnsi"/>
          <w:sz w:val="23"/>
          <w:szCs w:val="23"/>
        </w:rPr>
      </w:pPr>
    </w:p>
    <w:p w:rsidR="0029655E" w:rsidRPr="008958B1" w:rsidRDefault="0029655E" w:rsidP="00555498">
      <w:pPr>
        <w:pStyle w:val="Default"/>
        <w:numPr>
          <w:ilvl w:val="0"/>
          <w:numId w:val="7"/>
        </w:numPr>
        <w:spacing w:after="216"/>
        <w:jc w:val="both"/>
        <w:rPr>
          <w:rFonts w:asciiTheme="minorHAnsi" w:hAnsiTheme="minorHAnsi" w:cstheme="minorHAnsi"/>
          <w:sz w:val="23"/>
          <w:szCs w:val="23"/>
        </w:rPr>
      </w:pPr>
      <w:r w:rsidRPr="008958B1">
        <w:rPr>
          <w:rFonts w:asciiTheme="minorHAnsi" w:hAnsiTheme="minorHAnsi" w:cstheme="minorHAnsi"/>
          <w:sz w:val="23"/>
          <w:szCs w:val="23"/>
        </w:rPr>
        <w:t xml:space="preserve">The Data Protection Act 2018 </w:t>
      </w:r>
    </w:p>
    <w:p w:rsidR="0029655E" w:rsidRPr="008958B1" w:rsidRDefault="0029655E" w:rsidP="00555498">
      <w:pPr>
        <w:pStyle w:val="Default"/>
        <w:numPr>
          <w:ilvl w:val="0"/>
          <w:numId w:val="7"/>
        </w:numPr>
        <w:spacing w:after="216"/>
        <w:jc w:val="both"/>
        <w:rPr>
          <w:rFonts w:asciiTheme="minorHAnsi" w:hAnsiTheme="minorHAnsi" w:cstheme="minorHAnsi"/>
          <w:sz w:val="23"/>
          <w:szCs w:val="23"/>
        </w:rPr>
      </w:pPr>
      <w:r w:rsidRPr="008958B1">
        <w:rPr>
          <w:rFonts w:asciiTheme="minorHAnsi" w:hAnsiTheme="minorHAnsi" w:cstheme="minorHAnsi"/>
          <w:sz w:val="23"/>
          <w:szCs w:val="23"/>
        </w:rPr>
        <w:t xml:space="preserve">The Human Rights Act 1998 </w:t>
      </w:r>
    </w:p>
    <w:p w:rsidR="0029655E" w:rsidRPr="008958B1" w:rsidRDefault="0029655E" w:rsidP="00555498">
      <w:pPr>
        <w:pStyle w:val="Default"/>
        <w:numPr>
          <w:ilvl w:val="0"/>
          <w:numId w:val="7"/>
        </w:numPr>
        <w:jc w:val="both"/>
        <w:rPr>
          <w:rFonts w:asciiTheme="minorHAnsi" w:hAnsiTheme="minorHAnsi" w:cstheme="minorHAnsi"/>
          <w:sz w:val="23"/>
          <w:szCs w:val="23"/>
        </w:rPr>
      </w:pPr>
      <w:r w:rsidRPr="008958B1">
        <w:rPr>
          <w:rFonts w:asciiTheme="minorHAnsi" w:hAnsiTheme="minorHAnsi" w:cstheme="minorHAnsi"/>
          <w:sz w:val="23"/>
          <w:szCs w:val="23"/>
        </w:rPr>
        <w:t xml:space="preserve">The common law duty of confidence </w:t>
      </w:r>
    </w:p>
    <w:p w:rsidR="0029655E" w:rsidRPr="008958B1" w:rsidRDefault="0029655E" w:rsidP="005C75ED">
      <w:pPr>
        <w:pStyle w:val="Default"/>
        <w:jc w:val="both"/>
        <w:rPr>
          <w:rFonts w:asciiTheme="minorHAnsi" w:hAnsiTheme="minorHAnsi" w:cstheme="minorHAnsi"/>
          <w:sz w:val="23"/>
          <w:szCs w:val="23"/>
        </w:rPr>
      </w:pPr>
    </w:p>
    <w:p w:rsidR="0029655E" w:rsidRPr="008958B1" w:rsidRDefault="00B948AC" w:rsidP="00B948AC">
      <w:pPr>
        <w:pStyle w:val="Default"/>
        <w:ind w:left="993" w:hanging="567"/>
        <w:jc w:val="both"/>
        <w:rPr>
          <w:rFonts w:asciiTheme="minorHAnsi" w:hAnsiTheme="minorHAnsi" w:cstheme="minorHAnsi"/>
          <w:sz w:val="23"/>
          <w:szCs w:val="23"/>
        </w:rPr>
      </w:pPr>
      <w:r>
        <w:rPr>
          <w:rFonts w:asciiTheme="minorHAnsi" w:hAnsiTheme="minorHAnsi" w:cstheme="minorHAnsi"/>
          <w:sz w:val="23"/>
          <w:szCs w:val="23"/>
        </w:rPr>
        <w:t>8.2</w:t>
      </w:r>
      <w:r>
        <w:rPr>
          <w:rFonts w:asciiTheme="minorHAnsi" w:hAnsiTheme="minorHAnsi" w:cstheme="minorHAnsi"/>
          <w:sz w:val="23"/>
          <w:szCs w:val="23"/>
        </w:rPr>
        <w:tab/>
      </w:r>
      <w:r w:rsidR="0029655E" w:rsidRPr="008958B1">
        <w:rPr>
          <w:rFonts w:asciiTheme="minorHAnsi" w:hAnsiTheme="minorHAnsi" w:cstheme="minorHAnsi"/>
          <w:sz w:val="23"/>
          <w:szCs w:val="23"/>
        </w:rPr>
        <w:t xml:space="preserve">The information that could be shared between agencies for contextual safeguarding may include the following: </w:t>
      </w:r>
    </w:p>
    <w:p w:rsidR="000276F6" w:rsidRPr="008958B1" w:rsidRDefault="000276F6" w:rsidP="005C75ED">
      <w:pPr>
        <w:pStyle w:val="Default"/>
        <w:jc w:val="both"/>
        <w:rPr>
          <w:rFonts w:asciiTheme="minorHAnsi" w:hAnsiTheme="minorHAnsi" w:cstheme="minorHAnsi"/>
          <w:sz w:val="23"/>
          <w:szCs w:val="23"/>
        </w:rPr>
      </w:pPr>
    </w:p>
    <w:p w:rsidR="0029655E" w:rsidRPr="008958B1" w:rsidRDefault="0029655E" w:rsidP="00555498">
      <w:pPr>
        <w:pStyle w:val="Default"/>
        <w:numPr>
          <w:ilvl w:val="0"/>
          <w:numId w:val="7"/>
        </w:numPr>
        <w:spacing w:after="217"/>
        <w:jc w:val="both"/>
        <w:rPr>
          <w:rFonts w:asciiTheme="minorHAnsi" w:hAnsiTheme="minorHAnsi" w:cstheme="minorHAnsi"/>
          <w:sz w:val="23"/>
          <w:szCs w:val="23"/>
        </w:rPr>
      </w:pPr>
      <w:r w:rsidRPr="008958B1">
        <w:rPr>
          <w:rFonts w:asciiTheme="minorHAnsi" w:hAnsiTheme="minorHAnsi" w:cstheme="minorHAnsi"/>
          <w:sz w:val="23"/>
          <w:szCs w:val="23"/>
        </w:rPr>
        <w:t>Children and young people (both UK and foreign natio</w:t>
      </w:r>
      <w:r w:rsidR="004231AC">
        <w:rPr>
          <w:rFonts w:asciiTheme="minorHAnsi" w:hAnsiTheme="minorHAnsi" w:cstheme="minorHAnsi"/>
          <w:sz w:val="23"/>
          <w:szCs w:val="23"/>
        </w:rPr>
        <w:t>nals) at risk of being sexually</w:t>
      </w:r>
      <w:r w:rsidR="0044245F">
        <w:rPr>
          <w:rFonts w:asciiTheme="minorHAnsi" w:hAnsiTheme="minorHAnsi" w:cstheme="minorHAnsi"/>
          <w:sz w:val="23"/>
          <w:szCs w:val="23"/>
        </w:rPr>
        <w:t xml:space="preserve"> or criminally exploited, </w:t>
      </w:r>
      <w:r w:rsidRPr="008958B1">
        <w:rPr>
          <w:rFonts w:asciiTheme="minorHAnsi" w:hAnsiTheme="minorHAnsi" w:cstheme="minorHAnsi"/>
          <w:sz w:val="23"/>
          <w:szCs w:val="23"/>
        </w:rPr>
        <w:t xml:space="preserve">coerced in to criminal activity, or trafficked. </w:t>
      </w:r>
    </w:p>
    <w:p w:rsidR="0029655E" w:rsidRPr="008958B1" w:rsidRDefault="0029655E" w:rsidP="00555498">
      <w:pPr>
        <w:pStyle w:val="Default"/>
        <w:numPr>
          <w:ilvl w:val="0"/>
          <w:numId w:val="7"/>
        </w:numPr>
        <w:spacing w:after="217"/>
        <w:jc w:val="both"/>
        <w:rPr>
          <w:rFonts w:asciiTheme="minorHAnsi" w:hAnsiTheme="minorHAnsi" w:cstheme="minorHAnsi"/>
          <w:sz w:val="23"/>
          <w:szCs w:val="23"/>
        </w:rPr>
      </w:pPr>
      <w:r w:rsidRPr="008958B1">
        <w:rPr>
          <w:rFonts w:asciiTheme="minorHAnsi" w:hAnsiTheme="minorHAnsi" w:cstheme="minorHAnsi"/>
          <w:sz w:val="23"/>
          <w:szCs w:val="23"/>
        </w:rPr>
        <w:t xml:space="preserve">Children and young people believed to be criminally active. </w:t>
      </w:r>
    </w:p>
    <w:p w:rsidR="0029655E" w:rsidRPr="008958B1" w:rsidRDefault="0029655E" w:rsidP="00555498">
      <w:pPr>
        <w:pStyle w:val="Default"/>
        <w:numPr>
          <w:ilvl w:val="0"/>
          <w:numId w:val="7"/>
        </w:numPr>
        <w:spacing w:after="217"/>
        <w:jc w:val="both"/>
        <w:rPr>
          <w:rFonts w:asciiTheme="minorHAnsi" w:hAnsiTheme="minorHAnsi" w:cstheme="minorHAnsi"/>
          <w:sz w:val="23"/>
          <w:szCs w:val="23"/>
        </w:rPr>
      </w:pPr>
      <w:r w:rsidRPr="008958B1">
        <w:rPr>
          <w:rFonts w:asciiTheme="minorHAnsi" w:hAnsiTheme="minorHAnsi" w:cstheme="minorHAnsi"/>
          <w:sz w:val="23"/>
          <w:szCs w:val="23"/>
        </w:rPr>
        <w:t xml:space="preserve">Children and young people identified as criminally active being monitored including recording their clothing, times in and out of the homes and any property appearing without formal recognition or identification. </w:t>
      </w:r>
    </w:p>
    <w:p w:rsidR="0029655E" w:rsidRPr="008958B1" w:rsidRDefault="0029655E" w:rsidP="00555498">
      <w:pPr>
        <w:pStyle w:val="Default"/>
        <w:numPr>
          <w:ilvl w:val="0"/>
          <w:numId w:val="7"/>
        </w:numPr>
        <w:spacing w:after="217"/>
        <w:jc w:val="both"/>
        <w:rPr>
          <w:rFonts w:asciiTheme="minorHAnsi" w:hAnsiTheme="minorHAnsi" w:cstheme="minorHAnsi"/>
          <w:sz w:val="23"/>
          <w:szCs w:val="23"/>
        </w:rPr>
      </w:pPr>
      <w:r w:rsidRPr="008958B1">
        <w:rPr>
          <w:rFonts w:asciiTheme="minorHAnsi" w:hAnsiTheme="minorHAnsi" w:cstheme="minorHAnsi"/>
          <w:sz w:val="23"/>
          <w:szCs w:val="23"/>
        </w:rPr>
        <w:t xml:space="preserve">Areas identified as used by drug dealers in the locality of their placement. </w:t>
      </w:r>
    </w:p>
    <w:p w:rsidR="0029655E" w:rsidRPr="008958B1" w:rsidRDefault="0029655E" w:rsidP="00555498">
      <w:pPr>
        <w:pStyle w:val="Default"/>
        <w:numPr>
          <w:ilvl w:val="0"/>
          <w:numId w:val="7"/>
        </w:numPr>
        <w:spacing w:after="217"/>
        <w:jc w:val="both"/>
        <w:rPr>
          <w:rFonts w:asciiTheme="minorHAnsi" w:hAnsiTheme="minorHAnsi" w:cstheme="minorHAnsi"/>
          <w:sz w:val="23"/>
          <w:szCs w:val="23"/>
        </w:rPr>
      </w:pPr>
      <w:r w:rsidRPr="008958B1">
        <w:rPr>
          <w:rFonts w:asciiTheme="minorHAnsi" w:hAnsiTheme="minorHAnsi" w:cstheme="minorHAnsi"/>
          <w:sz w:val="23"/>
          <w:szCs w:val="23"/>
        </w:rPr>
        <w:t xml:space="preserve">Sex offenders living in or near placements if relevant (including notification by police as part of information regularly provided to inform children’s home Location Review Risk Assessments). </w:t>
      </w:r>
    </w:p>
    <w:p w:rsidR="0029655E" w:rsidRPr="008958B1" w:rsidRDefault="0029655E" w:rsidP="00555498">
      <w:pPr>
        <w:pStyle w:val="Default"/>
        <w:numPr>
          <w:ilvl w:val="0"/>
          <w:numId w:val="7"/>
        </w:numPr>
        <w:spacing w:after="217"/>
        <w:jc w:val="both"/>
        <w:rPr>
          <w:rFonts w:asciiTheme="minorHAnsi" w:hAnsiTheme="minorHAnsi" w:cstheme="minorHAnsi"/>
          <w:sz w:val="23"/>
          <w:szCs w:val="23"/>
        </w:rPr>
      </w:pPr>
      <w:r w:rsidRPr="008958B1">
        <w:rPr>
          <w:rFonts w:asciiTheme="minorHAnsi" w:hAnsiTheme="minorHAnsi" w:cstheme="minorHAnsi"/>
          <w:sz w:val="23"/>
          <w:szCs w:val="23"/>
        </w:rPr>
        <w:t xml:space="preserve">Grooming activity in the location. </w:t>
      </w:r>
    </w:p>
    <w:p w:rsidR="0029655E" w:rsidRPr="008958B1" w:rsidRDefault="0029655E" w:rsidP="00555498">
      <w:pPr>
        <w:pStyle w:val="Default"/>
        <w:numPr>
          <w:ilvl w:val="0"/>
          <w:numId w:val="7"/>
        </w:numPr>
        <w:spacing w:after="217"/>
        <w:jc w:val="both"/>
        <w:rPr>
          <w:rFonts w:asciiTheme="minorHAnsi" w:hAnsiTheme="minorHAnsi" w:cstheme="minorHAnsi"/>
          <w:sz w:val="23"/>
          <w:szCs w:val="23"/>
        </w:rPr>
      </w:pPr>
      <w:r w:rsidRPr="008958B1">
        <w:rPr>
          <w:rFonts w:asciiTheme="minorHAnsi" w:hAnsiTheme="minorHAnsi" w:cstheme="minorHAnsi"/>
          <w:sz w:val="23"/>
          <w:szCs w:val="23"/>
        </w:rPr>
        <w:t xml:space="preserve">Gang activity in the location. </w:t>
      </w:r>
    </w:p>
    <w:p w:rsidR="0029655E" w:rsidRPr="00555498" w:rsidRDefault="0029655E" w:rsidP="005C75ED">
      <w:pPr>
        <w:pStyle w:val="Default"/>
        <w:jc w:val="both"/>
        <w:rPr>
          <w:rFonts w:asciiTheme="minorHAnsi" w:hAnsiTheme="minorHAnsi" w:cstheme="minorHAnsi"/>
          <w:b/>
          <w:sz w:val="23"/>
          <w:szCs w:val="23"/>
        </w:rPr>
      </w:pPr>
    </w:p>
    <w:p w:rsidR="0029655E" w:rsidRPr="00555498" w:rsidRDefault="0029655E" w:rsidP="00555498">
      <w:pPr>
        <w:pStyle w:val="Default"/>
        <w:numPr>
          <w:ilvl w:val="0"/>
          <w:numId w:val="2"/>
        </w:numPr>
        <w:ind w:left="993" w:hanging="567"/>
        <w:jc w:val="both"/>
        <w:rPr>
          <w:rFonts w:asciiTheme="minorHAnsi" w:hAnsiTheme="minorHAnsi" w:cstheme="minorHAnsi"/>
          <w:b/>
          <w:sz w:val="32"/>
          <w:szCs w:val="32"/>
        </w:rPr>
      </w:pPr>
      <w:r w:rsidRPr="00555498">
        <w:rPr>
          <w:rFonts w:asciiTheme="minorHAnsi" w:hAnsiTheme="minorHAnsi" w:cstheme="minorHAnsi"/>
          <w:b/>
          <w:bCs/>
          <w:sz w:val="32"/>
          <w:szCs w:val="32"/>
        </w:rPr>
        <w:t xml:space="preserve">Crown Prosecution Service (CPS) response </w:t>
      </w:r>
    </w:p>
    <w:p w:rsidR="000276F6" w:rsidRPr="00555498" w:rsidRDefault="000276F6" w:rsidP="005C75ED">
      <w:pPr>
        <w:pStyle w:val="Default"/>
        <w:jc w:val="both"/>
        <w:rPr>
          <w:rFonts w:asciiTheme="minorHAnsi" w:hAnsiTheme="minorHAnsi" w:cstheme="minorHAnsi"/>
          <w:b/>
          <w:sz w:val="23"/>
          <w:szCs w:val="23"/>
        </w:rPr>
      </w:pPr>
    </w:p>
    <w:p w:rsidR="0029655E" w:rsidRPr="008958B1" w:rsidRDefault="00B948AC" w:rsidP="00B948AC">
      <w:pPr>
        <w:ind w:left="993" w:hanging="567"/>
        <w:jc w:val="both"/>
        <w:rPr>
          <w:rFonts w:cstheme="minorHAnsi"/>
          <w:sz w:val="23"/>
          <w:szCs w:val="23"/>
        </w:rPr>
      </w:pPr>
      <w:r>
        <w:rPr>
          <w:rFonts w:cstheme="minorHAnsi"/>
          <w:sz w:val="23"/>
          <w:szCs w:val="23"/>
        </w:rPr>
        <w:t>9.1</w:t>
      </w:r>
      <w:r>
        <w:rPr>
          <w:rFonts w:cstheme="minorHAnsi"/>
          <w:sz w:val="23"/>
          <w:szCs w:val="23"/>
        </w:rPr>
        <w:tab/>
      </w:r>
      <w:r w:rsidR="0029655E" w:rsidRPr="008958B1">
        <w:rPr>
          <w:rFonts w:cstheme="minorHAnsi"/>
          <w:sz w:val="23"/>
          <w:szCs w:val="23"/>
        </w:rPr>
        <w:t>This policy is implemented in conjunction with the CPS guidance on decisions to prosecute looked-after children. This should be read in conjunction with Offending Behaviour in Children’s Homes – Crown Prosecution Service Guidance Youth Offenders,</w:t>
      </w:r>
      <w:r w:rsidR="00010B98" w:rsidRPr="008958B1">
        <w:rPr>
          <w:rFonts w:cstheme="minorHAnsi"/>
        </w:rPr>
        <w:t xml:space="preserve"> </w:t>
      </w:r>
      <w:hyperlink r:id="rId15" w:history="1">
        <w:r w:rsidR="00010B98" w:rsidRPr="008958B1">
          <w:rPr>
            <w:rStyle w:val="Hyperlink"/>
            <w:rFonts w:cstheme="minorHAnsi"/>
          </w:rPr>
          <w:t>Youth Offenders | The Crown Prosecution Service</w:t>
        </w:r>
      </w:hyperlink>
      <w:r w:rsidR="00010B98" w:rsidRPr="008958B1">
        <w:rPr>
          <w:rFonts w:cstheme="minorHAnsi"/>
        </w:rPr>
        <w:t xml:space="preserve"> </w:t>
      </w:r>
      <w:r w:rsidR="0029655E" w:rsidRPr="008958B1">
        <w:rPr>
          <w:rFonts w:cstheme="minorHAnsi"/>
          <w:sz w:val="23"/>
          <w:szCs w:val="23"/>
        </w:rPr>
        <w:t xml:space="preserve">the basic principles of which can be applied to all placements. </w:t>
      </w:r>
    </w:p>
    <w:p w:rsidR="000276F6" w:rsidRPr="008958B1" w:rsidRDefault="000276F6" w:rsidP="005C75ED">
      <w:pPr>
        <w:pStyle w:val="Default"/>
        <w:jc w:val="both"/>
        <w:rPr>
          <w:rFonts w:asciiTheme="minorHAnsi" w:hAnsiTheme="minorHAnsi" w:cstheme="minorHAnsi"/>
          <w:sz w:val="23"/>
          <w:szCs w:val="23"/>
        </w:rPr>
      </w:pPr>
    </w:p>
    <w:p w:rsidR="008416CD" w:rsidRDefault="0029655E" w:rsidP="005C75ED">
      <w:pPr>
        <w:jc w:val="both"/>
        <w:rPr>
          <w:rFonts w:cstheme="minorHAnsi"/>
          <w:b/>
          <w:bCs/>
          <w:sz w:val="32"/>
          <w:szCs w:val="32"/>
        </w:rPr>
      </w:pPr>
      <w:r w:rsidRPr="008958B1">
        <w:rPr>
          <w:rFonts w:cstheme="minorHAnsi"/>
          <w:b/>
          <w:bCs/>
          <w:sz w:val="32"/>
          <w:szCs w:val="32"/>
        </w:rPr>
        <w:t>Signatures</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4212"/>
        <w:gridCol w:w="1679"/>
      </w:tblGrid>
      <w:tr w:rsidR="005A0B01" w:rsidRPr="00F95FD4" w:rsidTr="005A0B01">
        <w:trPr>
          <w:trHeight w:val="632"/>
          <w:jc w:val="center"/>
        </w:trPr>
        <w:tc>
          <w:tcPr>
            <w:tcW w:w="3431" w:type="dxa"/>
            <w:vAlign w:val="center"/>
          </w:tcPr>
          <w:p w:rsidR="00555498" w:rsidRPr="00555498" w:rsidRDefault="00555498" w:rsidP="00555498">
            <w:pPr>
              <w:tabs>
                <w:tab w:val="num" w:pos="426"/>
              </w:tabs>
              <w:spacing w:after="0"/>
              <w:rPr>
                <w:rFonts w:ascii="Calibri" w:hAnsi="Calibri" w:cs="Calibri"/>
                <w:b/>
              </w:rPr>
            </w:pPr>
            <w:r w:rsidRPr="00555498">
              <w:rPr>
                <w:rFonts w:ascii="Calibri" w:hAnsi="Calibri" w:cs="Calibri"/>
                <w:b/>
              </w:rPr>
              <w:t>Name and Agency</w:t>
            </w:r>
          </w:p>
        </w:tc>
        <w:tc>
          <w:tcPr>
            <w:tcW w:w="4212" w:type="dxa"/>
            <w:vAlign w:val="center"/>
          </w:tcPr>
          <w:p w:rsidR="00555498" w:rsidRPr="00555498" w:rsidRDefault="00555498" w:rsidP="00555498">
            <w:pPr>
              <w:pStyle w:val="BodyText"/>
              <w:numPr>
                <w:ilvl w:val="0"/>
                <w:numId w:val="0"/>
              </w:numPr>
              <w:tabs>
                <w:tab w:val="num" w:pos="0"/>
              </w:tabs>
              <w:spacing w:after="0"/>
              <w:rPr>
                <w:rFonts w:ascii="Calibri" w:hAnsi="Calibri" w:cs="Calibri"/>
                <w:b/>
              </w:rPr>
            </w:pPr>
            <w:r w:rsidRPr="00555498">
              <w:rPr>
                <w:rFonts w:ascii="Calibri" w:hAnsi="Calibri" w:cs="Calibri"/>
                <w:b/>
              </w:rPr>
              <w:t>Signature</w:t>
            </w:r>
          </w:p>
        </w:tc>
        <w:tc>
          <w:tcPr>
            <w:tcW w:w="1679" w:type="dxa"/>
            <w:vAlign w:val="center"/>
          </w:tcPr>
          <w:p w:rsidR="00555498" w:rsidRPr="00555498" w:rsidRDefault="00555498" w:rsidP="00555498">
            <w:pPr>
              <w:pStyle w:val="BodyText"/>
              <w:numPr>
                <w:ilvl w:val="0"/>
                <w:numId w:val="0"/>
              </w:numPr>
              <w:tabs>
                <w:tab w:val="num" w:pos="426"/>
              </w:tabs>
              <w:spacing w:after="0"/>
              <w:ind w:hanging="1142"/>
              <w:jc w:val="center"/>
              <w:rPr>
                <w:rFonts w:ascii="Calibri" w:hAnsi="Calibri" w:cs="Calibri"/>
                <w:b/>
              </w:rPr>
            </w:pPr>
            <w:r w:rsidRPr="00555498">
              <w:rPr>
                <w:rFonts w:ascii="Calibri" w:hAnsi="Calibri" w:cs="Calibri"/>
                <w:b/>
              </w:rPr>
              <w:t>Date</w:t>
            </w:r>
          </w:p>
        </w:tc>
      </w:tr>
      <w:tr w:rsidR="005A0B01" w:rsidRPr="00F95FD4" w:rsidTr="005A0B01">
        <w:trPr>
          <w:trHeight w:val="632"/>
          <w:jc w:val="center"/>
        </w:trPr>
        <w:tc>
          <w:tcPr>
            <w:tcW w:w="3431" w:type="dxa"/>
          </w:tcPr>
          <w:p w:rsidR="005A0B01" w:rsidRPr="00F95FD4" w:rsidRDefault="005A0B01" w:rsidP="005A0B01">
            <w:pPr>
              <w:tabs>
                <w:tab w:val="num" w:pos="426"/>
              </w:tabs>
              <w:spacing w:after="0"/>
              <w:rPr>
                <w:rFonts w:ascii="Calibri" w:hAnsi="Calibri" w:cs="Calibri"/>
              </w:rPr>
            </w:pPr>
            <w:r>
              <w:rPr>
                <w:rFonts w:ascii="Calibri" w:hAnsi="Calibri" w:cs="Calibri"/>
                <w:b/>
              </w:rPr>
              <w:t>Stan Gilmour</w:t>
            </w:r>
            <w:r w:rsidRPr="00F95FD4">
              <w:rPr>
                <w:rFonts w:ascii="Calibri" w:hAnsi="Calibri" w:cs="Calibri"/>
              </w:rPr>
              <w:br/>
            </w:r>
            <w:r>
              <w:rPr>
                <w:rFonts w:ascii="Calibri" w:hAnsi="Calibri" w:cs="Calibri"/>
              </w:rPr>
              <w:t>Thames Valley Police</w:t>
            </w:r>
            <w:r w:rsidRPr="00F95FD4">
              <w:rPr>
                <w:rFonts w:ascii="Calibri" w:hAnsi="Calibri" w:cs="Calibri"/>
              </w:rPr>
              <w:t xml:space="preserve"> </w:t>
            </w:r>
          </w:p>
        </w:tc>
        <w:tc>
          <w:tcPr>
            <w:tcW w:w="4212" w:type="dxa"/>
            <w:vAlign w:val="center"/>
          </w:tcPr>
          <w:p w:rsidR="005A0B01" w:rsidRPr="00F95FD4" w:rsidRDefault="005A0B01" w:rsidP="005A0B01">
            <w:pPr>
              <w:pStyle w:val="BodyText"/>
              <w:numPr>
                <w:ilvl w:val="0"/>
                <w:numId w:val="0"/>
              </w:numPr>
              <w:tabs>
                <w:tab w:val="num" w:pos="426"/>
              </w:tabs>
              <w:spacing w:after="0"/>
              <w:ind w:hanging="1142"/>
              <w:jc w:val="center"/>
              <w:rPr>
                <w:rFonts w:ascii="Calibri" w:hAnsi="Calibri" w:cs="Calibri"/>
              </w:rPr>
            </w:pPr>
            <w:r>
              <w:rPr>
                <w:rFonts w:ascii="Calibri" w:hAnsi="Calibri" w:cs="Calibri"/>
                <w:noProof/>
              </w:rPr>
              <w:drawing>
                <wp:anchor distT="0" distB="0" distL="114300" distR="114300" simplePos="0" relativeHeight="251689984" behindDoc="1" locked="0" layoutInCell="1" allowOverlap="1" wp14:anchorId="10E063A1" wp14:editId="0B5ADDC6">
                  <wp:simplePos x="0" y="0"/>
                  <wp:positionH relativeFrom="column">
                    <wp:posOffset>-1226185</wp:posOffset>
                  </wp:positionH>
                  <wp:positionV relativeFrom="paragraph">
                    <wp:posOffset>-24130</wp:posOffset>
                  </wp:positionV>
                  <wp:extent cx="1689100" cy="364490"/>
                  <wp:effectExtent l="0" t="0" r="6350" b="0"/>
                  <wp:wrapTight wrapText="bothSides">
                    <wp:wrapPolygon edited="0">
                      <wp:start x="0" y="0"/>
                      <wp:lineTo x="0" y="20321"/>
                      <wp:lineTo x="21438" y="20321"/>
                      <wp:lineTo x="2143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ignatur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89100" cy="36449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rPr>
              <w:t xml:space="preserve">    </w:t>
            </w:r>
          </w:p>
        </w:tc>
        <w:tc>
          <w:tcPr>
            <w:tcW w:w="1679" w:type="dxa"/>
            <w:vAlign w:val="center"/>
          </w:tcPr>
          <w:p w:rsidR="005A0B01" w:rsidRPr="00F95FD4" w:rsidRDefault="005A0B01" w:rsidP="005A0B01">
            <w:pPr>
              <w:pStyle w:val="BodyText"/>
              <w:numPr>
                <w:ilvl w:val="0"/>
                <w:numId w:val="0"/>
              </w:numPr>
              <w:spacing w:after="0"/>
              <w:ind w:left="176" w:hanging="102"/>
              <w:jc w:val="center"/>
              <w:rPr>
                <w:rFonts w:ascii="Calibri" w:hAnsi="Calibri" w:cs="Calibri"/>
              </w:rPr>
            </w:pPr>
            <w:r>
              <w:rPr>
                <w:rFonts w:ascii="Calibri" w:hAnsi="Calibri" w:cs="Calibri"/>
              </w:rPr>
              <w:t>03/03/2021</w:t>
            </w:r>
          </w:p>
        </w:tc>
      </w:tr>
      <w:tr w:rsidR="005A0B01" w:rsidRPr="00F95FD4" w:rsidTr="005A0B01">
        <w:trPr>
          <w:trHeight w:val="632"/>
          <w:jc w:val="center"/>
        </w:trPr>
        <w:tc>
          <w:tcPr>
            <w:tcW w:w="3431" w:type="dxa"/>
          </w:tcPr>
          <w:p w:rsidR="005A0B01" w:rsidRPr="00F95FD4" w:rsidRDefault="005A0B01" w:rsidP="005A0B01">
            <w:pPr>
              <w:tabs>
                <w:tab w:val="num" w:pos="426"/>
              </w:tabs>
              <w:spacing w:after="0"/>
              <w:rPr>
                <w:rFonts w:ascii="Calibri" w:hAnsi="Calibri" w:cs="Calibri"/>
                <w:b/>
              </w:rPr>
            </w:pPr>
            <w:r>
              <w:rPr>
                <w:rFonts w:ascii="Calibri" w:hAnsi="Calibri" w:cs="Calibri"/>
                <w:b/>
              </w:rPr>
              <w:t>Matthew Barber</w:t>
            </w:r>
          </w:p>
          <w:p w:rsidR="005A0B01" w:rsidRPr="00F95FD4" w:rsidRDefault="005A0B01" w:rsidP="005A0B01">
            <w:pPr>
              <w:tabs>
                <w:tab w:val="num" w:pos="426"/>
              </w:tabs>
              <w:spacing w:after="0"/>
              <w:rPr>
                <w:rFonts w:ascii="Calibri" w:hAnsi="Calibri" w:cs="Calibri"/>
              </w:rPr>
            </w:pPr>
            <w:r>
              <w:rPr>
                <w:rFonts w:ascii="Calibri" w:hAnsi="Calibri" w:cs="Calibri"/>
              </w:rPr>
              <w:t>Chair of Thames Valley LCJB</w:t>
            </w:r>
          </w:p>
        </w:tc>
        <w:tc>
          <w:tcPr>
            <w:tcW w:w="4212" w:type="dxa"/>
            <w:vAlign w:val="center"/>
          </w:tcPr>
          <w:p w:rsidR="005A0B01" w:rsidRPr="00F95FD4" w:rsidRDefault="00D6067A" w:rsidP="005A0B01">
            <w:pPr>
              <w:pStyle w:val="BodyText"/>
              <w:numPr>
                <w:ilvl w:val="0"/>
                <w:numId w:val="0"/>
              </w:numPr>
              <w:tabs>
                <w:tab w:val="num" w:pos="426"/>
              </w:tabs>
              <w:spacing w:after="0"/>
              <w:ind w:hanging="1142"/>
              <w:jc w:val="center"/>
              <w:rPr>
                <w:rFonts w:ascii="Calibri" w:hAnsi="Calibri" w:cs="Calibri"/>
              </w:rPr>
            </w:pPr>
            <w:r>
              <w:rPr>
                <w:rFonts w:ascii="Calibri" w:hAnsi="Calibri" w:cs="Calibri"/>
                <w:noProof/>
              </w:rPr>
              <w:drawing>
                <wp:inline distT="0" distB="0" distL="0" distR="0">
                  <wp:extent cx="1215264" cy="507211"/>
                  <wp:effectExtent l="0" t="0" r="4445"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B Signature 2019.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37086" cy="516319"/>
                          </a:xfrm>
                          <a:prstGeom prst="rect">
                            <a:avLst/>
                          </a:prstGeom>
                        </pic:spPr>
                      </pic:pic>
                    </a:graphicData>
                  </a:graphic>
                </wp:inline>
              </w:drawing>
            </w:r>
          </w:p>
        </w:tc>
        <w:tc>
          <w:tcPr>
            <w:tcW w:w="1679" w:type="dxa"/>
            <w:vAlign w:val="center"/>
          </w:tcPr>
          <w:p w:rsidR="005A0B01" w:rsidRPr="00F95FD4" w:rsidRDefault="00D6067A" w:rsidP="00D6067A">
            <w:pPr>
              <w:pStyle w:val="BodyText"/>
              <w:numPr>
                <w:ilvl w:val="0"/>
                <w:numId w:val="0"/>
              </w:numPr>
              <w:tabs>
                <w:tab w:val="num" w:pos="426"/>
              </w:tabs>
              <w:spacing w:after="0"/>
              <w:rPr>
                <w:rFonts w:ascii="Calibri" w:hAnsi="Calibri" w:cs="Calibri"/>
              </w:rPr>
            </w:pPr>
            <w:r>
              <w:rPr>
                <w:rFonts w:ascii="Calibri" w:hAnsi="Calibri" w:cs="Calibri"/>
              </w:rPr>
              <w:t>11/03/2021</w:t>
            </w:r>
          </w:p>
        </w:tc>
      </w:tr>
      <w:tr w:rsidR="005A0B01" w:rsidRPr="00F95FD4" w:rsidTr="005A0B01">
        <w:trPr>
          <w:trHeight w:val="632"/>
          <w:jc w:val="center"/>
        </w:trPr>
        <w:tc>
          <w:tcPr>
            <w:tcW w:w="3431" w:type="dxa"/>
          </w:tcPr>
          <w:p w:rsidR="005A0B01" w:rsidRPr="0044245F" w:rsidRDefault="005A0B01" w:rsidP="005A0B01">
            <w:pPr>
              <w:tabs>
                <w:tab w:val="num" w:pos="426"/>
              </w:tabs>
              <w:spacing w:after="0"/>
              <w:rPr>
                <w:rFonts w:ascii="Calibri" w:hAnsi="Calibri" w:cs="Calibri"/>
                <w:b/>
              </w:rPr>
            </w:pPr>
            <w:r w:rsidRPr="0044245F">
              <w:rPr>
                <w:rFonts w:ascii="Calibri" w:hAnsi="Calibri" w:cs="Calibri"/>
                <w:b/>
              </w:rPr>
              <w:t>Andrew Morgan</w:t>
            </w:r>
          </w:p>
          <w:p w:rsidR="005A0B01" w:rsidRPr="0044245F" w:rsidRDefault="005A0B01" w:rsidP="005A0B01">
            <w:pPr>
              <w:tabs>
                <w:tab w:val="num" w:pos="426"/>
              </w:tabs>
              <w:spacing w:after="0"/>
              <w:rPr>
                <w:rFonts w:ascii="Calibri" w:hAnsi="Calibri" w:cs="Calibri"/>
              </w:rPr>
            </w:pPr>
            <w:r w:rsidRPr="00F95FD4">
              <w:rPr>
                <w:rFonts w:ascii="Calibri" w:hAnsi="Calibri" w:cs="Calibri"/>
              </w:rPr>
              <w:t>Crown Prosecution Service</w:t>
            </w:r>
          </w:p>
        </w:tc>
        <w:tc>
          <w:tcPr>
            <w:tcW w:w="4212" w:type="dxa"/>
            <w:vAlign w:val="center"/>
          </w:tcPr>
          <w:p w:rsidR="005A0B01" w:rsidRPr="00F95FD4" w:rsidRDefault="005A0B01" w:rsidP="005A0B01">
            <w:pPr>
              <w:pStyle w:val="BodyText"/>
              <w:numPr>
                <w:ilvl w:val="0"/>
                <w:numId w:val="0"/>
              </w:numPr>
              <w:spacing w:after="0"/>
              <w:ind w:left="176" w:hanging="102"/>
              <w:jc w:val="center"/>
              <w:rPr>
                <w:rFonts w:ascii="Calibri" w:hAnsi="Calibri" w:cs="Calibri"/>
              </w:rPr>
            </w:pPr>
            <w:r>
              <w:rPr>
                <w:rFonts w:ascii="Calibri" w:hAnsi="Calibri" w:cs="Calibri"/>
                <w:noProof/>
              </w:rPr>
              <w:drawing>
                <wp:inline distT="0" distB="0" distL="0" distR="0" wp14:anchorId="37FAB6F1" wp14:editId="2849165E">
                  <wp:extent cx="713418" cy="490220"/>
                  <wp:effectExtent l="0" t="0" r="0" b="508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M Sig Sm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25570" cy="498570"/>
                          </a:xfrm>
                          <a:prstGeom prst="rect">
                            <a:avLst/>
                          </a:prstGeom>
                        </pic:spPr>
                      </pic:pic>
                    </a:graphicData>
                  </a:graphic>
                </wp:inline>
              </w:drawing>
            </w:r>
          </w:p>
        </w:tc>
        <w:tc>
          <w:tcPr>
            <w:tcW w:w="1679" w:type="dxa"/>
            <w:vAlign w:val="center"/>
          </w:tcPr>
          <w:p w:rsidR="005A0B01" w:rsidRPr="00F95FD4" w:rsidRDefault="005A0B01" w:rsidP="005A0B01">
            <w:pPr>
              <w:pStyle w:val="BodyText"/>
              <w:numPr>
                <w:ilvl w:val="0"/>
                <w:numId w:val="0"/>
              </w:numPr>
              <w:spacing w:after="0"/>
              <w:ind w:left="176" w:hanging="102"/>
              <w:jc w:val="center"/>
              <w:rPr>
                <w:rFonts w:ascii="Calibri" w:hAnsi="Calibri" w:cs="Calibri"/>
              </w:rPr>
            </w:pPr>
            <w:r>
              <w:rPr>
                <w:rFonts w:ascii="Calibri" w:hAnsi="Calibri" w:cs="Calibri"/>
              </w:rPr>
              <w:t>08/09/2020</w:t>
            </w:r>
          </w:p>
        </w:tc>
      </w:tr>
      <w:tr w:rsidR="005A0B01" w:rsidRPr="00F95FD4" w:rsidTr="005A0B01">
        <w:trPr>
          <w:trHeight w:val="632"/>
          <w:jc w:val="center"/>
        </w:trPr>
        <w:tc>
          <w:tcPr>
            <w:tcW w:w="3431" w:type="dxa"/>
          </w:tcPr>
          <w:p w:rsidR="005A0B01" w:rsidRPr="00F95FD4" w:rsidRDefault="005A0B01" w:rsidP="005A0B01">
            <w:pPr>
              <w:tabs>
                <w:tab w:val="num" w:pos="426"/>
              </w:tabs>
              <w:spacing w:after="0"/>
              <w:rPr>
                <w:rFonts w:ascii="Calibri" w:hAnsi="Calibri" w:cs="Calibri"/>
                <w:b/>
              </w:rPr>
            </w:pPr>
            <w:r w:rsidRPr="00F95FD4">
              <w:rPr>
                <w:rFonts w:ascii="Calibri" w:hAnsi="Calibri" w:cs="Calibri"/>
                <w:b/>
              </w:rPr>
              <w:t>Peter Hodges</w:t>
            </w:r>
          </w:p>
          <w:p w:rsidR="005A0B01" w:rsidRPr="00F95FD4" w:rsidRDefault="005A0B01" w:rsidP="005A0B01">
            <w:pPr>
              <w:tabs>
                <w:tab w:val="num" w:pos="426"/>
              </w:tabs>
              <w:spacing w:after="0"/>
              <w:rPr>
                <w:rFonts w:ascii="Calibri" w:hAnsi="Calibri" w:cs="Calibri"/>
              </w:rPr>
            </w:pPr>
            <w:r w:rsidRPr="00F95FD4">
              <w:rPr>
                <w:rFonts w:ascii="Calibri" w:hAnsi="Calibri" w:cs="Calibri"/>
              </w:rPr>
              <w:t>Bracknell Forest Youth Offending Service</w:t>
            </w:r>
          </w:p>
        </w:tc>
        <w:tc>
          <w:tcPr>
            <w:tcW w:w="4212" w:type="dxa"/>
            <w:vAlign w:val="center"/>
          </w:tcPr>
          <w:p w:rsidR="005A0B01" w:rsidRPr="00F95FD4" w:rsidRDefault="005A0B01" w:rsidP="005A0B01">
            <w:pPr>
              <w:pStyle w:val="BodyText"/>
              <w:numPr>
                <w:ilvl w:val="0"/>
                <w:numId w:val="0"/>
              </w:numPr>
              <w:tabs>
                <w:tab w:val="num" w:pos="426"/>
              </w:tabs>
              <w:spacing w:after="0"/>
              <w:ind w:hanging="1142"/>
              <w:jc w:val="center"/>
              <w:rPr>
                <w:rFonts w:ascii="Calibri" w:hAnsi="Calibri" w:cs="Calibri"/>
              </w:rPr>
            </w:pPr>
            <w:r>
              <w:rPr>
                <w:rFonts w:ascii="Calibri" w:hAnsi="Calibri" w:cs="Calibri"/>
                <w:noProof/>
              </w:rPr>
              <w:drawing>
                <wp:anchor distT="0" distB="0" distL="114300" distR="114300" simplePos="0" relativeHeight="251680768" behindDoc="0" locked="0" layoutInCell="1" allowOverlap="1" wp14:anchorId="16EBCD52" wp14:editId="6F308CF7">
                  <wp:simplePos x="0" y="0"/>
                  <wp:positionH relativeFrom="column">
                    <wp:posOffset>-25400</wp:posOffset>
                  </wp:positionH>
                  <wp:positionV relativeFrom="paragraph">
                    <wp:posOffset>635</wp:posOffset>
                  </wp:positionV>
                  <wp:extent cx="1552575"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52575" cy="457200"/>
                          </a:xfrm>
                          <a:prstGeom prst="rect">
                            <a:avLst/>
                          </a:prstGeom>
                          <a:noFill/>
                        </pic:spPr>
                      </pic:pic>
                    </a:graphicData>
                  </a:graphic>
                  <wp14:sizeRelH relativeFrom="margin">
                    <wp14:pctWidth>0</wp14:pctWidth>
                  </wp14:sizeRelH>
                  <wp14:sizeRelV relativeFrom="margin">
                    <wp14:pctHeight>0</wp14:pctHeight>
                  </wp14:sizeRelV>
                </wp:anchor>
              </w:drawing>
            </w:r>
          </w:p>
        </w:tc>
        <w:tc>
          <w:tcPr>
            <w:tcW w:w="1679" w:type="dxa"/>
            <w:vAlign w:val="center"/>
          </w:tcPr>
          <w:p w:rsidR="005A0B01" w:rsidRPr="00F95FD4" w:rsidRDefault="005A0B01" w:rsidP="005A0B01">
            <w:pPr>
              <w:pStyle w:val="BodyText"/>
              <w:numPr>
                <w:ilvl w:val="0"/>
                <w:numId w:val="0"/>
              </w:numPr>
              <w:spacing w:after="0"/>
              <w:ind w:left="176" w:hanging="102"/>
              <w:rPr>
                <w:rFonts w:ascii="Calibri" w:hAnsi="Calibri" w:cs="Calibri"/>
              </w:rPr>
            </w:pPr>
            <w:r>
              <w:rPr>
                <w:rFonts w:ascii="Calibri" w:hAnsi="Calibri" w:cs="Calibri"/>
              </w:rPr>
              <w:t xml:space="preserve">   07/09/2020</w:t>
            </w:r>
          </w:p>
        </w:tc>
      </w:tr>
      <w:tr w:rsidR="005A0B01" w:rsidRPr="00F95FD4" w:rsidTr="005A0B01">
        <w:trPr>
          <w:trHeight w:val="632"/>
          <w:jc w:val="center"/>
        </w:trPr>
        <w:tc>
          <w:tcPr>
            <w:tcW w:w="3431" w:type="dxa"/>
          </w:tcPr>
          <w:p w:rsidR="005A0B01" w:rsidRPr="00F95FD4" w:rsidRDefault="005A0B01" w:rsidP="005A0B01">
            <w:pPr>
              <w:tabs>
                <w:tab w:val="num" w:pos="426"/>
              </w:tabs>
              <w:spacing w:after="0"/>
              <w:rPr>
                <w:rFonts w:ascii="Calibri" w:hAnsi="Calibri" w:cs="Calibri"/>
                <w:b/>
              </w:rPr>
            </w:pPr>
            <w:r w:rsidRPr="00F95FD4">
              <w:rPr>
                <w:rFonts w:ascii="Calibri" w:hAnsi="Calibri" w:cs="Calibri"/>
                <w:b/>
              </w:rPr>
              <w:t>Gina Carpenter</w:t>
            </w:r>
          </w:p>
          <w:p w:rsidR="005A0B01" w:rsidRPr="00F95FD4" w:rsidRDefault="005A0B01" w:rsidP="005A0B01">
            <w:pPr>
              <w:tabs>
                <w:tab w:val="num" w:pos="426"/>
              </w:tabs>
              <w:spacing w:after="0"/>
              <w:rPr>
                <w:rFonts w:ascii="Calibri" w:hAnsi="Calibri" w:cs="Calibri"/>
              </w:rPr>
            </w:pPr>
            <w:r w:rsidRPr="00F95FD4">
              <w:rPr>
                <w:rFonts w:ascii="Calibri" w:hAnsi="Calibri" w:cs="Calibri"/>
              </w:rPr>
              <w:t>Reading Youth Offending Service</w:t>
            </w:r>
          </w:p>
        </w:tc>
        <w:tc>
          <w:tcPr>
            <w:tcW w:w="4212" w:type="dxa"/>
            <w:vAlign w:val="center"/>
          </w:tcPr>
          <w:p w:rsidR="005A0B01" w:rsidRPr="00F95FD4" w:rsidRDefault="005A0B01" w:rsidP="005A0B01">
            <w:pPr>
              <w:pStyle w:val="BodyText"/>
              <w:numPr>
                <w:ilvl w:val="0"/>
                <w:numId w:val="0"/>
              </w:numPr>
              <w:tabs>
                <w:tab w:val="num" w:pos="426"/>
              </w:tabs>
              <w:spacing w:after="0"/>
              <w:ind w:hanging="1142"/>
              <w:jc w:val="center"/>
              <w:rPr>
                <w:rFonts w:ascii="Calibri" w:hAnsi="Calibri" w:cs="Calibri"/>
              </w:rPr>
            </w:pPr>
            <w:r>
              <w:rPr>
                <w:rFonts w:ascii="Calibri" w:hAnsi="Calibri" w:cs="Calibri"/>
                <w:noProof/>
              </w:rPr>
              <w:drawing>
                <wp:anchor distT="0" distB="0" distL="114300" distR="114300" simplePos="0" relativeHeight="251681792" behindDoc="1" locked="0" layoutInCell="1" allowOverlap="1" wp14:anchorId="349CD931" wp14:editId="0044F137">
                  <wp:simplePos x="0" y="0"/>
                  <wp:positionH relativeFrom="column">
                    <wp:posOffset>219710</wp:posOffset>
                  </wp:positionH>
                  <wp:positionV relativeFrom="paragraph">
                    <wp:posOffset>-84455</wp:posOffset>
                  </wp:positionV>
                  <wp:extent cx="998220" cy="5461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8220" cy="546100"/>
                          </a:xfrm>
                          <a:prstGeom prst="rect">
                            <a:avLst/>
                          </a:prstGeom>
                          <a:noFill/>
                        </pic:spPr>
                      </pic:pic>
                    </a:graphicData>
                  </a:graphic>
                  <wp14:sizeRelH relativeFrom="margin">
                    <wp14:pctWidth>0</wp14:pctWidth>
                  </wp14:sizeRelH>
                  <wp14:sizeRelV relativeFrom="margin">
                    <wp14:pctHeight>0</wp14:pctHeight>
                  </wp14:sizeRelV>
                </wp:anchor>
              </w:drawing>
            </w:r>
          </w:p>
        </w:tc>
        <w:tc>
          <w:tcPr>
            <w:tcW w:w="1679" w:type="dxa"/>
            <w:vAlign w:val="center"/>
          </w:tcPr>
          <w:p w:rsidR="005A0B01" w:rsidRPr="00F95FD4" w:rsidRDefault="005A0B01" w:rsidP="005A0B01">
            <w:pPr>
              <w:pStyle w:val="BodyText"/>
              <w:numPr>
                <w:ilvl w:val="0"/>
                <w:numId w:val="0"/>
              </w:numPr>
              <w:tabs>
                <w:tab w:val="num" w:pos="426"/>
              </w:tabs>
              <w:spacing w:after="0"/>
              <w:ind w:left="176" w:hanging="102"/>
              <w:jc w:val="center"/>
              <w:rPr>
                <w:rFonts w:ascii="Calibri" w:hAnsi="Calibri" w:cs="Calibri"/>
              </w:rPr>
            </w:pPr>
            <w:r>
              <w:rPr>
                <w:rFonts w:ascii="Calibri" w:hAnsi="Calibri" w:cs="Calibri"/>
              </w:rPr>
              <w:t>07/09/2020</w:t>
            </w:r>
          </w:p>
        </w:tc>
      </w:tr>
      <w:tr w:rsidR="005A0B01" w:rsidRPr="00F95FD4" w:rsidTr="005A0B01">
        <w:trPr>
          <w:trHeight w:val="632"/>
          <w:jc w:val="center"/>
        </w:trPr>
        <w:tc>
          <w:tcPr>
            <w:tcW w:w="3431" w:type="dxa"/>
          </w:tcPr>
          <w:p w:rsidR="005A0B01" w:rsidRPr="00F95FD4" w:rsidRDefault="005A0B01" w:rsidP="005A0B01">
            <w:pPr>
              <w:tabs>
                <w:tab w:val="num" w:pos="426"/>
              </w:tabs>
              <w:spacing w:after="0"/>
              <w:rPr>
                <w:rFonts w:ascii="Calibri" w:hAnsi="Calibri" w:cs="Calibri"/>
                <w:b/>
                <w:lang w:val="en"/>
              </w:rPr>
            </w:pPr>
            <w:r>
              <w:rPr>
                <w:rFonts w:ascii="Calibri" w:hAnsi="Calibri" w:cs="Calibri"/>
                <w:b/>
                <w:lang w:val="en"/>
              </w:rPr>
              <w:t>Kathryn Barraclough</w:t>
            </w:r>
          </w:p>
          <w:p w:rsidR="005A0B01" w:rsidRPr="00F95FD4" w:rsidRDefault="005A0B01" w:rsidP="005A0B01">
            <w:pPr>
              <w:tabs>
                <w:tab w:val="num" w:pos="426"/>
              </w:tabs>
              <w:spacing w:after="0"/>
              <w:rPr>
                <w:rFonts w:ascii="Calibri" w:hAnsi="Calibri" w:cs="Calibri"/>
              </w:rPr>
            </w:pPr>
            <w:r w:rsidRPr="00F95FD4">
              <w:rPr>
                <w:rFonts w:ascii="Calibri" w:hAnsi="Calibri" w:cs="Calibri"/>
              </w:rPr>
              <w:t xml:space="preserve">Royal Borough of Windsor and Maidenhead </w:t>
            </w:r>
          </w:p>
        </w:tc>
        <w:tc>
          <w:tcPr>
            <w:tcW w:w="4212" w:type="dxa"/>
            <w:vAlign w:val="center"/>
          </w:tcPr>
          <w:p w:rsidR="005A0B01" w:rsidRPr="00F95FD4" w:rsidRDefault="005A0B01" w:rsidP="005A0B01">
            <w:pPr>
              <w:pStyle w:val="BodyText"/>
              <w:numPr>
                <w:ilvl w:val="0"/>
                <w:numId w:val="0"/>
              </w:numPr>
              <w:tabs>
                <w:tab w:val="num" w:pos="426"/>
              </w:tabs>
              <w:spacing w:after="0"/>
              <w:ind w:hanging="1142"/>
              <w:jc w:val="center"/>
              <w:rPr>
                <w:rFonts w:ascii="Calibri" w:hAnsi="Calibri" w:cs="Calibri"/>
              </w:rPr>
            </w:pPr>
            <w:r>
              <w:rPr>
                <w:rFonts w:ascii="Calibri" w:hAnsi="Calibri" w:cs="Calibri"/>
                <w:noProof/>
              </w:rPr>
              <w:drawing>
                <wp:anchor distT="0" distB="0" distL="114300" distR="114300" simplePos="0" relativeHeight="251682816" behindDoc="1" locked="0" layoutInCell="1" allowOverlap="1" wp14:anchorId="6FE6783C" wp14:editId="779F8AE8">
                  <wp:simplePos x="0" y="0"/>
                  <wp:positionH relativeFrom="column">
                    <wp:posOffset>185420</wp:posOffset>
                  </wp:positionH>
                  <wp:positionV relativeFrom="paragraph">
                    <wp:posOffset>14605</wp:posOffset>
                  </wp:positionV>
                  <wp:extent cx="1047750" cy="4095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7750" cy="409575"/>
                          </a:xfrm>
                          <a:prstGeom prst="rect">
                            <a:avLst/>
                          </a:prstGeom>
                          <a:noFill/>
                        </pic:spPr>
                      </pic:pic>
                    </a:graphicData>
                  </a:graphic>
                  <wp14:sizeRelH relativeFrom="margin">
                    <wp14:pctWidth>0</wp14:pctWidth>
                  </wp14:sizeRelH>
                  <wp14:sizeRelV relativeFrom="margin">
                    <wp14:pctHeight>0</wp14:pctHeight>
                  </wp14:sizeRelV>
                </wp:anchor>
              </w:drawing>
            </w:r>
          </w:p>
        </w:tc>
        <w:tc>
          <w:tcPr>
            <w:tcW w:w="1679" w:type="dxa"/>
            <w:vAlign w:val="center"/>
          </w:tcPr>
          <w:p w:rsidR="005A0B01" w:rsidRPr="00F95FD4" w:rsidRDefault="005A0B01" w:rsidP="005A0B01">
            <w:pPr>
              <w:pStyle w:val="BodyText"/>
              <w:numPr>
                <w:ilvl w:val="0"/>
                <w:numId w:val="0"/>
              </w:numPr>
              <w:tabs>
                <w:tab w:val="num" w:pos="426"/>
              </w:tabs>
              <w:spacing w:after="0"/>
              <w:ind w:left="176" w:hanging="102"/>
              <w:jc w:val="center"/>
              <w:rPr>
                <w:rFonts w:ascii="Calibri" w:hAnsi="Calibri" w:cs="Calibri"/>
              </w:rPr>
            </w:pPr>
            <w:r>
              <w:rPr>
                <w:rFonts w:ascii="Calibri" w:hAnsi="Calibri" w:cs="Calibri"/>
              </w:rPr>
              <w:t>07/09/2020</w:t>
            </w:r>
          </w:p>
        </w:tc>
      </w:tr>
      <w:tr w:rsidR="005A0B01" w:rsidRPr="00F95FD4" w:rsidTr="005A0B01">
        <w:trPr>
          <w:trHeight w:val="632"/>
          <w:jc w:val="center"/>
        </w:trPr>
        <w:tc>
          <w:tcPr>
            <w:tcW w:w="3431" w:type="dxa"/>
          </w:tcPr>
          <w:p w:rsidR="005A0B01" w:rsidRPr="00F95FD4" w:rsidRDefault="005A0B01" w:rsidP="005A0B01">
            <w:pPr>
              <w:tabs>
                <w:tab w:val="num" w:pos="426"/>
              </w:tabs>
              <w:spacing w:after="0"/>
              <w:rPr>
                <w:rFonts w:ascii="Calibri" w:hAnsi="Calibri" w:cs="Calibri"/>
                <w:b/>
              </w:rPr>
            </w:pPr>
            <w:r w:rsidRPr="00F95FD4">
              <w:rPr>
                <w:rFonts w:ascii="Calibri" w:hAnsi="Calibri" w:cs="Calibri"/>
                <w:b/>
              </w:rPr>
              <w:t>Shelley LaRose</w:t>
            </w:r>
          </w:p>
          <w:p w:rsidR="005A0B01" w:rsidRPr="00F95FD4" w:rsidRDefault="005A0B01" w:rsidP="005A0B01">
            <w:pPr>
              <w:tabs>
                <w:tab w:val="num" w:pos="426"/>
              </w:tabs>
              <w:spacing w:after="0"/>
              <w:rPr>
                <w:rFonts w:ascii="Calibri" w:hAnsi="Calibri" w:cs="Calibri"/>
              </w:rPr>
            </w:pPr>
            <w:r w:rsidRPr="00F95FD4">
              <w:rPr>
                <w:rFonts w:ascii="Calibri" w:hAnsi="Calibri" w:cs="Calibri"/>
              </w:rPr>
              <w:t>Slough Youth Offending Team</w:t>
            </w:r>
          </w:p>
        </w:tc>
        <w:tc>
          <w:tcPr>
            <w:tcW w:w="4212" w:type="dxa"/>
            <w:vAlign w:val="center"/>
          </w:tcPr>
          <w:p w:rsidR="005A0B01" w:rsidRPr="00F95FD4" w:rsidRDefault="005A0B01" w:rsidP="005A0B01">
            <w:pPr>
              <w:pStyle w:val="BodyText"/>
              <w:numPr>
                <w:ilvl w:val="0"/>
                <w:numId w:val="0"/>
              </w:numPr>
              <w:tabs>
                <w:tab w:val="num" w:pos="426"/>
              </w:tabs>
              <w:spacing w:after="0"/>
              <w:ind w:hanging="1142"/>
              <w:jc w:val="center"/>
              <w:rPr>
                <w:rFonts w:ascii="Calibri" w:hAnsi="Calibri" w:cs="Calibri"/>
              </w:rPr>
            </w:pPr>
            <w:r>
              <w:rPr>
                <w:rFonts w:ascii="Calibri" w:hAnsi="Calibri" w:cs="Calibri"/>
                <w:noProof/>
              </w:rPr>
              <w:drawing>
                <wp:anchor distT="0" distB="0" distL="114300" distR="114300" simplePos="0" relativeHeight="251683840" behindDoc="1" locked="0" layoutInCell="1" allowOverlap="1" wp14:anchorId="3EA0F146" wp14:editId="3F54E22C">
                  <wp:simplePos x="0" y="0"/>
                  <wp:positionH relativeFrom="column">
                    <wp:posOffset>157480</wp:posOffset>
                  </wp:positionH>
                  <wp:positionV relativeFrom="paragraph">
                    <wp:posOffset>-56515</wp:posOffset>
                  </wp:positionV>
                  <wp:extent cx="1228725" cy="5238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28725" cy="523875"/>
                          </a:xfrm>
                          <a:prstGeom prst="rect">
                            <a:avLst/>
                          </a:prstGeom>
                          <a:noFill/>
                        </pic:spPr>
                      </pic:pic>
                    </a:graphicData>
                  </a:graphic>
                  <wp14:sizeRelH relativeFrom="margin">
                    <wp14:pctWidth>0</wp14:pctWidth>
                  </wp14:sizeRelH>
                  <wp14:sizeRelV relativeFrom="margin">
                    <wp14:pctHeight>0</wp14:pctHeight>
                  </wp14:sizeRelV>
                </wp:anchor>
              </w:drawing>
            </w:r>
          </w:p>
        </w:tc>
        <w:tc>
          <w:tcPr>
            <w:tcW w:w="1679" w:type="dxa"/>
            <w:vAlign w:val="center"/>
          </w:tcPr>
          <w:p w:rsidR="005A0B01" w:rsidRPr="00F95FD4" w:rsidRDefault="005A0B01" w:rsidP="005A0B01">
            <w:pPr>
              <w:pStyle w:val="BodyText"/>
              <w:numPr>
                <w:ilvl w:val="0"/>
                <w:numId w:val="0"/>
              </w:numPr>
              <w:tabs>
                <w:tab w:val="num" w:pos="742"/>
              </w:tabs>
              <w:spacing w:after="0"/>
              <w:ind w:left="176" w:hanging="102"/>
              <w:jc w:val="center"/>
              <w:rPr>
                <w:rFonts w:ascii="Calibri" w:hAnsi="Calibri" w:cs="Calibri"/>
              </w:rPr>
            </w:pPr>
            <w:r>
              <w:rPr>
                <w:rFonts w:ascii="Calibri" w:hAnsi="Calibri" w:cs="Calibri"/>
              </w:rPr>
              <w:t>07/09/2020</w:t>
            </w:r>
          </w:p>
        </w:tc>
      </w:tr>
      <w:tr w:rsidR="005A0B01" w:rsidRPr="00F95FD4" w:rsidTr="005A0B01">
        <w:trPr>
          <w:trHeight w:val="632"/>
          <w:jc w:val="center"/>
        </w:trPr>
        <w:tc>
          <w:tcPr>
            <w:tcW w:w="3431" w:type="dxa"/>
          </w:tcPr>
          <w:p w:rsidR="005A0B01" w:rsidRPr="00F95FD4" w:rsidRDefault="005A0B01" w:rsidP="005A0B01">
            <w:pPr>
              <w:tabs>
                <w:tab w:val="num" w:pos="426"/>
              </w:tabs>
              <w:spacing w:after="0"/>
              <w:rPr>
                <w:rFonts w:ascii="Calibri" w:hAnsi="Calibri" w:cs="Calibri"/>
                <w:b/>
              </w:rPr>
            </w:pPr>
            <w:r w:rsidRPr="00F95FD4">
              <w:rPr>
                <w:rFonts w:ascii="Calibri" w:hAnsi="Calibri" w:cs="Calibri"/>
                <w:b/>
              </w:rPr>
              <w:t>Dave Wraight</w:t>
            </w:r>
          </w:p>
          <w:p w:rsidR="005A0B01" w:rsidRPr="00F95FD4" w:rsidRDefault="005A0B01" w:rsidP="005A0B01">
            <w:pPr>
              <w:tabs>
                <w:tab w:val="num" w:pos="426"/>
              </w:tabs>
              <w:spacing w:after="0"/>
              <w:rPr>
                <w:rFonts w:ascii="Calibri" w:hAnsi="Calibri" w:cs="Calibri"/>
              </w:rPr>
            </w:pPr>
            <w:r w:rsidRPr="00F95FD4">
              <w:rPr>
                <w:rFonts w:ascii="Calibri" w:hAnsi="Calibri" w:cs="Calibri"/>
              </w:rPr>
              <w:t>West Berkshire Youth Offending Team</w:t>
            </w:r>
          </w:p>
        </w:tc>
        <w:tc>
          <w:tcPr>
            <w:tcW w:w="4212" w:type="dxa"/>
            <w:vAlign w:val="center"/>
          </w:tcPr>
          <w:p w:rsidR="005A0B01" w:rsidRPr="00F95FD4" w:rsidRDefault="005A0B01" w:rsidP="005A0B01">
            <w:pPr>
              <w:pStyle w:val="BodyText"/>
              <w:numPr>
                <w:ilvl w:val="0"/>
                <w:numId w:val="0"/>
              </w:numPr>
              <w:tabs>
                <w:tab w:val="num" w:pos="426"/>
              </w:tabs>
              <w:spacing w:after="0"/>
              <w:ind w:hanging="1142"/>
              <w:jc w:val="center"/>
              <w:rPr>
                <w:rFonts w:ascii="Calibri" w:hAnsi="Calibri" w:cs="Calibri"/>
              </w:rPr>
            </w:pPr>
            <w:r w:rsidRPr="00AE2948">
              <w:rPr>
                <w:noProof/>
              </w:rPr>
              <w:drawing>
                <wp:anchor distT="0" distB="0" distL="114300" distR="114300" simplePos="0" relativeHeight="251688960" behindDoc="1" locked="0" layoutInCell="1" allowOverlap="1" wp14:anchorId="3675805C" wp14:editId="54CA231C">
                  <wp:simplePos x="0" y="0"/>
                  <wp:positionH relativeFrom="column">
                    <wp:posOffset>94615</wp:posOffset>
                  </wp:positionH>
                  <wp:positionV relativeFrom="paragraph">
                    <wp:posOffset>21590</wp:posOffset>
                  </wp:positionV>
                  <wp:extent cx="1251585" cy="414020"/>
                  <wp:effectExtent l="0" t="0" r="5715"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51585" cy="4140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79" w:type="dxa"/>
            <w:vAlign w:val="center"/>
          </w:tcPr>
          <w:p w:rsidR="005A0B01" w:rsidRPr="00F95FD4" w:rsidRDefault="005A0B01" w:rsidP="005A0B01">
            <w:pPr>
              <w:pStyle w:val="BodyText"/>
              <w:numPr>
                <w:ilvl w:val="0"/>
                <w:numId w:val="0"/>
              </w:numPr>
              <w:tabs>
                <w:tab w:val="num" w:pos="426"/>
              </w:tabs>
              <w:spacing w:after="0"/>
              <w:ind w:left="176" w:hanging="102"/>
              <w:jc w:val="center"/>
              <w:rPr>
                <w:rFonts w:ascii="Calibri" w:hAnsi="Calibri" w:cs="Calibri"/>
              </w:rPr>
            </w:pPr>
            <w:r>
              <w:rPr>
                <w:rFonts w:ascii="Calibri" w:hAnsi="Calibri" w:cs="Calibri"/>
              </w:rPr>
              <w:t>07/09/2020</w:t>
            </w:r>
          </w:p>
        </w:tc>
      </w:tr>
      <w:tr w:rsidR="005A0B01" w:rsidRPr="00F95FD4" w:rsidTr="005A0B01">
        <w:trPr>
          <w:trHeight w:val="632"/>
          <w:jc w:val="center"/>
        </w:trPr>
        <w:tc>
          <w:tcPr>
            <w:tcW w:w="3431" w:type="dxa"/>
          </w:tcPr>
          <w:p w:rsidR="005A0B01" w:rsidRPr="00F95FD4" w:rsidRDefault="005A0B01" w:rsidP="005A0B01">
            <w:pPr>
              <w:tabs>
                <w:tab w:val="num" w:pos="426"/>
              </w:tabs>
              <w:spacing w:after="0"/>
              <w:rPr>
                <w:rFonts w:ascii="Calibri" w:hAnsi="Calibri" w:cs="Calibri"/>
                <w:b/>
              </w:rPr>
            </w:pPr>
            <w:r w:rsidRPr="00F95FD4">
              <w:rPr>
                <w:rFonts w:ascii="Calibri" w:hAnsi="Calibri" w:cs="Calibri"/>
                <w:b/>
              </w:rPr>
              <w:t>Aletta Pretorius</w:t>
            </w:r>
          </w:p>
          <w:p w:rsidR="005A0B01" w:rsidRPr="00F95FD4" w:rsidRDefault="005A0B01" w:rsidP="005A0B01">
            <w:pPr>
              <w:tabs>
                <w:tab w:val="num" w:pos="426"/>
              </w:tabs>
              <w:spacing w:after="0"/>
              <w:rPr>
                <w:rFonts w:ascii="Calibri" w:hAnsi="Calibri" w:cs="Calibri"/>
              </w:rPr>
            </w:pPr>
            <w:r w:rsidRPr="00F95FD4">
              <w:rPr>
                <w:rFonts w:ascii="Calibri" w:hAnsi="Calibri" w:cs="Calibri"/>
              </w:rPr>
              <w:t>Wokingham Youth Offending Service</w:t>
            </w:r>
          </w:p>
        </w:tc>
        <w:tc>
          <w:tcPr>
            <w:tcW w:w="4212" w:type="dxa"/>
            <w:vAlign w:val="center"/>
          </w:tcPr>
          <w:p w:rsidR="005A0B01" w:rsidRPr="00F95FD4" w:rsidRDefault="005A0B01" w:rsidP="005A0B01">
            <w:pPr>
              <w:pStyle w:val="BodyText"/>
              <w:numPr>
                <w:ilvl w:val="0"/>
                <w:numId w:val="0"/>
              </w:numPr>
              <w:tabs>
                <w:tab w:val="num" w:pos="426"/>
              </w:tabs>
              <w:spacing w:after="0"/>
              <w:ind w:hanging="1142"/>
              <w:jc w:val="center"/>
              <w:rPr>
                <w:rFonts w:ascii="Calibri" w:hAnsi="Calibri" w:cs="Calibri"/>
              </w:rPr>
            </w:pPr>
            <w:r>
              <w:rPr>
                <w:rFonts w:ascii="Calibri" w:hAnsi="Calibri" w:cs="Calibri"/>
                <w:noProof/>
              </w:rPr>
              <w:drawing>
                <wp:anchor distT="0" distB="0" distL="114300" distR="114300" simplePos="0" relativeHeight="251684864" behindDoc="1" locked="0" layoutInCell="1" allowOverlap="1" wp14:anchorId="69B1D345" wp14:editId="6602DFB2">
                  <wp:simplePos x="0" y="0"/>
                  <wp:positionH relativeFrom="column">
                    <wp:posOffset>326390</wp:posOffset>
                  </wp:positionH>
                  <wp:positionV relativeFrom="paragraph">
                    <wp:posOffset>21590</wp:posOffset>
                  </wp:positionV>
                  <wp:extent cx="1028700" cy="4953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28700" cy="495300"/>
                          </a:xfrm>
                          <a:prstGeom prst="rect">
                            <a:avLst/>
                          </a:prstGeom>
                          <a:noFill/>
                        </pic:spPr>
                      </pic:pic>
                    </a:graphicData>
                  </a:graphic>
                  <wp14:sizeRelH relativeFrom="margin">
                    <wp14:pctWidth>0</wp14:pctWidth>
                  </wp14:sizeRelH>
                  <wp14:sizeRelV relativeFrom="margin">
                    <wp14:pctHeight>0</wp14:pctHeight>
                  </wp14:sizeRelV>
                </wp:anchor>
              </w:drawing>
            </w:r>
          </w:p>
        </w:tc>
        <w:tc>
          <w:tcPr>
            <w:tcW w:w="1679" w:type="dxa"/>
            <w:vAlign w:val="center"/>
          </w:tcPr>
          <w:p w:rsidR="005A0B01" w:rsidRPr="00F95FD4" w:rsidRDefault="005A0B01" w:rsidP="005A0B01">
            <w:pPr>
              <w:pStyle w:val="BodyText"/>
              <w:numPr>
                <w:ilvl w:val="0"/>
                <w:numId w:val="0"/>
              </w:numPr>
              <w:tabs>
                <w:tab w:val="num" w:pos="426"/>
              </w:tabs>
              <w:spacing w:after="0"/>
              <w:ind w:left="176" w:hanging="102"/>
              <w:jc w:val="center"/>
              <w:rPr>
                <w:rFonts w:ascii="Calibri" w:hAnsi="Calibri" w:cs="Calibri"/>
              </w:rPr>
            </w:pPr>
            <w:r>
              <w:rPr>
                <w:rFonts w:ascii="Calibri" w:hAnsi="Calibri" w:cs="Calibri"/>
              </w:rPr>
              <w:t>07/09/2020</w:t>
            </w:r>
          </w:p>
        </w:tc>
      </w:tr>
      <w:tr w:rsidR="005A0B01" w:rsidRPr="00F95FD4" w:rsidTr="005A0B01">
        <w:trPr>
          <w:trHeight w:val="632"/>
          <w:jc w:val="center"/>
        </w:trPr>
        <w:tc>
          <w:tcPr>
            <w:tcW w:w="3431" w:type="dxa"/>
          </w:tcPr>
          <w:p w:rsidR="005A0B01" w:rsidRPr="00F95FD4" w:rsidRDefault="005A0B01" w:rsidP="005A0B01">
            <w:pPr>
              <w:tabs>
                <w:tab w:val="num" w:pos="426"/>
              </w:tabs>
              <w:spacing w:after="0"/>
              <w:rPr>
                <w:rFonts w:ascii="Calibri" w:hAnsi="Calibri" w:cs="Calibri"/>
                <w:b/>
              </w:rPr>
            </w:pPr>
            <w:r w:rsidRPr="00F95FD4">
              <w:rPr>
                <w:rFonts w:ascii="Calibri" w:hAnsi="Calibri" w:cs="Calibri"/>
                <w:b/>
              </w:rPr>
              <w:t>Gavin Sandmann</w:t>
            </w:r>
          </w:p>
          <w:p w:rsidR="005A0B01" w:rsidRPr="00F95FD4" w:rsidRDefault="005A0B01" w:rsidP="005A0B01">
            <w:pPr>
              <w:tabs>
                <w:tab w:val="num" w:pos="426"/>
              </w:tabs>
              <w:spacing w:after="0"/>
              <w:rPr>
                <w:rFonts w:ascii="Calibri" w:hAnsi="Calibri" w:cs="Calibri"/>
                <w:b/>
              </w:rPr>
            </w:pPr>
            <w:r w:rsidRPr="00F95FD4">
              <w:rPr>
                <w:rFonts w:ascii="Calibri" w:hAnsi="Calibri" w:cs="Calibri"/>
              </w:rPr>
              <w:t>Milton Keynes Youth Offending team</w:t>
            </w:r>
          </w:p>
        </w:tc>
        <w:tc>
          <w:tcPr>
            <w:tcW w:w="4212" w:type="dxa"/>
            <w:vAlign w:val="center"/>
          </w:tcPr>
          <w:p w:rsidR="005A0B01" w:rsidRPr="00F95FD4" w:rsidRDefault="005A0B01" w:rsidP="005A0B01">
            <w:pPr>
              <w:pStyle w:val="BodyText"/>
              <w:numPr>
                <w:ilvl w:val="0"/>
                <w:numId w:val="0"/>
              </w:numPr>
              <w:tabs>
                <w:tab w:val="num" w:pos="426"/>
              </w:tabs>
              <w:spacing w:after="0"/>
              <w:ind w:hanging="1142"/>
              <w:jc w:val="center"/>
              <w:rPr>
                <w:rFonts w:ascii="Calibri" w:hAnsi="Calibri" w:cs="Calibri"/>
              </w:rPr>
            </w:pPr>
            <w:r>
              <w:rPr>
                <w:rFonts w:ascii="Calibri" w:hAnsi="Calibri" w:cs="Calibri"/>
                <w:noProof/>
              </w:rPr>
              <w:drawing>
                <wp:anchor distT="0" distB="0" distL="114300" distR="114300" simplePos="0" relativeHeight="251685888" behindDoc="1" locked="0" layoutInCell="1" allowOverlap="1" wp14:anchorId="174CA382" wp14:editId="72295EA8">
                  <wp:simplePos x="0" y="0"/>
                  <wp:positionH relativeFrom="column">
                    <wp:posOffset>-53975</wp:posOffset>
                  </wp:positionH>
                  <wp:positionV relativeFrom="paragraph">
                    <wp:posOffset>22225</wp:posOffset>
                  </wp:positionV>
                  <wp:extent cx="1743075" cy="3905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43075" cy="390525"/>
                          </a:xfrm>
                          <a:prstGeom prst="rect">
                            <a:avLst/>
                          </a:prstGeom>
                          <a:noFill/>
                        </pic:spPr>
                      </pic:pic>
                    </a:graphicData>
                  </a:graphic>
                  <wp14:sizeRelH relativeFrom="margin">
                    <wp14:pctWidth>0</wp14:pctWidth>
                  </wp14:sizeRelH>
                  <wp14:sizeRelV relativeFrom="margin">
                    <wp14:pctHeight>0</wp14:pctHeight>
                  </wp14:sizeRelV>
                </wp:anchor>
              </w:drawing>
            </w:r>
          </w:p>
        </w:tc>
        <w:tc>
          <w:tcPr>
            <w:tcW w:w="1679" w:type="dxa"/>
            <w:vAlign w:val="center"/>
          </w:tcPr>
          <w:p w:rsidR="005A0B01" w:rsidRPr="00F95FD4" w:rsidRDefault="005A0B01" w:rsidP="005A0B01">
            <w:pPr>
              <w:pStyle w:val="BodyText"/>
              <w:numPr>
                <w:ilvl w:val="0"/>
                <w:numId w:val="0"/>
              </w:numPr>
              <w:tabs>
                <w:tab w:val="num" w:pos="426"/>
              </w:tabs>
              <w:spacing w:after="0"/>
              <w:ind w:left="176" w:hanging="102"/>
              <w:jc w:val="center"/>
              <w:rPr>
                <w:rFonts w:ascii="Calibri" w:hAnsi="Calibri" w:cs="Calibri"/>
              </w:rPr>
            </w:pPr>
            <w:r>
              <w:rPr>
                <w:rFonts w:ascii="Calibri" w:hAnsi="Calibri" w:cs="Calibri"/>
              </w:rPr>
              <w:t>07/09/2020</w:t>
            </w:r>
          </w:p>
        </w:tc>
      </w:tr>
      <w:tr w:rsidR="005A0B01" w:rsidRPr="00F95FD4" w:rsidTr="005A0B01">
        <w:trPr>
          <w:trHeight w:val="632"/>
          <w:jc w:val="center"/>
        </w:trPr>
        <w:tc>
          <w:tcPr>
            <w:tcW w:w="3431" w:type="dxa"/>
          </w:tcPr>
          <w:p w:rsidR="005A0B01" w:rsidRPr="00F95FD4" w:rsidRDefault="005A0B01" w:rsidP="005A0B01">
            <w:pPr>
              <w:tabs>
                <w:tab w:val="num" w:pos="426"/>
              </w:tabs>
              <w:spacing w:after="0"/>
              <w:rPr>
                <w:rFonts w:ascii="Calibri" w:hAnsi="Calibri" w:cs="Calibri"/>
                <w:b/>
              </w:rPr>
            </w:pPr>
            <w:r w:rsidRPr="00F95FD4">
              <w:rPr>
                <w:rFonts w:ascii="Calibri" w:hAnsi="Calibri" w:cs="Calibri"/>
                <w:b/>
              </w:rPr>
              <w:t>Aman Sekhon-Gill</w:t>
            </w:r>
          </w:p>
          <w:p w:rsidR="005A0B01" w:rsidRPr="00F95FD4" w:rsidRDefault="005A0B01" w:rsidP="005A0B01">
            <w:pPr>
              <w:tabs>
                <w:tab w:val="num" w:pos="426"/>
              </w:tabs>
              <w:spacing w:after="0"/>
              <w:rPr>
                <w:rFonts w:ascii="Calibri" w:hAnsi="Calibri" w:cs="Calibri"/>
              </w:rPr>
            </w:pPr>
            <w:r w:rsidRPr="00F95FD4">
              <w:rPr>
                <w:rFonts w:ascii="Calibri" w:hAnsi="Calibri" w:cs="Calibri"/>
              </w:rPr>
              <w:t>Buckinghamshire Youth Offending Service</w:t>
            </w:r>
          </w:p>
        </w:tc>
        <w:tc>
          <w:tcPr>
            <w:tcW w:w="4212" w:type="dxa"/>
            <w:vAlign w:val="center"/>
          </w:tcPr>
          <w:p w:rsidR="005A0B01" w:rsidRPr="00F95FD4" w:rsidRDefault="005A0B01" w:rsidP="005A0B01">
            <w:pPr>
              <w:pStyle w:val="BodyText"/>
              <w:numPr>
                <w:ilvl w:val="0"/>
                <w:numId w:val="0"/>
              </w:numPr>
              <w:tabs>
                <w:tab w:val="num" w:pos="426"/>
              </w:tabs>
              <w:spacing w:after="0"/>
              <w:ind w:hanging="1142"/>
              <w:jc w:val="center"/>
              <w:rPr>
                <w:rFonts w:ascii="Calibri" w:hAnsi="Calibri" w:cs="Calibri"/>
              </w:rPr>
            </w:pPr>
            <w:r>
              <w:rPr>
                <w:rFonts w:ascii="Calibri" w:hAnsi="Calibri" w:cs="Calibri"/>
                <w:noProof/>
              </w:rPr>
              <w:drawing>
                <wp:anchor distT="0" distB="0" distL="114300" distR="114300" simplePos="0" relativeHeight="251686912" behindDoc="1" locked="0" layoutInCell="1" allowOverlap="1" wp14:anchorId="38214838" wp14:editId="6FDC697A">
                  <wp:simplePos x="0" y="0"/>
                  <wp:positionH relativeFrom="column">
                    <wp:posOffset>312420</wp:posOffset>
                  </wp:positionH>
                  <wp:positionV relativeFrom="paragraph">
                    <wp:posOffset>-49530</wp:posOffset>
                  </wp:positionV>
                  <wp:extent cx="885825" cy="49847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5825" cy="498475"/>
                          </a:xfrm>
                          <a:prstGeom prst="rect">
                            <a:avLst/>
                          </a:prstGeom>
                          <a:noFill/>
                        </pic:spPr>
                      </pic:pic>
                    </a:graphicData>
                  </a:graphic>
                  <wp14:sizeRelH relativeFrom="margin">
                    <wp14:pctWidth>0</wp14:pctWidth>
                  </wp14:sizeRelH>
                  <wp14:sizeRelV relativeFrom="margin">
                    <wp14:pctHeight>0</wp14:pctHeight>
                  </wp14:sizeRelV>
                </wp:anchor>
              </w:drawing>
            </w:r>
          </w:p>
        </w:tc>
        <w:tc>
          <w:tcPr>
            <w:tcW w:w="1679" w:type="dxa"/>
            <w:vAlign w:val="center"/>
          </w:tcPr>
          <w:p w:rsidR="005A0B01" w:rsidRPr="00F95FD4" w:rsidRDefault="005A0B01" w:rsidP="005A0B01">
            <w:pPr>
              <w:pStyle w:val="BodyText"/>
              <w:numPr>
                <w:ilvl w:val="0"/>
                <w:numId w:val="0"/>
              </w:numPr>
              <w:tabs>
                <w:tab w:val="num" w:pos="426"/>
              </w:tabs>
              <w:spacing w:after="0"/>
              <w:ind w:left="176" w:hanging="102"/>
              <w:jc w:val="center"/>
              <w:rPr>
                <w:rFonts w:ascii="Calibri" w:hAnsi="Calibri" w:cs="Calibri"/>
              </w:rPr>
            </w:pPr>
            <w:r>
              <w:rPr>
                <w:rFonts w:ascii="Calibri" w:hAnsi="Calibri" w:cs="Calibri"/>
              </w:rPr>
              <w:t>07/09/2020</w:t>
            </w:r>
          </w:p>
        </w:tc>
      </w:tr>
      <w:tr w:rsidR="005A0B01" w:rsidRPr="00F95FD4" w:rsidTr="005A0B01">
        <w:trPr>
          <w:trHeight w:val="632"/>
          <w:jc w:val="center"/>
        </w:trPr>
        <w:tc>
          <w:tcPr>
            <w:tcW w:w="3431" w:type="dxa"/>
          </w:tcPr>
          <w:p w:rsidR="005A0B01" w:rsidRPr="00251FCF" w:rsidRDefault="005A0B01" w:rsidP="005A0B01">
            <w:pPr>
              <w:tabs>
                <w:tab w:val="num" w:pos="426"/>
              </w:tabs>
              <w:spacing w:after="0"/>
              <w:rPr>
                <w:rFonts w:ascii="Calibri" w:hAnsi="Calibri" w:cs="Calibri"/>
                <w:b/>
              </w:rPr>
            </w:pPr>
            <w:r w:rsidRPr="00251FCF">
              <w:rPr>
                <w:rFonts w:ascii="Calibri" w:hAnsi="Calibri" w:cs="Calibri"/>
                <w:b/>
              </w:rPr>
              <w:t>Jennifer Sergeant</w:t>
            </w:r>
          </w:p>
          <w:p w:rsidR="005A0B01" w:rsidRPr="00F95FD4" w:rsidRDefault="005A0B01" w:rsidP="005A0B01">
            <w:pPr>
              <w:tabs>
                <w:tab w:val="num" w:pos="426"/>
              </w:tabs>
              <w:spacing w:after="0"/>
              <w:rPr>
                <w:rFonts w:ascii="Calibri" w:hAnsi="Calibri" w:cs="Calibri"/>
                <w:b/>
              </w:rPr>
            </w:pPr>
            <w:r w:rsidRPr="00F95FD4">
              <w:rPr>
                <w:rFonts w:ascii="Calibri" w:hAnsi="Calibri" w:cs="Calibri"/>
              </w:rPr>
              <w:t>Oxfordshire Youth Offending Service</w:t>
            </w:r>
            <w:r w:rsidRPr="00F95FD4">
              <w:rPr>
                <w:rFonts w:ascii="Calibri" w:hAnsi="Calibri" w:cs="Calibri"/>
                <w:b/>
              </w:rPr>
              <w:t xml:space="preserve"> </w:t>
            </w:r>
          </w:p>
        </w:tc>
        <w:tc>
          <w:tcPr>
            <w:tcW w:w="4212" w:type="dxa"/>
            <w:vAlign w:val="center"/>
          </w:tcPr>
          <w:p w:rsidR="005A0B01" w:rsidRPr="00F95FD4" w:rsidRDefault="005A0B01" w:rsidP="005A0B01">
            <w:pPr>
              <w:pStyle w:val="BodyText"/>
              <w:numPr>
                <w:ilvl w:val="0"/>
                <w:numId w:val="0"/>
              </w:numPr>
              <w:tabs>
                <w:tab w:val="num" w:pos="426"/>
              </w:tabs>
              <w:spacing w:after="0"/>
              <w:ind w:hanging="1142"/>
              <w:jc w:val="center"/>
              <w:rPr>
                <w:rFonts w:ascii="Calibri" w:hAnsi="Calibri" w:cs="Calibri"/>
              </w:rPr>
            </w:pPr>
            <w:r>
              <w:rPr>
                <w:rFonts w:ascii="Calibri" w:hAnsi="Calibri" w:cs="Calibri"/>
                <w:noProof/>
              </w:rPr>
              <w:drawing>
                <wp:anchor distT="0" distB="0" distL="114300" distR="114300" simplePos="0" relativeHeight="251687936" behindDoc="1" locked="0" layoutInCell="1" allowOverlap="1" wp14:anchorId="75C7650E" wp14:editId="7D7CAE1D">
                  <wp:simplePos x="0" y="0"/>
                  <wp:positionH relativeFrom="column">
                    <wp:posOffset>473075</wp:posOffset>
                  </wp:positionH>
                  <wp:positionV relativeFrom="paragraph">
                    <wp:posOffset>13335</wp:posOffset>
                  </wp:positionV>
                  <wp:extent cx="457200" cy="4762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476250"/>
                          </a:xfrm>
                          <a:prstGeom prst="rect">
                            <a:avLst/>
                          </a:prstGeom>
                          <a:noFill/>
                        </pic:spPr>
                      </pic:pic>
                    </a:graphicData>
                  </a:graphic>
                  <wp14:sizeRelH relativeFrom="margin">
                    <wp14:pctWidth>0</wp14:pctWidth>
                  </wp14:sizeRelH>
                  <wp14:sizeRelV relativeFrom="margin">
                    <wp14:pctHeight>0</wp14:pctHeight>
                  </wp14:sizeRelV>
                </wp:anchor>
              </w:drawing>
            </w:r>
          </w:p>
        </w:tc>
        <w:tc>
          <w:tcPr>
            <w:tcW w:w="1679" w:type="dxa"/>
            <w:vAlign w:val="center"/>
          </w:tcPr>
          <w:p w:rsidR="005A0B01" w:rsidRPr="00F95FD4" w:rsidRDefault="005A0B01" w:rsidP="005A0B01">
            <w:pPr>
              <w:pStyle w:val="BodyText"/>
              <w:numPr>
                <w:ilvl w:val="0"/>
                <w:numId w:val="0"/>
              </w:numPr>
              <w:tabs>
                <w:tab w:val="num" w:pos="426"/>
              </w:tabs>
              <w:spacing w:after="0"/>
              <w:ind w:left="176" w:hanging="102"/>
              <w:jc w:val="center"/>
              <w:rPr>
                <w:rFonts w:ascii="Calibri" w:hAnsi="Calibri" w:cs="Calibri"/>
              </w:rPr>
            </w:pPr>
            <w:r>
              <w:rPr>
                <w:rFonts w:ascii="Calibri" w:hAnsi="Calibri" w:cs="Calibri"/>
              </w:rPr>
              <w:t>07/09/2020</w:t>
            </w:r>
          </w:p>
        </w:tc>
      </w:tr>
    </w:tbl>
    <w:p w:rsidR="000F2C79" w:rsidRDefault="000F2C79">
      <w:pPr>
        <w:jc w:val="both"/>
      </w:pPr>
    </w:p>
    <w:sectPr w:rsidR="000F2C79" w:rsidSect="00821644">
      <w:footerReference w:type="default" r:id="rId28"/>
      <w:pgSz w:w="11906" w:h="16838"/>
      <w:pgMar w:top="1134" w:right="1133" w:bottom="851" w:left="1134" w:header="70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17A" w:rsidRDefault="0099517A" w:rsidP="00821644">
      <w:pPr>
        <w:spacing w:after="0" w:line="240" w:lineRule="auto"/>
      </w:pPr>
      <w:r>
        <w:separator/>
      </w:r>
    </w:p>
  </w:endnote>
  <w:endnote w:type="continuationSeparator" w:id="0">
    <w:p w:rsidR="0099517A" w:rsidRDefault="0099517A" w:rsidP="00821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44" w:rsidRDefault="00821644">
    <w:pPr>
      <w:pStyle w:val="Footer"/>
    </w:pPr>
    <w: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17A" w:rsidRDefault="0099517A" w:rsidP="00821644">
      <w:pPr>
        <w:spacing w:after="0" w:line="240" w:lineRule="auto"/>
      </w:pPr>
      <w:r>
        <w:separator/>
      </w:r>
    </w:p>
  </w:footnote>
  <w:footnote w:type="continuationSeparator" w:id="0">
    <w:p w:rsidR="0099517A" w:rsidRDefault="0099517A" w:rsidP="00821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8481D"/>
    <w:multiLevelType w:val="multilevel"/>
    <w:tmpl w:val="AC9EDCAC"/>
    <w:lvl w:ilvl="0">
      <w:start w:val="1"/>
      <w:numFmt w:val="decimal"/>
      <w:pStyle w:val="Heading1"/>
      <w:lvlText w:val="%1"/>
      <w:lvlJc w:val="left"/>
      <w:pPr>
        <w:tabs>
          <w:tab w:val="num" w:pos="1066"/>
        </w:tabs>
        <w:ind w:left="1066" w:hanging="432"/>
      </w:pPr>
    </w:lvl>
    <w:lvl w:ilvl="1">
      <w:start w:val="1"/>
      <w:numFmt w:val="decimal"/>
      <w:pStyle w:val="BodyText"/>
      <w:lvlText w:val="%1.%2"/>
      <w:lvlJc w:val="left"/>
      <w:pPr>
        <w:tabs>
          <w:tab w:val="num" w:pos="1210"/>
        </w:tabs>
        <w:ind w:left="1210" w:hanging="576"/>
      </w:pPr>
    </w:lvl>
    <w:lvl w:ilvl="2">
      <w:start w:val="1"/>
      <w:numFmt w:val="decimal"/>
      <w:pStyle w:val="Heading3"/>
      <w:lvlText w:val="%1.%2.%3"/>
      <w:lvlJc w:val="left"/>
      <w:pPr>
        <w:tabs>
          <w:tab w:val="num" w:pos="644"/>
        </w:tabs>
        <w:ind w:left="644" w:hanging="720"/>
      </w:pPr>
    </w:lvl>
    <w:lvl w:ilvl="3">
      <w:start w:val="1"/>
      <w:numFmt w:val="decimal"/>
      <w:pStyle w:val="Heading4"/>
      <w:lvlText w:val="%1.%2.%3.%4"/>
      <w:lvlJc w:val="left"/>
      <w:pPr>
        <w:tabs>
          <w:tab w:val="num" w:pos="788"/>
        </w:tabs>
        <w:ind w:left="788" w:hanging="864"/>
      </w:pPr>
    </w:lvl>
    <w:lvl w:ilvl="4">
      <w:start w:val="1"/>
      <w:numFmt w:val="decimal"/>
      <w:pStyle w:val="Heading5"/>
      <w:lvlText w:val="%1.%2.%3.%4.%5"/>
      <w:lvlJc w:val="left"/>
      <w:pPr>
        <w:tabs>
          <w:tab w:val="num" w:pos="932"/>
        </w:tabs>
        <w:ind w:left="932" w:hanging="1008"/>
      </w:pPr>
    </w:lvl>
    <w:lvl w:ilvl="5">
      <w:start w:val="1"/>
      <w:numFmt w:val="decimal"/>
      <w:pStyle w:val="Heading6"/>
      <w:lvlText w:val="%1.%2.%3.%4.%5.%6"/>
      <w:lvlJc w:val="left"/>
      <w:pPr>
        <w:tabs>
          <w:tab w:val="num" w:pos="1076"/>
        </w:tabs>
        <w:ind w:left="1076" w:hanging="1152"/>
      </w:pPr>
    </w:lvl>
    <w:lvl w:ilvl="6">
      <w:start w:val="1"/>
      <w:numFmt w:val="decimal"/>
      <w:pStyle w:val="Heading7"/>
      <w:lvlText w:val="%1.%2.%3.%4.%5.%6.%7"/>
      <w:lvlJc w:val="left"/>
      <w:pPr>
        <w:tabs>
          <w:tab w:val="num" w:pos="1220"/>
        </w:tabs>
        <w:ind w:left="1220" w:hanging="1296"/>
      </w:pPr>
    </w:lvl>
    <w:lvl w:ilvl="7">
      <w:start w:val="1"/>
      <w:numFmt w:val="decimal"/>
      <w:pStyle w:val="Heading8"/>
      <w:lvlText w:val="%1.%2.%3.%4.%5.%6.%7.%8"/>
      <w:lvlJc w:val="left"/>
      <w:pPr>
        <w:tabs>
          <w:tab w:val="num" w:pos="1364"/>
        </w:tabs>
        <w:ind w:left="1364" w:hanging="1440"/>
      </w:pPr>
    </w:lvl>
    <w:lvl w:ilvl="8">
      <w:start w:val="1"/>
      <w:numFmt w:val="decimal"/>
      <w:pStyle w:val="Heading9"/>
      <w:lvlText w:val="%1.%2.%3.%4.%5.%6.%7.%8.%9"/>
      <w:lvlJc w:val="left"/>
      <w:pPr>
        <w:tabs>
          <w:tab w:val="num" w:pos="1508"/>
        </w:tabs>
        <w:ind w:left="1508" w:hanging="1584"/>
      </w:pPr>
    </w:lvl>
  </w:abstractNum>
  <w:abstractNum w:abstractNumId="1" w15:restartNumberingAfterBreak="0">
    <w:nsid w:val="2B824484"/>
    <w:multiLevelType w:val="hybridMultilevel"/>
    <w:tmpl w:val="6C3461E4"/>
    <w:lvl w:ilvl="0" w:tplc="8FD206E8">
      <w:numFmt w:val="bullet"/>
      <w:lvlText w:val="•"/>
      <w:lvlJc w:val="left"/>
      <w:pPr>
        <w:ind w:left="2073"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CE86DA0"/>
    <w:multiLevelType w:val="hybridMultilevel"/>
    <w:tmpl w:val="C21AE152"/>
    <w:lvl w:ilvl="0" w:tplc="8FD206E8">
      <w:numFmt w:val="bullet"/>
      <w:lvlText w:val="•"/>
      <w:lvlJc w:val="left"/>
      <w:pPr>
        <w:ind w:left="2073"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E7D06AC"/>
    <w:multiLevelType w:val="hybridMultilevel"/>
    <w:tmpl w:val="A7666A06"/>
    <w:lvl w:ilvl="0" w:tplc="E02C9280">
      <w:numFmt w:val="bullet"/>
      <w:lvlText w:val=""/>
      <w:lvlJc w:val="left"/>
      <w:pPr>
        <w:ind w:left="720" w:hanging="360"/>
      </w:pPr>
      <w:rPr>
        <w:rFonts w:ascii="Symbol" w:eastAsiaTheme="minorHAnsi"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7103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2877FE"/>
    <w:multiLevelType w:val="hybridMultilevel"/>
    <w:tmpl w:val="62165438"/>
    <w:lvl w:ilvl="0" w:tplc="8FD206E8">
      <w:numFmt w:val="bullet"/>
      <w:lvlText w:val="•"/>
      <w:lvlJc w:val="left"/>
      <w:pPr>
        <w:ind w:left="1353" w:hanging="36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6" w15:restartNumberingAfterBreak="0">
    <w:nsid w:val="5DB07358"/>
    <w:multiLevelType w:val="multilevel"/>
    <w:tmpl w:val="EABA996C"/>
    <w:lvl w:ilvl="0">
      <w:start w:val="1"/>
      <w:numFmt w:val="decimal"/>
      <w:lvlText w:val="%1."/>
      <w:lvlJc w:val="left"/>
      <w:pPr>
        <w:ind w:left="720" w:hanging="360"/>
      </w:p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E88545B"/>
    <w:multiLevelType w:val="hybridMultilevel"/>
    <w:tmpl w:val="E90AA5F6"/>
    <w:lvl w:ilvl="0" w:tplc="8FD206E8">
      <w:numFmt w:val="bullet"/>
      <w:lvlText w:val="•"/>
      <w:lvlJc w:val="left"/>
      <w:pPr>
        <w:ind w:left="2073"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435690D"/>
    <w:multiLevelType w:val="hybridMultilevel"/>
    <w:tmpl w:val="D85E370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9" w15:restartNumberingAfterBreak="0">
    <w:nsid w:val="78D97FFC"/>
    <w:multiLevelType w:val="hybridMultilevel"/>
    <w:tmpl w:val="80885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9"/>
  </w:num>
  <w:num w:numId="5">
    <w:abstractNumId w:val="0"/>
  </w:num>
  <w:num w:numId="6">
    <w:abstractNumId w:val="8"/>
  </w:num>
  <w:num w:numId="7">
    <w:abstractNumId w:val="5"/>
  </w:num>
  <w:num w:numId="8">
    <w:abstractNumId w:val="2"/>
  </w:num>
  <w:num w:numId="9">
    <w:abstractNumId w:val="7"/>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5E"/>
    <w:rsid w:val="00007D8B"/>
    <w:rsid w:val="00010B98"/>
    <w:rsid w:val="000276F6"/>
    <w:rsid w:val="00034363"/>
    <w:rsid w:val="00066CF4"/>
    <w:rsid w:val="000B5023"/>
    <w:rsid w:val="000F2C79"/>
    <w:rsid w:val="001A292A"/>
    <w:rsid w:val="00241114"/>
    <w:rsid w:val="002417E7"/>
    <w:rsid w:val="002523DA"/>
    <w:rsid w:val="0025662F"/>
    <w:rsid w:val="0028234E"/>
    <w:rsid w:val="0029655E"/>
    <w:rsid w:val="002F2AA6"/>
    <w:rsid w:val="00331ED9"/>
    <w:rsid w:val="003923B0"/>
    <w:rsid w:val="00393888"/>
    <w:rsid w:val="003C7DDE"/>
    <w:rsid w:val="00400573"/>
    <w:rsid w:val="00412BE8"/>
    <w:rsid w:val="00413E0F"/>
    <w:rsid w:val="004231AC"/>
    <w:rsid w:val="0044245F"/>
    <w:rsid w:val="00555498"/>
    <w:rsid w:val="005A0B01"/>
    <w:rsid w:val="005A276A"/>
    <w:rsid w:val="005C75ED"/>
    <w:rsid w:val="0065642C"/>
    <w:rsid w:val="00764140"/>
    <w:rsid w:val="00772F0F"/>
    <w:rsid w:val="007C77A4"/>
    <w:rsid w:val="00821644"/>
    <w:rsid w:val="00834330"/>
    <w:rsid w:val="008416CD"/>
    <w:rsid w:val="00887983"/>
    <w:rsid w:val="008958B1"/>
    <w:rsid w:val="008E076E"/>
    <w:rsid w:val="008E613E"/>
    <w:rsid w:val="008F3A77"/>
    <w:rsid w:val="00905791"/>
    <w:rsid w:val="00906C64"/>
    <w:rsid w:val="00912695"/>
    <w:rsid w:val="00953583"/>
    <w:rsid w:val="00976174"/>
    <w:rsid w:val="00992611"/>
    <w:rsid w:val="0099517A"/>
    <w:rsid w:val="009B01A4"/>
    <w:rsid w:val="009C7670"/>
    <w:rsid w:val="009D7A1B"/>
    <w:rsid w:val="00A81CA0"/>
    <w:rsid w:val="00AA458D"/>
    <w:rsid w:val="00AB3D86"/>
    <w:rsid w:val="00AE016A"/>
    <w:rsid w:val="00B60780"/>
    <w:rsid w:val="00B948AC"/>
    <w:rsid w:val="00BA0641"/>
    <w:rsid w:val="00BF1368"/>
    <w:rsid w:val="00C35CDD"/>
    <w:rsid w:val="00C651D6"/>
    <w:rsid w:val="00C84BC5"/>
    <w:rsid w:val="00D6067A"/>
    <w:rsid w:val="00D65DBE"/>
    <w:rsid w:val="00DC01DE"/>
    <w:rsid w:val="00E06C56"/>
    <w:rsid w:val="00E626BC"/>
    <w:rsid w:val="00E80EA0"/>
    <w:rsid w:val="00E970D2"/>
    <w:rsid w:val="00EA30D5"/>
    <w:rsid w:val="00F500A1"/>
    <w:rsid w:val="00FD3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3A94664-9DAE-4C35-A1A4-D51CDDDD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4245F"/>
    <w:pPr>
      <w:keepNext/>
      <w:numPr>
        <w:numId w:val="5"/>
      </w:numPr>
      <w:spacing w:after="0" w:line="240" w:lineRule="auto"/>
      <w:outlineLvl w:val="0"/>
    </w:pPr>
    <w:rPr>
      <w:rFonts w:ascii="Arial" w:eastAsia="Times New Roman" w:hAnsi="Arial" w:cs="Arial"/>
      <w:b/>
      <w:bCs/>
      <w:lang w:eastAsia="en-GB"/>
    </w:rPr>
  </w:style>
  <w:style w:type="paragraph" w:styleId="Heading3">
    <w:name w:val="heading 3"/>
    <w:basedOn w:val="Normal"/>
    <w:next w:val="Normal"/>
    <w:link w:val="Heading3Char"/>
    <w:qFormat/>
    <w:rsid w:val="0044245F"/>
    <w:pPr>
      <w:keepNext/>
      <w:numPr>
        <w:ilvl w:val="2"/>
        <w:numId w:val="5"/>
      </w:numPr>
      <w:spacing w:before="240" w:after="60" w:line="240" w:lineRule="auto"/>
      <w:outlineLvl w:val="2"/>
    </w:pPr>
    <w:rPr>
      <w:rFonts w:ascii="Arial" w:eastAsia="Times New Roman" w:hAnsi="Arial" w:cs="Arial"/>
      <w:sz w:val="24"/>
      <w:szCs w:val="24"/>
      <w:lang w:eastAsia="en-GB"/>
    </w:rPr>
  </w:style>
  <w:style w:type="paragraph" w:styleId="Heading4">
    <w:name w:val="heading 4"/>
    <w:basedOn w:val="Normal"/>
    <w:next w:val="Normal"/>
    <w:link w:val="Heading4Char"/>
    <w:qFormat/>
    <w:rsid w:val="0044245F"/>
    <w:pPr>
      <w:keepNext/>
      <w:numPr>
        <w:ilvl w:val="3"/>
        <w:numId w:val="5"/>
      </w:numPr>
      <w:spacing w:before="240" w:after="60" w:line="240" w:lineRule="auto"/>
      <w:outlineLvl w:val="3"/>
    </w:pPr>
    <w:rPr>
      <w:rFonts w:ascii="Arial" w:eastAsia="Times New Roman" w:hAnsi="Arial" w:cs="Arial"/>
      <w:b/>
      <w:bCs/>
      <w:sz w:val="24"/>
      <w:szCs w:val="24"/>
      <w:lang w:eastAsia="en-GB"/>
    </w:rPr>
  </w:style>
  <w:style w:type="paragraph" w:styleId="Heading5">
    <w:name w:val="heading 5"/>
    <w:basedOn w:val="Normal"/>
    <w:next w:val="Normal"/>
    <w:link w:val="Heading5Char"/>
    <w:qFormat/>
    <w:rsid w:val="0044245F"/>
    <w:pPr>
      <w:numPr>
        <w:ilvl w:val="4"/>
        <w:numId w:val="5"/>
      </w:numPr>
      <w:spacing w:before="240" w:after="60" w:line="240" w:lineRule="auto"/>
      <w:outlineLvl w:val="4"/>
    </w:pPr>
    <w:rPr>
      <w:rFonts w:ascii="Arial" w:eastAsia="Times New Roman" w:hAnsi="Arial" w:cs="Arial"/>
      <w:lang w:eastAsia="en-GB"/>
    </w:rPr>
  </w:style>
  <w:style w:type="paragraph" w:styleId="Heading6">
    <w:name w:val="heading 6"/>
    <w:basedOn w:val="Normal"/>
    <w:next w:val="Normal"/>
    <w:link w:val="Heading6Char"/>
    <w:qFormat/>
    <w:rsid w:val="0044245F"/>
    <w:pPr>
      <w:numPr>
        <w:ilvl w:val="5"/>
        <w:numId w:val="5"/>
      </w:numPr>
      <w:spacing w:before="240" w:after="60" w:line="240" w:lineRule="auto"/>
      <w:outlineLvl w:val="5"/>
    </w:pPr>
    <w:rPr>
      <w:rFonts w:ascii="Times New Roman" w:eastAsia="Times New Roman" w:hAnsi="Times New Roman" w:cs="Times New Roman"/>
      <w:i/>
      <w:iCs/>
      <w:lang w:eastAsia="en-GB"/>
    </w:rPr>
  </w:style>
  <w:style w:type="paragraph" w:styleId="Heading7">
    <w:name w:val="heading 7"/>
    <w:basedOn w:val="Normal"/>
    <w:next w:val="Normal"/>
    <w:link w:val="Heading7Char"/>
    <w:qFormat/>
    <w:rsid w:val="0044245F"/>
    <w:pPr>
      <w:numPr>
        <w:ilvl w:val="6"/>
        <w:numId w:val="5"/>
      </w:numPr>
      <w:spacing w:before="240" w:after="60" w:line="240" w:lineRule="auto"/>
      <w:outlineLvl w:val="6"/>
    </w:pPr>
    <w:rPr>
      <w:rFonts w:ascii="Arial" w:eastAsia="Times New Roman" w:hAnsi="Arial" w:cs="Arial"/>
      <w:sz w:val="20"/>
      <w:szCs w:val="20"/>
      <w:lang w:eastAsia="en-GB"/>
    </w:rPr>
  </w:style>
  <w:style w:type="paragraph" w:styleId="Heading8">
    <w:name w:val="heading 8"/>
    <w:basedOn w:val="Normal"/>
    <w:next w:val="Normal"/>
    <w:link w:val="Heading8Char"/>
    <w:qFormat/>
    <w:rsid w:val="0044245F"/>
    <w:pPr>
      <w:numPr>
        <w:ilvl w:val="7"/>
        <w:numId w:val="5"/>
      </w:numPr>
      <w:spacing w:before="240" w:after="60" w:line="240" w:lineRule="auto"/>
      <w:outlineLvl w:val="7"/>
    </w:pPr>
    <w:rPr>
      <w:rFonts w:ascii="Arial" w:eastAsia="Times New Roman" w:hAnsi="Arial" w:cs="Arial"/>
      <w:i/>
      <w:iCs/>
      <w:sz w:val="20"/>
      <w:szCs w:val="20"/>
      <w:lang w:eastAsia="en-GB"/>
    </w:rPr>
  </w:style>
  <w:style w:type="paragraph" w:styleId="Heading9">
    <w:name w:val="heading 9"/>
    <w:basedOn w:val="Normal"/>
    <w:next w:val="Normal"/>
    <w:link w:val="Heading9Char"/>
    <w:qFormat/>
    <w:rsid w:val="0044245F"/>
    <w:pPr>
      <w:numPr>
        <w:ilvl w:val="8"/>
        <w:numId w:val="5"/>
      </w:numPr>
      <w:spacing w:before="240" w:after="60" w:line="240" w:lineRule="auto"/>
      <w:outlineLvl w:val="8"/>
    </w:pPr>
    <w:rPr>
      <w:rFonts w:ascii="Arial" w:eastAsia="Times New Roman" w:hAnsi="Arial" w:cs="Arial"/>
      <w:b/>
      <w:bCs/>
      <w:i/>
      <w:iCs/>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655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65DBE"/>
    <w:rPr>
      <w:color w:val="0563C1" w:themeColor="hyperlink"/>
      <w:u w:val="single"/>
    </w:rPr>
  </w:style>
  <w:style w:type="character" w:styleId="FollowedHyperlink">
    <w:name w:val="FollowedHyperlink"/>
    <w:basedOn w:val="DefaultParagraphFont"/>
    <w:uiPriority w:val="99"/>
    <w:semiHidden/>
    <w:unhideWhenUsed/>
    <w:rsid w:val="00D65DBE"/>
    <w:rPr>
      <w:color w:val="954F72" w:themeColor="followedHyperlink"/>
      <w:u w:val="single"/>
    </w:rPr>
  </w:style>
  <w:style w:type="character" w:customStyle="1" w:styleId="Heading1Char">
    <w:name w:val="Heading 1 Char"/>
    <w:basedOn w:val="DefaultParagraphFont"/>
    <w:link w:val="Heading1"/>
    <w:rsid w:val="0044245F"/>
    <w:rPr>
      <w:rFonts w:ascii="Arial" w:eastAsia="Times New Roman" w:hAnsi="Arial" w:cs="Arial"/>
      <w:b/>
      <w:bCs/>
      <w:lang w:eastAsia="en-GB"/>
    </w:rPr>
  </w:style>
  <w:style w:type="character" w:customStyle="1" w:styleId="Heading3Char">
    <w:name w:val="Heading 3 Char"/>
    <w:basedOn w:val="DefaultParagraphFont"/>
    <w:link w:val="Heading3"/>
    <w:rsid w:val="0044245F"/>
    <w:rPr>
      <w:rFonts w:ascii="Arial" w:eastAsia="Times New Roman" w:hAnsi="Arial" w:cs="Arial"/>
      <w:sz w:val="24"/>
      <w:szCs w:val="24"/>
      <w:lang w:eastAsia="en-GB"/>
    </w:rPr>
  </w:style>
  <w:style w:type="character" w:customStyle="1" w:styleId="Heading4Char">
    <w:name w:val="Heading 4 Char"/>
    <w:basedOn w:val="DefaultParagraphFont"/>
    <w:link w:val="Heading4"/>
    <w:rsid w:val="0044245F"/>
    <w:rPr>
      <w:rFonts w:ascii="Arial" w:eastAsia="Times New Roman" w:hAnsi="Arial" w:cs="Arial"/>
      <w:b/>
      <w:bCs/>
      <w:sz w:val="24"/>
      <w:szCs w:val="24"/>
      <w:lang w:eastAsia="en-GB"/>
    </w:rPr>
  </w:style>
  <w:style w:type="character" w:customStyle="1" w:styleId="Heading5Char">
    <w:name w:val="Heading 5 Char"/>
    <w:basedOn w:val="DefaultParagraphFont"/>
    <w:link w:val="Heading5"/>
    <w:rsid w:val="0044245F"/>
    <w:rPr>
      <w:rFonts w:ascii="Arial" w:eastAsia="Times New Roman" w:hAnsi="Arial" w:cs="Arial"/>
      <w:lang w:eastAsia="en-GB"/>
    </w:rPr>
  </w:style>
  <w:style w:type="character" w:customStyle="1" w:styleId="Heading6Char">
    <w:name w:val="Heading 6 Char"/>
    <w:basedOn w:val="DefaultParagraphFont"/>
    <w:link w:val="Heading6"/>
    <w:rsid w:val="0044245F"/>
    <w:rPr>
      <w:rFonts w:ascii="Times New Roman" w:eastAsia="Times New Roman" w:hAnsi="Times New Roman" w:cs="Times New Roman"/>
      <w:i/>
      <w:iCs/>
      <w:lang w:eastAsia="en-GB"/>
    </w:rPr>
  </w:style>
  <w:style w:type="character" w:customStyle="1" w:styleId="Heading7Char">
    <w:name w:val="Heading 7 Char"/>
    <w:basedOn w:val="DefaultParagraphFont"/>
    <w:link w:val="Heading7"/>
    <w:rsid w:val="0044245F"/>
    <w:rPr>
      <w:rFonts w:ascii="Arial" w:eastAsia="Times New Roman" w:hAnsi="Arial" w:cs="Arial"/>
      <w:sz w:val="20"/>
      <w:szCs w:val="20"/>
      <w:lang w:eastAsia="en-GB"/>
    </w:rPr>
  </w:style>
  <w:style w:type="character" w:customStyle="1" w:styleId="Heading8Char">
    <w:name w:val="Heading 8 Char"/>
    <w:basedOn w:val="DefaultParagraphFont"/>
    <w:link w:val="Heading8"/>
    <w:rsid w:val="0044245F"/>
    <w:rPr>
      <w:rFonts w:ascii="Arial" w:eastAsia="Times New Roman" w:hAnsi="Arial" w:cs="Arial"/>
      <w:i/>
      <w:iCs/>
      <w:sz w:val="20"/>
      <w:szCs w:val="20"/>
      <w:lang w:eastAsia="en-GB"/>
    </w:rPr>
  </w:style>
  <w:style w:type="character" w:customStyle="1" w:styleId="Heading9Char">
    <w:name w:val="Heading 9 Char"/>
    <w:basedOn w:val="DefaultParagraphFont"/>
    <w:link w:val="Heading9"/>
    <w:rsid w:val="0044245F"/>
    <w:rPr>
      <w:rFonts w:ascii="Arial" w:eastAsia="Times New Roman" w:hAnsi="Arial" w:cs="Arial"/>
      <w:b/>
      <w:bCs/>
      <w:i/>
      <w:iCs/>
      <w:sz w:val="18"/>
      <w:szCs w:val="18"/>
      <w:lang w:eastAsia="en-GB"/>
    </w:rPr>
  </w:style>
  <w:style w:type="paragraph" w:styleId="BodyText">
    <w:name w:val="Body Text"/>
    <w:basedOn w:val="Normal"/>
    <w:link w:val="BodyTextChar"/>
    <w:rsid w:val="0044245F"/>
    <w:pPr>
      <w:numPr>
        <w:ilvl w:val="1"/>
        <w:numId w:val="5"/>
      </w:numPr>
      <w:spacing w:after="120" w:line="240" w:lineRule="auto"/>
    </w:pPr>
    <w:rPr>
      <w:rFonts w:ascii="Arial" w:eastAsia="Times New Roman" w:hAnsi="Arial" w:cs="Arial"/>
      <w:lang w:eastAsia="en-GB"/>
    </w:rPr>
  </w:style>
  <w:style w:type="character" w:customStyle="1" w:styleId="BodyTextChar">
    <w:name w:val="Body Text Char"/>
    <w:basedOn w:val="DefaultParagraphFont"/>
    <w:link w:val="BodyText"/>
    <w:rsid w:val="0044245F"/>
    <w:rPr>
      <w:rFonts w:ascii="Arial" w:eastAsia="Times New Roman" w:hAnsi="Arial" w:cs="Arial"/>
      <w:lang w:eastAsia="en-GB"/>
    </w:rPr>
  </w:style>
  <w:style w:type="paragraph" w:styleId="ListParagraph">
    <w:name w:val="List Paragraph"/>
    <w:basedOn w:val="Normal"/>
    <w:uiPriority w:val="34"/>
    <w:qFormat/>
    <w:rsid w:val="00066CF4"/>
    <w:pPr>
      <w:ind w:left="720"/>
      <w:contextualSpacing/>
    </w:pPr>
  </w:style>
  <w:style w:type="paragraph" w:styleId="Header">
    <w:name w:val="header"/>
    <w:basedOn w:val="Normal"/>
    <w:link w:val="HeaderChar"/>
    <w:uiPriority w:val="99"/>
    <w:unhideWhenUsed/>
    <w:rsid w:val="008216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644"/>
  </w:style>
  <w:style w:type="paragraph" w:styleId="Footer">
    <w:name w:val="footer"/>
    <w:basedOn w:val="Normal"/>
    <w:link w:val="FooterChar"/>
    <w:uiPriority w:val="99"/>
    <w:unhideWhenUsed/>
    <w:rsid w:val="008216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66B15.7857E600" TargetMode="External"/><Relationship Id="rId13" Type="http://schemas.openxmlformats.org/officeDocument/2006/relationships/hyperlink" Target="https://www.gov.uk/government/publications/concordat-on-children-in-custody" TargetMode="External"/><Relationship Id="rId18" Type="http://schemas.openxmlformats.org/officeDocument/2006/relationships/image" Target="media/image6.jpe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765082/The_national_protocol_on_reducing_unnecessary_criminalisation_of_looked-after_children_and_care_.pdf" TargetMode="External"/><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hyperlink" Target="https://www.cps.gov.uk/legal-guidance/youth-offenders" TargetMode="External"/><Relationship Id="rId23" Type="http://schemas.openxmlformats.org/officeDocument/2006/relationships/image" Target="media/image11.emf"/><Relationship Id="rId28" Type="http://schemas.openxmlformats.org/officeDocument/2006/relationships/footer" Target="footer1.xml"/><Relationship Id="rId10" Type="http://schemas.openxmlformats.org/officeDocument/2006/relationships/hyperlink" Target="https://assets.publishing.service.gov.uk/government/uploads/system/uploads/attachment_data/file/765082/The_national_protocol_on_reducing_unnecessary_criminalisation_of_looked-after_children_and_care_.pdf"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assets.publishing.service.gov.uk/government/uploads/system/uploads/attachment_data/file/765082/The_national_protocol_on_reducing_unnecessary_criminalisation_of_looked-after_children_and_care_.pdf" TargetMode="Externa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2840</Words>
  <Characters>16189</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18992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Colchester David</dc:creator>
  <cp:keywords/>
  <dc:description/>
  <cp:lastModifiedBy>Colchester, David (C1260)</cp:lastModifiedBy>
  <cp:revision>2</cp:revision>
  <dcterms:created xsi:type="dcterms:W3CDTF">2021-03-12T09:55:00Z</dcterms:created>
  <dcterms:modified xsi:type="dcterms:W3CDTF">2021-03-12T09:55:00Z</dcterms:modified>
</cp:coreProperties>
</file>