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D95F5" w14:textId="77777777" w:rsidR="005657D1" w:rsidRDefault="005657D1" w:rsidP="005657D1">
      <w:pPr>
        <w:pStyle w:val="Title"/>
        <w:jc w:val="right"/>
      </w:pPr>
      <w:r>
        <w:rPr>
          <w:noProof/>
        </w:rPr>
        <w:drawing>
          <wp:inline distT="0" distB="0" distL="0" distR="0" wp14:anchorId="29BB3047" wp14:editId="2F729B68">
            <wp:extent cx="2219325" cy="1343025"/>
            <wp:effectExtent l="0" t="0" r="9525" b="9525"/>
            <wp:docPr id="6863676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F09A5" w14:textId="6942EC3C" w:rsidR="006F73ED" w:rsidRDefault="005657D1" w:rsidP="005657D1">
      <w:pPr>
        <w:pStyle w:val="Title"/>
        <w:jc w:val="left"/>
      </w:pPr>
      <w:r>
        <w:t>West</w:t>
      </w:r>
      <w:r>
        <w:rPr>
          <w:spacing w:val="-4"/>
        </w:rPr>
        <w:t xml:space="preserve"> </w:t>
      </w:r>
      <w:r>
        <w:t>Berkshire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2"/>
        </w:rPr>
        <w:t>Services</w:t>
      </w:r>
    </w:p>
    <w:p w14:paraId="7A71CEBD" w14:textId="77777777" w:rsidR="006F73ED" w:rsidRDefault="006F73ED">
      <w:pPr>
        <w:pStyle w:val="BodyText"/>
        <w:spacing w:before="10"/>
        <w:rPr>
          <w:sz w:val="23"/>
        </w:rPr>
      </w:pPr>
    </w:p>
    <w:p w14:paraId="7B1513A8" w14:textId="77777777" w:rsidR="006F73ED" w:rsidRDefault="005657D1">
      <w:pPr>
        <w:pStyle w:val="Heading1"/>
        <w:jc w:val="both"/>
      </w:pPr>
      <w:r>
        <w:rPr>
          <w:color w:val="2A2E33"/>
        </w:rPr>
        <w:t>Private</w:t>
      </w:r>
      <w:r>
        <w:rPr>
          <w:color w:val="2A2E33"/>
          <w:spacing w:val="-7"/>
        </w:rPr>
        <w:t xml:space="preserve"> </w:t>
      </w:r>
      <w:r>
        <w:rPr>
          <w:color w:val="2A2E33"/>
        </w:rPr>
        <w:t>Fostering-</w:t>
      </w:r>
      <w:r>
        <w:rPr>
          <w:color w:val="2A2E33"/>
          <w:spacing w:val="-2"/>
        </w:rPr>
        <w:t xml:space="preserve"> </w:t>
      </w:r>
      <w:r>
        <w:rPr>
          <w:color w:val="2A2E33"/>
        </w:rPr>
        <w:t>A</w:t>
      </w:r>
      <w:r>
        <w:rPr>
          <w:color w:val="2A2E33"/>
          <w:spacing w:val="-10"/>
        </w:rPr>
        <w:t xml:space="preserve"> </w:t>
      </w:r>
      <w:r>
        <w:rPr>
          <w:color w:val="2A2E33"/>
        </w:rPr>
        <w:t>quick</w:t>
      </w:r>
      <w:r>
        <w:rPr>
          <w:color w:val="2A2E33"/>
          <w:spacing w:val="-7"/>
        </w:rPr>
        <w:t xml:space="preserve"> </w:t>
      </w:r>
      <w:r>
        <w:rPr>
          <w:color w:val="2A2E33"/>
          <w:spacing w:val="-2"/>
        </w:rPr>
        <w:t>guide</w:t>
      </w:r>
    </w:p>
    <w:p w14:paraId="729FFC8E" w14:textId="77777777" w:rsidR="006F73ED" w:rsidRDefault="006F73ED">
      <w:pPr>
        <w:pStyle w:val="BodyText"/>
        <w:spacing w:before="4"/>
        <w:rPr>
          <w:b/>
          <w:sz w:val="24"/>
        </w:rPr>
      </w:pPr>
    </w:p>
    <w:p w14:paraId="7EA8BC68" w14:textId="77777777" w:rsidR="006F73ED" w:rsidRDefault="005657D1">
      <w:pPr>
        <w:pStyle w:val="ListParagraph"/>
        <w:numPr>
          <w:ilvl w:val="0"/>
          <w:numId w:val="2"/>
        </w:numPr>
        <w:tabs>
          <w:tab w:val="left" w:pos="326"/>
        </w:tabs>
        <w:spacing w:line="240" w:lineRule="auto"/>
        <w:rPr>
          <w:b/>
          <w:color w:val="2A2E33"/>
          <w:sz w:val="20"/>
        </w:rPr>
      </w:pPr>
      <w:r>
        <w:rPr>
          <w:b/>
          <w:color w:val="2A2E33"/>
          <w:sz w:val="20"/>
        </w:rPr>
        <w:t>What</w:t>
      </w:r>
      <w:r>
        <w:rPr>
          <w:b/>
          <w:color w:val="2A2E33"/>
          <w:spacing w:val="-6"/>
          <w:sz w:val="20"/>
        </w:rPr>
        <w:t xml:space="preserve"> </w:t>
      </w:r>
      <w:r>
        <w:rPr>
          <w:b/>
          <w:color w:val="2A2E33"/>
          <w:sz w:val="20"/>
        </w:rPr>
        <w:t>is</w:t>
      </w:r>
      <w:r>
        <w:rPr>
          <w:b/>
          <w:color w:val="2A2E33"/>
          <w:spacing w:val="-5"/>
          <w:sz w:val="20"/>
        </w:rPr>
        <w:t xml:space="preserve"> </w:t>
      </w:r>
      <w:r>
        <w:rPr>
          <w:b/>
          <w:color w:val="2A2E33"/>
          <w:sz w:val="20"/>
        </w:rPr>
        <w:t>private</w:t>
      </w:r>
      <w:r>
        <w:rPr>
          <w:b/>
          <w:color w:val="2A2E33"/>
          <w:spacing w:val="-6"/>
          <w:sz w:val="20"/>
        </w:rPr>
        <w:t xml:space="preserve"> </w:t>
      </w:r>
      <w:r>
        <w:rPr>
          <w:b/>
          <w:color w:val="2A2E33"/>
          <w:spacing w:val="-2"/>
          <w:sz w:val="20"/>
        </w:rPr>
        <w:t>fostering?</w:t>
      </w:r>
    </w:p>
    <w:p w14:paraId="2A50E67B" w14:textId="77777777" w:rsidR="006F73ED" w:rsidRDefault="006F73ED">
      <w:pPr>
        <w:pStyle w:val="BodyText"/>
        <w:spacing w:before="7"/>
        <w:rPr>
          <w:b/>
          <w:sz w:val="24"/>
        </w:rPr>
      </w:pPr>
    </w:p>
    <w:p w14:paraId="7CA6CA88" w14:textId="77777777" w:rsidR="006F73ED" w:rsidRDefault="005657D1">
      <w:pPr>
        <w:pStyle w:val="BodyText"/>
        <w:ind w:left="104" w:right="288"/>
        <w:jc w:val="both"/>
      </w:pPr>
      <w:r>
        <w:rPr>
          <w:color w:val="2A2E33"/>
        </w:rPr>
        <w:t>Private</w:t>
      </w:r>
      <w:r>
        <w:rPr>
          <w:color w:val="2A2E33"/>
          <w:spacing w:val="-2"/>
        </w:rPr>
        <w:t xml:space="preserve"> </w:t>
      </w:r>
      <w:r>
        <w:rPr>
          <w:color w:val="2A2E33"/>
        </w:rPr>
        <w:t>fostering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is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the</w:t>
      </w:r>
      <w:r>
        <w:rPr>
          <w:color w:val="2A2E33"/>
          <w:spacing w:val="-4"/>
        </w:rPr>
        <w:t xml:space="preserve"> </w:t>
      </w:r>
      <w:r>
        <w:rPr>
          <w:color w:val="2A2E33"/>
        </w:rPr>
        <w:t>term</w:t>
      </w:r>
      <w:r>
        <w:rPr>
          <w:color w:val="2A2E33"/>
          <w:spacing w:val="-1"/>
        </w:rPr>
        <w:t xml:space="preserve"> </w:t>
      </w:r>
      <w:r>
        <w:rPr>
          <w:color w:val="2A2E33"/>
        </w:rPr>
        <w:t>used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when</w:t>
      </w:r>
      <w:r>
        <w:rPr>
          <w:color w:val="2A2E33"/>
          <w:spacing w:val="-5"/>
        </w:rPr>
        <w:t xml:space="preserve"> </w:t>
      </w:r>
      <w:r>
        <w:rPr>
          <w:color w:val="2A2E33"/>
        </w:rPr>
        <w:t>someone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who</w:t>
      </w:r>
      <w:r>
        <w:rPr>
          <w:color w:val="2A2E33"/>
          <w:spacing w:val="-2"/>
        </w:rPr>
        <w:t xml:space="preserve"> </w:t>
      </w:r>
      <w:r>
        <w:rPr>
          <w:color w:val="2A2E33"/>
        </w:rPr>
        <w:t>is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not</w:t>
      </w:r>
      <w:r>
        <w:rPr>
          <w:color w:val="2A2E33"/>
          <w:spacing w:val="-4"/>
        </w:rPr>
        <w:t xml:space="preserve"> </w:t>
      </w:r>
      <w:r>
        <w:rPr>
          <w:color w:val="2A2E33"/>
        </w:rPr>
        <w:t>a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parent</w:t>
      </w:r>
      <w:r>
        <w:rPr>
          <w:color w:val="2A2E33"/>
          <w:spacing w:val="-4"/>
        </w:rPr>
        <w:t xml:space="preserve"> </w:t>
      </w:r>
      <w:r>
        <w:rPr>
          <w:color w:val="2A2E33"/>
        </w:rPr>
        <w:t>or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a</w:t>
      </w:r>
      <w:r>
        <w:rPr>
          <w:color w:val="2A2E33"/>
          <w:spacing w:val="-2"/>
        </w:rPr>
        <w:t xml:space="preserve"> </w:t>
      </w:r>
      <w:r>
        <w:rPr>
          <w:color w:val="2A2E33"/>
        </w:rPr>
        <w:t>'close</w:t>
      </w:r>
      <w:r>
        <w:rPr>
          <w:color w:val="2A2E33"/>
          <w:spacing w:val="-4"/>
        </w:rPr>
        <w:t xml:space="preserve"> </w:t>
      </w:r>
      <w:r>
        <w:rPr>
          <w:color w:val="2A2E33"/>
        </w:rPr>
        <w:t>relative' (</w:t>
      </w:r>
      <w:proofErr w:type="spellStart"/>
      <w:r>
        <w:rPr>
          <w:color w:val="2A2E33"/>
        </w:rPr>
        <w:t>eg.</w:t>
      </w:r>
      <w:proofErr w:type="spellEnd"/>
      <w:r>
        <w:rPr>
          <w:color w:val="2A2E33"/>
          <w:spacing w:val="-1"/>
        </w:rPr>
        <w:t xml:space="preserve"> </w:t>
      </w:r>
      <w:r>
        <w:rPr>
          <w:color w:val="2A2E33"/>
        </w:rPr>
        <w:t>great</w:t>
      </w:r>
      <w:r>
        <w:rPr>
          <w:color w:val="2A2E33"/>
          <w:spacing w:val="-2"/>
        </w:rPr>
        <w:t xml:space="preserve"> </w:t>
      </w:r>
      <w:r>
        <w:rPr>
          <w:color w:val="2A2E33"/>
        </w:rPr>
        <w:t>aunt, cousin,</w:t>
      </w:r>
      <w:r>
        <w:rPr>
          <w:color w:val="2A2E33"/>
          <w:spacing w:val="-1"/>
        </w:rPr>
        <w:t xml:space="preserve"> </w:t>
      </w:r>
      <w:r>
        <w:rPr>
          <w:color w:val="2A2E33"/>
        </w:rPr>
        <w:t>mum's</w:t>
      </w:r>
      <w:r>
        <w:rPr>
          <w:color w:val="2A2E33"/>
          <w:spacing w:val="-1"/>
        </w:rPr>
        <w:t xml:space="preserve"> </w:t>
      </w:r>
      <w:r>
        <w:rPr>
          <w:color w:val="2A2E33"/>
        </w:rPr>
        <w:t xml:space="preserve">friend or a </w:t>
      </w:r>
      <w:proofErr w:type="spellStart"/>
      <w:r>
        <w:rPr>
          <w:color w:val="2A2E33"/>
        </w:rPr>
        <w:t>neighbour</w:t>
      </w:r>
      <w:proofErr w:type="spellEnd"/>
      <w:r>
        <w:rPr>
          <w:color w:val="2A2E33"/>
        </w:rPr>
        <w:t>) is looking</w:t>
      </w:r>
      <w:r>
        <w:rPr>
          <w:color w:val="2A2E33"/>
          <w:spacing w:val="-1"/>
        </w:rPr>
        <w:t xml:space="preserve"> </w:t>
      </w:r>
      <w:r>
        <w:rPr>
          <w:color w:val="2A2E33"/>
        </w:rPr>
        <w:t>after a child or young</w:t>
      </w:r>
      <w:r>
        <w:rPr>
          <w:color w:val="2A2E33"/>
          <w:spacing w:val="-1"/>
        </w:rPr>
        <w:t xml:space="preserve"> </w:t>
      </w:r>
      <w:r>
        <w:rPr>
          <w:color w:val="2A2E33"/>
        </w:rPr>
        <w:t>person</w:t>
      </w:r>
      <w:r>
        <w:rPr>
          <w:color w:val="2A2E33"/>
          <w:spacing w:val="-1"/>
        </w:rPr>
        <w:t xml:space="preserve"> </w:t>
      </w:r>
      <w:r>
        <w:rPr>
          <w:color w:val="2A2E33"/>
        </w:rPr>
        <w:t>under the age</w:t>
      </w:r>
      <w:r>
        <w:rPr>
          <w:color w:val="2A2E33"/>
          <w:spacing w:val="-1"/>
        </w:rPr>
        <w:t xml:space="preserve"> </w:t>
      </w:r>
      <w:r>
        <w:rPr>
          <w:color w:val="2A2E33"/>
        </w:rPr>
        <w:t>of 16 (under 18 if they are disabled) for 28 days or more in their own home. It also covers children who stay at</w:t>
      </w:r>
    </w:p>
    <w:p w14:paraId="25B4B90C" w14:textId="77777777" w:rsidR="006F73ED" w:rsidRDefault="005657D1">
      <w:pPr>
        <w:pStyle w:val="BodyText"/>
        <w:spacing w:line="229" w:lineRule="exact"/>
        <w:ind w:left="104"/>
        <w:jc w:val="both"/>
      </w:pPr>
      <w:r>
        <w:rPr>
          <w:color w:val="2A2E33"/>
        </w:rPr>
        <w:t>a</w:t>
      </w:r>
      <w:r>
        <w:rPr>
          <w:color w:val="2A2E33"/>
          <w:spacing w:val="-7"/>
        </w:rPr>
        <w:t xml:space="preserve"> </w:t>
      </w:r>
      <w:r>
        <w:rPr>
          <w:color w:val="2A2E33"/>
        </w:rPr>
        <w:t>residential</w:t>
      </w:r>
      <w:r>
        <w:rPr>
          <w:color w:val="2A2E33"/>
          <w:spacing w:val="-5"/>
        </w:rPr>
        <w:t xml:space="preserve"> </w:t>
      </w:r>
      <w:r>
        <w:rPr>
          <w:color w:val="2A2E33"/>
        </w:rPr>
        <w:t>school</w:t>
      </w:r>
      <w:r>
        <w:rPr>
          <w:color w:val="2A2E33"/>
          <w:spacing w:val="-5"/>
        </w:rPr>
        <w:t xml:space="preserve"> </w:t>
      </w:r>
      <w:r>
        <w:rPr>
          <w:color w:val="2A2E33"/>
        </w:rPr>
        <w:t>for</w:t>
      </w:r>
      <w:r>
        <w:rPr>
          <w:color w:val="2A2E33"/>
          <w:spacing w:val="-8"/>
        </w:rPr>
        <w:t xml:space="preserve"> </w:t>
      </w:r>
      <w:r>
        <w:rPr>
          <w:color w:val="2A2E33"/>
        </w:rPr>
        <w:t>more</w:t>
      </w:r>
      <w:r>
        <w:rPr>
          <w:color w:val="2A2E33"/>
          <w:spacing w:val="-6"/>
        </w:rPr>
        <w:t xml:space="preserve"> </w:t>
      </w:r>
      <w:r>
        <w:rPr>
          <w:color w:val="2A2E33"/>
        </w:rPr>
        <w:t>than</w:t>
      </w:r>
      <w:r>
        <w:rPr>
          <w:color w:val="2A2E33"/>
          <w:spacing w:val="-6"/>
        </w:rPr>
        <w:t xml:space="preserve"> </w:t>
      </w:r>
      <w:r>
        <w:rPr>
          <w:color w:val="2A2E33"/>
        </w:rPr>
        <w:t>two</w:t>
      </w:r>
      <w:r>
        <w:rPr>
          <w:color w:val="2A2E33"/>
          <w:spacing w:val="-5"/>
        </w:rPr>
        <w:t xml:space="preserve"> </w:t>
      </w:r>
      <w:r>
        <w:rPr>
          <w:color w:val="2A2E33"/>
        </w:rPr>
        <w:t>weeks</w:t>
      </w:r>
      <w:r>
        <w:rPr>
          <w:color w:val="2A2E33"/>
          <w:spacing w:val="-5"/>
        </w:rPr>
        <w:t xml:space="preserve"> </w:t>
      </w:r>
      <w:r>
        <w:rPr>
          <w:color w:val="2A2E33"/>
        </w:rPr>
        <w:t>of</w:t>
      </w:r>
      <w:r>
        <w:rPr>
          <w:color w:val="2A2E33"/>
          <w:spacing w:val="-4"/>
        </w:rPr>
        <w:t xml:space="preserve"> </w:t>
      </w:r>
      <w:r>
        <w:rPr>
          <w:color w:val="2A2E33"/>
        </w:rPr>
        <w:t>the</w:t>
      </w:r>
      <w:r>
        <w:rPr>
          <w:color w:val="2A2E33"/>
          <w:spacing w:val="-6"/>
        </w:rPr>
        <w:t xml:space="preserve"> </w:t>
      </w:r>
      <w:r>
        <w:rPr>
          <w:color w:val="2A2E33"/>
        </w:rPr>
        <w:t>school</w:t>
      </w:r>
      <w:r>
        <w:rPr>
          <w:color w:val="2A2E33"/>
          <w:spacing w:val="-7"/>
        </w:rPr>
        <w:t xml:space="preserve"> </w:t>
      </w:r>
      <w:r>
        <w:rPr>
          <w:color w:val="2A2E33"/>
          <w:spacing w:val="-2"/>
        </w:rPr>
        <w:t>holidays.</w:t>
      </w:r>
    </w:p>
    <w:p w14:paraId="212BBBBB" w14:textId="77777777" w:rsidR="006F73ED" w:rsidRDefault="006F73ED">
      <w:pPr>
        <w:pStyle w:val="BodyText"/>
        <w:spacing w:before="5"/>
        <w:rPr>
          <w:sz w:val="24"/>
        </w:rPr>
      </w:pPr>
    </w:p>
    <w:p w14:paraId="25CDBB85" w14:textId="77777777" w:rsidR="006F73ED" w:rsidRDefault="005657D1">
      <w:pPr>
        <w:pStyle w:val="BodyText"/>
        <w:spacing w:before="1"/>
        <w:ind w:left="104" w:right="239"/>
        <w:jc w:val="both"/>
      </w:pPr>
      <w:r>
        <w:rPr>
          <w:color w:val="2A2E33"/>
        </w:rPr>
        <w:t>A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relative</w:t>
      </w:r>
      <w:r>
        <w:rPr>
          <w:color w:val="2A2E33"/>
          <w:spacing w:val="-1"/>
        </w:rPr>
        <w:t xml:space="preserve"> </w:t>
      </w:r>
      <w:r>
        <w:rPr>
          <w:color w:val="2A2E33"/>
        </w:rPr>
        <w:t>is</w:t>
      </w:r>
      <w:r>
        <w:rPr>
          <w:color w:val="2A2E33"/>
          <w:spacing w:val="-2"/>
        </w:rPr>
        <w:t xml:space="preserve"> </w:t>
      </w:r>
      <w:r>
        <w:rPr>
          <w:color w:val="2A2E33"/>
        </w:rPr>
        <w:t>defined</w:t>
      </w:r>
      <w:r>
        <w:rPr>
          <w:color w:val="2A2E33"/>
          <w:spacing w:val="-1"/>
        </w:rPr>
        <w:t xml:space="preserve"> </w:t>
      </w:r>
      <w:r>
        <w:rPr>
          <w:color w:val="2A2E33"/>
        </w:rPr>
        <w:t>in</w:t>
      </w:r>
      <w:r>
        <w:rPr>
          <w:color w:val="2A2E33"/>
          <w:spacing w:val="-1"/>
        </w:rPr>
        <w:t xml:space="preserve"> </w:t>
      </w:r>
      <w:r>
        <w:rPr>
          <w:color w:val="2A2E33"/>
        </w:rPr>
        <w:t>the</w:t>
      </w:r>
      <w:r>
        <w:rPr>
          <w:color w:val="2A2E33"/>
          <w:spacing w:val="-1"/>
        </w:rPr>
        <w:t xml:space="preserve"> </w:t>
      </w:r>
      <w:r>
        <w:rPr>
          <w:color w:val="2A2E33"/>
        </w:rPr>
        <w:t>Children</w:t>
      </w:r>
      <w:r>
        <w:rPr>
          <w:color w:val="2A2E33"/>
          <w:spacing w:val="-1"/>
        </w:rPr>
        <w:t xml:space="preserve"> </w:t>
      </w:r>
      <w:r>
        <w:rPr>
          <w:color w:val="2A2E33"/>
        </w:rPr>
        <w:t>Act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1989</w:t>
      </w:r>
      <w:r>
        <w:rPr>
          <w:color w:val="2A2E33"/>
          <w:spacing w:val="-1"/>
        </w:rPr>
        <w:t xml:space="preserve"> </w:t>
      </w:r>
      <w:r>
        <w:rPr>
          <w:color w:val="2A2E33"/>
        </w:rPr>
        <w:t>as</w:t>
      </w:r>
      <w:r>
        <w:rPr>
          <w:color w:val="2A2E33"/>
          <w:spacing w:val="-2"/>
        </w:rPr>
        <w:t xml:space="preserve"> </w:t>
      </w:r>
      <w:r>
        <w:rPr>
          <w:color w:val="2A2E33"/>
        </w:rPr>
        <w:t>a</w:t>
      </w:r>
      <w:r>
        <w:rPr>
          <w:color w:val="2A2E33"/>
          <w:spacing w:val="-1"/>
        </w:rPr>
        <w:t xml:space="preserve"> </w:t>
      </w:r>
      <w:r>
        <w:rPr>
          <w:color w:val="2A2E33"/>
        </w:rPr>
        <w:t>grandparent,</w:t>
      </w:r>
      <w:r>
        <w:rPr>
          <w:color w:val="2A2E33"/>
          <w:spacing w:val="-1"/>
        </w:rPr>
        <w:t xml:space="preserve"> </w:t>
      </w:r>
      <w:r>
        <w:rPr>
          <w:color w:val="2A2E33"/>
        </w:rPr>
        <w:t>uncle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or</w:t>
      </w:r>
      <w:r>
        <w:rPr>
          <w:color w:val="2A2E33"/>
          <w:spacing w:val="-2"/>
        </w:rPr>
        <w:t xml:space="preserve"> </w:t>
      </w:r>
      <w:r>
        <w:rPr>
          <w:color w:val="2A2E33"/>
        </w:rPr>
        <w:t>aunt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(whether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by</w:t>
      </w:r>
      <w:r>
        <w:rPr>
          <w:color w:val="2A2E33"/>
          <w:spacing w:val="-6"/>
        </w:rPr>
        <w:t xml:space="preserve"> </w:t>
      </w:r>
      <w:r>
        <w:rPr>
          <w:color w:val="2A2E33"/>
        </w:rPr>
        <w:t>full-blood,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half- blood or by marriage or civil partnership), sibling or step-parent.</w:t>
      </w:r>
    </w:p>
    <w:p w14:paraId="609F94D6" w14:textId="77777777" w:rsidR="006F73ED" w:rsidRDefault="006F73ED">
      <w:pPr>
        <w:pStyle w:val="BodyText"/>
        <w:rPr>
          <w:sz w:val="24"/>
        </w:rPr>
      </w:pPr>
    </w:p>
    <w:p w14:paraId="651DC66F" w14:textId="77777777" w:rsidR="006F73ED" w:rsidRDefault="005657D1">
      <w:pPr>
        <w:pStyle w:val="Heading1"/>
        <w:jc w:val="both"/>
      </w:pPr>
      <w:r>
        <w:rPr>
          <w:color w:val="2A2E33"/>
        </w:rPr>
        <w:t>Common</w:t>
      </w:r>
      <w:r>
        <w:rPr>
          <w:color w:val="2A2E33"/>
          <w:spacing w:val="-9"/>
        </w:rPr>
        <w:t xml:space="preserve"> </w:t>
      </w:r>
      <w:r>
        <w:rPr>
          <w:color w:val="2A2E33"/>
        </w:rPr>
        <w:t>situations</w:t>
      </w:r>
      <w:r>
        <w:rPr>
          <w:color w:val="2A2E33"/>
          <w:spacing w:val="-9"/>
        </w:rPr>
        <w:t xml:space="preserve"> </w:t>
      </w:r>
      <w:r>
        <w:rPr>
          <w:color w:val="2A2E33"/>
        </w:rPr>
        <w:t>in</w:t>
      </w:r>
      <w:r>
        <w:rPr>
          <w:color w:val="2A2E33"/>
          <w:spacing w:val="-8"/>
        </w:rPr>
        <w:t xml:space="preserve"> </w:t>
      </w:r>
      <w:r>
        <w:rPr>
          <w:color w:val="2A2E33"/>
        </w:rPr>
        <w:t>which</w:t>
      </w:r>
      <w:r>
        <w:rPr>
          <w:color w:val="2A2E33"/>
          <w:spacing w:val="-9"/>
        </w:rPr>
        <w:t xml:space="preserve"> </w:t>
      </w:r>
      <w:r>
        <w:rPr>
          <w:color w:val="2A2E33"/>
        </w:rPr>
        <w:t>children</w:t>
      </w:r>
      <w:r>
        <w:rPr>
          <w:color w:val="2A2E33"/>
          <w:spacing w:val="-9"/>
        </w:rPr>
        <w:t xml:space="preserve"> </w:t>
      </w:r>
      <w:r>
        <w:rPr>
          <w:color w:val="2A2E33"/>
        </w:rPr>
        <w:t>are</w:t>
      </w:r>
      <w:r>
        <w:rPr>
          <w:color w:val="2A2E33"/>
          <w:spacing w:val="-9"/>
        </w:rPr>
        <w:t xml:space="preserve"> </w:t>
      </w:r>
      <w:r>
        <w:rPr>
          <w:color w:val="2A2E33"/>
        </w:rPr>
        <w:t>privately</w:t>
      </w:r>
      <w:r>
        <w:rPr>
          <w:color w:val="2A2E33"/>
          <w:spacing w:val="-10"/>
        </w:rPr>
        <w:t xml:space="preserve"> </w:t>
      </w:r>
      <w:r>
        <w:rPr>
          <w:color w:val="2A2E33"/>
        </w:rPr>
        <w:t>fostered</w:t>
      </w:r>
      <w:r>
        <w:rPr>
          <w:color w:val="2A2E33"/>
          <w:spacing w:val="-8"/>
        </w:rPr>
        <w:t xml:space="preserve"> </w:t>
      </w:r>
      <w:r>
        <w:rPr>
          <w:color w:val="2A2E33"/>
          <w:spacing w:val="-2"/>
        </w:rPr>
        <w:t>include:</w:t>
      </w:r>
    </w:p>
    <w:p w14:paraId="4252715B" w14:textId="77777777" w:rsidR="006F73ED" w:rsidRDefault="006F73ED">
      <w:pPr>
        <w:pStyle w:val="BodyText"/>
        <w:spacing w:before="9"/>
        <w:rPr>
          <w:b/>
          <w:sz w:val="24"/>
        </w:rPr>
      </w:pPr>
    </w:p>
    <w:p w14:paraId="6FD39283" w14:textId="77777777" w:rsidR="006F73ED" w:rsidRDefault="005657D1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spacing w:before="1"/>
        <w:ind w:hanging="361"/>
        <w:rPr>
          <w:sz w:val="20"/>
        </w:rPr>
      </w:pPr>
      <w:r>
        <w:rPr>
          <w:color w:val="2A2E33"/>
          <w:sz w:val="20"/>
        </w:rPr>
        <w:t>Children</w:t>
      </w:r>
      <w:r>
        <w:rPr>
          <w:color w:val="2A2E33"/>
          <w:spacing w:val="-5"/>
          <w:sz w:val="20"/>
        </w:rPr>
        <w:t xml:space="preserve"> </w:t>
      </w:r>
      <w:r>
        <w:rPr>
          <w:color w:val="2A2E33"/>
          <w:sz w:val="20"/>
        </w:rPr>
        <w:t>with</w:t>
      </w:r>
      <w:r>
        <w:rPr>
          <w:color w:val="2A2E33"/>
          <w:spacing w:val="-8"/>
          <w:sz w:val="20"/>
        </w:rPr>
        <w:t xml:space="preserve"> </w:t>
      </w:r>
      <w:r>
        <w:rPr>
          <w:color w:val="2A2E33"/>
          <w:sz w:val="20"/>
        </w:rPr>
        <w:t>parents</w:t>
      </w:r>
      <w:r>
        <w:rPr>
          <w:color w:val="2A2E33"/>
          <w:spacing w:val="-7"/>
          <w:sz w:val="20"/>
        </w:rPr>
        <w:t xml:space="preserve"> </w:t>
      </w:r>
      <w:r>
        <w:rPr>
          <w:color w:val="2A2E33"/>
          <w:sz w:val="20"/>
        </w:rPr>
        <w:t>or</w:t>
      </w:r>
      <w:r>
        <w:rPr>
          <w:color w:val="2A2E33"/>
          <w:spacing w:val="-9"/>
          <w:sz w:val="20"/>
        </w:rPr>
        <w:t xml:space="preserve"> </w:t>
      </w:r>
      <w:r>
        <w:rPr>
          <w:color w:val="2A2E33"/>
          <w:sz w:val="20"/>
        </w:rPr>
        <w:t>families</w:t>
      </w:r>
      <w:r>
        <w:rPr>
          <w:color w:val="2A2E33"/>
          <w:spacing w:val="-7"/>
          <w:sz w:val="20"/>
        </w:rPr>
        <w:t xml:space="preserve"> </w:t>
      </w:r>
      <w:r>
        <w:rPr>
          <w:color w:val="2A2E33"/>
          <w:spacing w:val="-2"/>
          <w:sz w:val="20"/>
        </w:rPr>
        <w:t>overseas</w:t>
      </w:r>
    </w:p>
    <w:p w14:paraId="22A89F5B" w14:textId="77777777" w:rsidR="006F73ED" w:rsidRDefault="005657D1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ind w:hanging="361"/>
        <w:rPr>
          <w:sz w:val="20"/>
        </w:rPr>
      </w:pPr>
      <w:r>
        <w:rPr>
          <w:color w:val="2A2E33"/>
          <w:sz w:val="20"/>
        </w:rPr>
        <w:t>Children</w:t>
      </w:r>
      <w:r>
        <w:rPr>
          <w:color w:val="2A2E33"/>
          <w:spacing w:val="-5"/>
          <w:sz w:val="20"/>
        </w:rPr>
        <w:t xml:space="preserve"> </w:t>
      </w:r>
      <w:r>
        <w:rPr>
          <w:color w:val="2A2E33"/>
          <w:sz w:val="20"/>
        </w:rPr>
        <w:t>with</w:t>
      </w:r>
      <w:r>
        <w:rPr>
          <w:color w:val="2A2E33"/>
          <w:spacing w:val="-7"/>
          <w:sz w:val="20"/>
        </w:rPr>
        <w:t xml:space="preserve"> </w:t>
      </w:r>
      <w:r>
        <w:rPr>
          <w:color w:val="2A2E33"/>
          <w:sz w:val="20"/>
        </w:rPr>
        <w:t>parents</w:t>
      </w:r>
      <w:r>
        <w:rPr>
          <w:color w:val="2A2E33"/>
          <w:spacing w:val="-5"/>
          <w:sz w:val="20"/>
        </w:rPr>
        <w:t xml:space="preserve"> </w:t>
      </w:r>
      <w:r>
        <w:rPr>
          <w:color w:val="2A2E33"/>
          <w:sz w:val="20"/>
        </w:rPr>
        <w:t>working</w:t>
      </w:r>
      <w:r>
        <w:rPr>
          <w:color w:val="2A2E33"/>
          <w:spacing w:val="-8"/>
          <w:sz w:val="20"/>
        </w:rPr>
        <w:t xml:space="preserve"> </w:t>
      </w:r>
      <w:r>
        <w:rPr>
          <w:color w:val="2A2E33"/>
          <w:sz w:val="20"/>
        </w:rPr>
        <w:t>or</w:t>
      </w:r>
      <w:r>
        <w:rPr>
          <w:color w:val="2A2E33"/>
          <w:spacing w:val="-8"/>
          <w:sz w:val="20"/>
        </w:rPr>
        <w:t xml:space="preserve"> </w:t>
      </w:r>
      <w:r>
        <w:rPr>
          <w:color w:val="2A2E33"/>
          <w:sz w:val="20"/>
        </w:rPr>
        <w:t>studying</w:t>
      </w:r>
      <w:r>
        <w:rPr>
          <w:color w:val="2A2E33"/>
          <w:spacing w:val="-8"/>
          <w:sz w:val="20"/>
        </w:rPr>
        <w:t xml:space="preserve"> </w:t>
      </w:r>
      <w:r>
        <w:rPr>
          <w:color w:val="2A2E33"/>
          <w:sz w:val="20"/>
        </w:rPr>
        <w:t>in</w:t>
      </w:r>
      <w:r>
        <w:rPr>
          <w:color w:val="2A2E33"/>
          <w:spacing w:val="-7"/>
          <w:sz w:val="20"/>
        </w:rPr>
        <w:t xml:space="preserve"> </w:t>
      </w:r>
      <w:r>
        <w:rPr>
          <w:color w:val="2A2E33"/>
          <w:sz w:val="20"/>
        </w:rPr>
        <w:t>the</w:t>
      </w:r>
      <w:r>
        <w:rPr>
          <w:color w:val="2A2E33"/>
          <w:spacing w:val="-8"/>
          <w:sz w:val="20"/>
        </w:rPr>
        <w:t xml:space="preserve"> </w:t>
      </w:r>
      <w:r>
        <w:rPr>
          <w:color w:val="2A2E33"/>
          <w:spacing w:val="-5"/>
          <w:sz w:val="20"/>
        </w:rPr>
        <w:t>UK</w:t>
      </w:r>
    </w:p>
    <w:p w14:paraId="39F631F6" w14:textId="77777777" w:rsidR="006F73ED" w:rsidRDefault="005657D1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ind w:hanging="361"/>
        <w:rPr>
          <w:sz w:val="20"/>
        </w:rPr>
      </w:pPr>
      <w:r>
        <w:rPr>
          <w:color w:val="2A2E33"/>
          <w:sz w:val="20"/>
        </w:rPr>
        <w:t>Asylum</w:t>
      </w:r>
      <w:r>
        <w:rPr>
          <w:color w:val="2A2E33"/>
          <w:spacing w:val="-6"/>
          <w:sz w:val="20"/>
        </w:rPr>
        <w:t xml:space="preserve"> </w:t>
      </w:r>
      <w:r>
        <w:rPr>
          <w:color w:val="2A2E33"/>
          <w:sz w:val="20"/>
        </w:rPr>
        <w:t>seekers</w:t>
      </w:r>
      <w:r>
        <w:rPr>
          <w:color w:val="2A2E33"/>
          <w:spacing w:val="-7"/>
          <w:sz w:val="20"/>
        </w:rPr>
        <w:t xml:space="preserve"> </w:t>
      </w:r>
      <w:r>
        <w:rPr>
          <w:color w:val="2A2E33"/>
          <w:sz w:val="20"/>
        </w:rPr>
        <w:t>and</w:t>
      </w:r>
      <w:r>
        <w:rPr>
          <w:color w:val="2A2E33"/>
          <w:spacing w:val="-9"/>
          <w:sz w:val="20"/>
        </w:rPr>
        <w:t xml:space="preserve"> </w:t>
      </w:r>
      <w:r>
        <w:rPr>
          <w:color w:val="2A2E33"/>
          <w:spacing w:val="-2"/>
          <w:sz w:val="20"/>
        </w:rPr>
        <w:t>refugees</w:t>
      </w:r>
    </w:p>
    <w:p w14:paraId="34E78448" w14:textId="77777777" w:rsidR="006F73ED" w:rsidRDefault="005657D1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ind w:hanging="361"/>
        <w:rPr>
          <w:sz w:val="20"/>
        </w:rPr>
      </w:pPr>
      <w:r>
        <w:rPr>
          <w:color w:val="2A2E33"/>
          <w:sz w:val="20"/>
        </w:rPr>
        <w:t>Trafficked</w:t>
      </w:r>
      <w:r>
        <w:rPr>
          <w:color w:val="2A2E33"/>
          <w:spacing w:val="-13"/>
          <w:sz w:val="20"/>
        </w:rPr>
        <w:t xml:space="preserve"> </w:t>
      </w:r>
      <w:r>
        <w:rPr>
          <w:color w:val="2A2E33"/>
          <w:spacing w:val="-2"/>
          <w:sz w:val="20"/>
        </w:rPr>
        <w:t>children</w:t>
      </w:r>
    </w:p>
    <w:p w14:paraId="30CA96CC" w14:textId="77777777" w:rsidR="006F73ED" w:rsidRDefault="005657D1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ind w:hanging="361"/>
        <w:rPr>
          <w:sz w:val="20"/>
        </w:rPr>
      </w:pPr>
      <w:r>
        <w:rPr>
          <w:color w:val="2A2E33"/>
          <w:sz w:val="20"/>
        </w:rPr>
        <w:t>Local</w:t>
      </w:r>
      <w:r>
        <w:rPr>
          <w:color w:val="2A2E33"/>
          <w:spacing w:val="-9"/>
          <w:sz w:val="20"/>
        </w:rPr>
        <w:t xml:space="preserve"> </w:t>
      </w:r>
      <w:r>
        <w:rPr>
          <w:color w:val="2A2E33"/>
          <w:sz w:val="20"/>
        </w:rPr>
        <w:t>children</w:t>
      </w:r>
      <w:r>
        <w:rPr>
          <w:color w:val="2A2E33"/>
          <w:spacing w:val="-7"/>
          <w:sz w:val="20"/>
        </w:rPr>
        <w:t xml:space="preserve"> </w:t>
      </w:r>
      <w:r>
        <w:rPr>
          <w:color w:val="2A2E33"/>
          <w:sz w:val="20"/>
        </w:rPr>
        <w:t>living</w:t>
      </w:r>
      <w:r>
        <w:rPr>
          <w:color w:val="2A2E33"/>
          <w:spacing w:val="-7"/>
          <w:sz w:val="20"/>
        </w:rPr>
        <w:t xml:space="preserve"> </w:t>
      </w:r>
      <w:r>
        <w:rPr>
          <w:color w:val="2A2E33"/>
          <w:sz w:val="20"/>
        </w:rPr>
        <w:t>apart</w:t>
      </w:r>
      <w:r>
        <w:rPr>
          <w:color w:val="2A2E33"/>
          <w:spacing w:val="-8"/>
          <w:sz w:val="20"/>
        </w:rPr>
        <w:t xml:space="preserve"> </w:t>
      </w:r>
      <w:r>
        <w:rPr>
          <w:color w:val="2A2E33"/>
          <w:sz w:val="20"/>
        </w:rPr>
        <w:t>from</w:t>
      </w:r>
      <w:r>
        <w:rPr>
          <w:color w:val="2A2E33"/>
          <w:spacing w:val="-4"/>
          <w:sz w:val="20"/>
        </w:rPr>
        <w:t xml:space="preserve"> </w:t>
      </w:r>
      <w:r>
        <w:rPr>
          <w:color w:val="2A2E33"/>
          <w:sz w:val="20"/>
        </w:rPr>
        <w:t>their</w:t>
      </w:r>
      <w:r>
        <w:rPr>
          <w:color w:val="2A2E33"/>
          <w:spacing w:val="-7"/>
          <w:sz w:val="20"/>
        </w:rPr>
        <w:t xml:space="preserve"> </w:t>
      </w:r>
      <w:r>
        <w:rPr>
          <w:color w:val="2A2E33"/>
          <w:spacing w:val="-2"/>
          <w:sz w:val="20"/>
        </w:rPr>
        <w:t>families</w:t>
      </w:r>
    </w:p>
    <w:p w14:paraId="6707E560" w14:textId="77777777" w:rsidR="006F73ED" w:rsidRDefault="005657D1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spacing w:line="242" w:lineRule="exact"/>
        <w:ind w:hanging="361"/>
        <w:rPr>
          <w:sz w:val="20"/>
        </w:rPr>
      </w:pPr>
      <w:r>
        <w:rPr>
          <w:color w:val="2A2E33"/>
          <w:sz w:val="20"/>
        </w:rPr>
        <w:t>Adolescents</w:t>
      </w:r>
      <w:r>
        <w:rPr>
          <w:color w:val="2A2E33"/>
          <w:spacing w:val="-9"/>
          <w:sz w:val="20"/>
        </w:rPr>
        <w:t xml:space="preserve"> </w:t>
      </w:r>
      <w:r>
        <w:rPr>
          <w:color w:val="2A2E33"/>
          <w:sz w:val="20"/>
        </w:rPr>
        <w:t>and</w:t>
      </w:r>
      <w:r>
        <w:rPr>
          <w:color w:val="2A2E33"/>
          <w:spacing w:val="-10"/>
          <w:sz w:val="20"/>
        </w:rPr>
        <w:t xml:space="preserve"> </w:t>
      </w:r>
      <w:r>
        <w:rPr>
          <w:color w:val="2A2E33"/>
          <w:spacing w:val="-2"/>
          <w:sz w:val="20"/>
        </w:rPr>
        <w:t>teenagers</w:t>
      </w:r>
    </w:p>
    <w:p w14:paraId="34F788D7" w14:textId="77777777" w:rsidR="006F73ED" w:rsidRDefault="005657D1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ind w:hanging="361"/>
        <w:rPr>
          <w:sz w:val="20"/>
        </w:rPr>
      </w:pPr>
      <w:r>
        <w:rPr>
          <w:color w:val="2A2E33"/>
          <w:sz w:val="20"/>
        </w:rPr>
        <w:t>Children</w:t>
      </w:r>
      <w:r>
        <w:rPr>
          <w:color w:val="2A2E33"/>
          <w:spacing w:val="-11"/>
          <w:sz w:val="20"/>
        </w:rPr>
        <w:t xml:space="preserve"> </w:t>
      </w:r>
      <w:r>
        <w:rPr>
          <w:color w:val="2A2E33"/>
          <w:sz w:val="20"/>
        </w:rPr>
        <w:t>attending</w:t>
      </w:r>
      <w:r>
        <w:rPr>
          <w:color w:val="2A2E33"/>
          <w:spacing w:val="-10"/>
          <w:sz w:val="20"/>
        </w:rPr>
        <w:t xml:space="preserve"> </w:t>
      </w:r>
      <w:r>
        <w:rPr>
          <w:color w:val="2A2E33"/>
          <w:sz w:val="20"/>
        </w:rPr>
        <w:t>language</w:t>
      </w:r>
      <w:r>
        <w:rPr>
          <w:color w:val="2A2E33"/>
          <w:spacing w:val="-12"/>
          <w:sz w:val="20"/>
        </w:rPr>
        <w:t xml:space="preserve"> </w:t>
      </w:r>
      <w:r>
        <w:rPr>
          <w:color w:val="2A2E33"/>
          <w:spacing w:val="-2"/>
          <w:sz w:val="20"/>
        </w:rPr>
        <w:t>schools</w:t>
      </w:r>
    </w:p>
    <w:p w14:paraId="17496857" w14:textId="77777777" w:rsidR="006F73ED" w:rsidRDefault="005657D1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ind w:hanging="361"/>
        <w:rPr>
          <w:sz w:val="20"/>
        </w:rPr>
      </w:pPr>
      <w:r>
        <w:rPr>
          <w:color w:val="2A2E33"/>
          <w:sz w:val="20"/>
        </w:rPr>
        <w:t>Children</w:t>
      </w:r>
      <w:r>
        <w:rPr>
          <w:color w:val="2A2E33"/>
          <w:spacing w:val="-6"/>
          <w:sz w:val="20"/>
        </w:rPr>
        <w:t xml:space="preserve"> </w:t>
      </w:r>
      <w:r>
        <w:rPr>
          <w:color w:val="2A2E33"/>
          <w:sz w:val="20"/>
        </w:rPr>
        <w:t>at</w:t>
      </w:r>
      <w:r>
        <w:rPr>
          <w:color w:val="2A2E33"/>
          <w:spacing w:val="-7"/>
          <w:sz w:val="20"/>
        </w:rPr>
        <w:t xml:space="preserve"> </w:t>
      </w:r>
      <w:r>
        <w:rPr>
          <w:color w:val="2A2E33"/>
          <w:sz w:val="20"/>
        </w:rPr>
        <w:t>independent</w:t>
      </w:r>
      <w:r>
        <w:rPr>
          <w:color w:val="2A2E33"/>
          <w:spacing w:val="-5"/>
          <w:sz w:val="20"/>
        </w:rPr>
        <w:t xml:space="preserve"> </w:t>
      </w:r>
      <w:r>
        <w:rPr>
          <w:color w:val="2A2E33"/>
          <w:sz w:val="20"/>
        </w:rPr>
        <w:t>boarding</w:t>
      </w:r>
      <w:r>
        <w:rPr>
          <w:color w:val="2A2E33"/>
          <w:spacing w:val="-7"/>
          <w:sz w:val="20"/>
        </w:rPr>
        <w:t xml:space="preserve"> </w:t>
      </w:r>
      <w:r>
        <w:rPr>
          <w:color w:val="2A2E33"/>
          <w:sz w:val="20"/>
        </w:rPr>
        <w:t>schools</w:t>
      </w:r>
      <w:r>
        <w:rPr>
          <w:color w:val="2A2E33"/>
          <w:spacing w:val="-6"/>
          <w:sz w:val="20"/>
        </w:rPr>
        <w:t xml:space="preserve"> </w:t>
      </w:r>
      <w:r>
        <w:rPr>
          <w:color w:val="2A2E33"/>
          <w:sz w:val="20"/>
        </w:rPr>
        <w:t>who</w:t>
      </w:r>
      <w:r>
        <w:rPr>
          <w:color w:val="2A2E33"/>
          <w:spacing w:val="-6"/>
          <w:sz w:val="20"/>
        </w:rPr>
        <w:t xml:space="preserve"> </w:t>
      </w:r>
      <w:r>
        <w:rPr>
          <w:color w:val="2A2E33"/>
          <w:sz w:val="20"/>
        </w:rPr>
        <w:t>do</w:t>
      </w:r>
      <w:r>
        <w:rPr>
          <w:color w:val="2A2E33"/>
          <w:spacing w:val="-6"/>
          <w:sz w:val="20"/>
        </w:rPr>
        <w:t xml:space="preserve"> </w:t>
      </w:r>
      <w:r>
        <w:rPr>
          <w:color w:val="2A2E33"/>
          <w:sz w:val="20"/>
        </w:rPr>
        <w:t>not</w:t>
      </w:r>
      <w:r>
        <w:rPr>
          <w:color w:val="2A2E33"/>
          <w:spacing w:val="-8"/>
          <w:sz w:val="20"/>
        </w:rPr>
        <w:t xml:space="preserve"> </w:t>
      </w:r>
      <w:r>
        <w:rPr>
          <w:color w:val="2A2E33"/>
          <w:sz w:val="20"/>
        </w:rPr>
        <w:t>return</w:t>
      </w:r>
      <w:r>
        <w:rPr>
          <w:color w:val="2A2E33"/>
          <w:spacing w:val="-8"/>
          <w:sz w:val="20"/>
        </w:rPr>
        <w:t xml:space="preserve"> </w:t>
      </w:r>
      <w:r>
        <w:rPr>
          <w:color w:val="2A2E33"/>
          <w:sz w:val="20"/>
        </w:rPr>
        <w:t>home</w:t>
      </w:r>
      <w:r>
        <w:rPr>
          <w:color w:val="2A2E33"/>
          <w:spacing w:val="-8"/>
          <w:sz w:val="20"/>
        </w:rPr>
        <w:t xml:space="preserve"> </w:t>
      </w:r>
      <w:r>
        <w:rPr>
          <w:color w:val="2A2E33"/>
          <w:sz w:val="20"/>
        </w:rPr>
        <w:t>for</w:t>
      </w:r>
      <w:r>
        <w:rPr>
          <w:color w:val="2A2E33"/>
          <w:spacing w:val="-7"/>
          <w:sz w:val="20"/>
        </w:rPr>
        <w:t xml:space="preserve"> </w:t>
      </w:r>
      <w:r>
        <w:rPr>
          <w:color w:val="2A2E33"/>
          <w:spacing w:val="-2"/>
          <w:sz w:val="20"/>
        </w:rPr>
        <w:t>holidays</w:t>
      </w:r>
    </w:p>
    <w:p w14:paraId="763488F9" w14:textId="77777777" w:rsidR="006F73ED" w:rsidRDefault="005657D1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ind w:hanging="361"/>
        <w:rPr>
          <w:sz w:val="20"/>
        </w:rPr>
      </w:pPr>
      <w:r>
        <w:rPr>
          <w:color w:val="2A2E33"/>
          <w:sz w:val="20"/>
        </w:rPr>
        <w:t>Children</w:t>
      </w:r>
      <w:r>
        <w:rPr>
          <w:color w:val="2A2E33"/>
          <w:spacing w:val="-5"/>
          <w:sz w:val="20"/>
        </w:rPr>
        <w:t xml:space="preserve"> </w:t>
      </w:r>
      <w:r>
        <w:rPr>
          <w:color w:val="2A2E33"/>
          <w:sz w:val="20"/>
        </w:rPr>
        <w:t>brought</w:t>
      </w:r>
      <w:r>
        <w:rPr>
          <w:color w:val="2A2E33"/>
          <w:spacing w:val="-5"/>
          <w:sz w:val="20"/>
        </w:rPr>
        <w:t xml:space="preserve"> </w:t>
      </w:r>
      <w:r>
        <w:rPr>
          <w:color w:val="2A2E33"/>
          <w:sz w:val="20"/>
        </w:rPr>
        <w:t>in</w:t>
      </w:r>
      <w:r>
        <w:rPr>
          <w:color w:val="2A2E33"/>
          <w:spacing w:val="-7"/>
          <w:sz w:val="20"/>
        </w:rPr>
        <w:t xml:space="preserve"> </w:t>
      </w:r>
      <w:r>
        <w:rPr>
          <w:color w:val="2A2E33"/>
          <w:sz w:val="20"/>
        </w:rPr>
        <w:t>from</w:t>
      </w:r>
      <w:r>
        <w:rPr>
          <w:color w:val="2A2E33"/>
          <w:spacing w:val="-3"/>
          <w:sz w:val="20"/>
        </w:rPr>
        <w:t xml:space="preserve"> </w:t>
      </w:r>
      <w:r>
        <w:rPr>
          <w:color w:val="2A2E33"/>
          <w:sz w:val="20"/>
        </w:rPr>
        <w:t>abroad</w:t>
      </w:r>
      <w:r>
        <w:rPr>
          <w:color w:val="2A2E33"/>
          <w:spacing w:val="-5"/>
          <w:sz w:val="20"/>
        </w:rPr>
        <w:t xml:space="preserve"> </w:t>
      </w:r>
      <w:r>
        <w:rPr>
          <w:color w:val="2A2E33"/>
          <w:sz w:val="20"/>
        </w:rPr>
        <w:t>with</w:t>
      </w:r>
      <w:r>
        <w:rPr>
          <w:color w:val="2A2E33"/>
          <w:spacing w:val="-5"/>
          <w:sz w:val="20"/>
        </w:rPr>
        <w:t xml:space="preserve"> </w:t>
      </w:r>
      <w:r>
        <w:rPr>
          <w:color w:val="2A2E33"/>
          <w:sz w:val="20"/>
        </w:rPr>
        <w:t>a</w:t>
      </w:r>
      <w:r>
        <w:rPr>
          <w:color w:val="2A2E33"/>
          <w:spacing w:val="-7"/>
          <w:sz w:val="20"/>
        </w:rPr>
        <w:t xml:space="preserve"> </w:t>
      </w:r>
      <w:r>
        <w:rPr>
          <w:color w:val="2A2E33"/>
          <w:sz w:val="20"/>
        </w:rPr>
        <w:t>view</w:t>
      </w:r>
      <w:r>
        <w:rPr>
          <w:color w:val="2A2E33"/>
          <w:spacing w:val="-7"/>
          <w:sz w:val="20"/>
        </w:rPr>
        <w:t xml:space="preserve"> </w:t>
      </w:r>
      <w:r>
        <w:rPr>
          <w:color w:val="2A2E33"/>
          <w:sz w:val="20"/>
        </w:rPr>
        <w:t>to</w:t>
      </w:r>
      <w:r>
        <w:rPr>
          <w:color w:val="2A2E33"/>
          <w:spacing w:val="-5"/>
          <w:sz w:val="20"/>
        </w:rPr>
        <w:t xml:space="preserve"> </w:t>
      </w:r>
      <w:r>
        <w:rPr>
          <w:color w:val="2A2E33"/>
          <w:spacing w:val="-2"/>
          <w:sz w:val="20"/>
        </w:rPr>
        <w:t>adoption</w:t>
      </w:r>
    </w:p>
    <w:p w14:paraId="5877C193" w14:textId="77777777" w:rsidR="006F73ED" w:rsidRDefault="006F73ED">
      <w:pPr>
        <w:pStyle w:val="BodyText"/>
        <w:spacing w:before="1"/>
        <w:rPr>
          <w:sz w:val="24"/>
        </w:rPr>
      </w:pPr>
    </w:p>
    <w:p w14:paraId="054A0DD5" w14:textId="77777777" w:rsidR="006F73ED" w:rsidRDefault="005657D1">
      <w:pPr>
        <w:pStyle w:val="BodyText"/>
        <w:ind w:left="104" w:right="136"/>
      </w:pPr>
      <w:r>
        <w:rPr>
          <w:color w:val="2A2E33"/>
        </w:rPr>
        <w:t>In</w:t>
      </w:r>
      <w:r>
        <w:rPr>
          <w:color w:val="2A2E33"/>
          <w:spacing w:val="-4"/>
        </w:rPr>
        <w:t xml:space="preserve"> </w:t>
      </w:r>
      <w:r>
        <w:rPr>
          <w:color w:val="2A2E33"/>
        </w:rPr>
        <w:t>these</w:t>
      </w:r>
      <w:r>
        <w:rPr>
          <w:color w:val="2A2E33"/>
          <w:spacing w:val="-4"/>
        </w:rPr>
        <w:t xml:space="preserve"> </w:t>
      </w:r>
      <w:r>
        <w:rPr>
          <w:color w:val="2A2E33"/>
        </w:rPr>
        <w:t>situations</w:t>
      </w:r>
      <w:r>
        <w:rPr>
          <w:color w:val="2A2E33"/>
          <w:spacing w:val="-1"/>
        </w:rPr>
        <w:t xml:space="preserve"> </w:t>
      </w:r>
      <w:r>
        <w:rPr>
          <w:color w:val="2A2E33"/>
        </w:rPr>
        <w:t>the</w:t>
      </w:r>
      <w:r>
        <w:rPr>
          <w:color w:val="2A2E33"/>
          <w:spacing w:val="-4"/>
        </w:rPr>
        <w:t xml:space="preserve"> </w:t>
      </w:r>
      <w:r>
        <w:rPr>
          <w:color w:val="2A2E33"/>
        </w:rPr>
        <w:t>local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council’s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Children’s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Services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department</w:t>
      </w:r>
      <w:r>
        <w:rPr>
          <w:color w:val="2A2E33"/>
          <w:spacing w:val="-6"/>
        </w:rPr>
        <w:t xml:space="preserve"> </w:t>
      </w:r>
      <w:r>
        <w:rPr>
          <w:color w:val="2A2E33"/>
        </w:rPr>
        <w:t>must</w:t>
      </w:r>
      <w:r>
        <w:rPr>
          <w:color w:val="2A2E33"/>
          <w:spacing w:val="-4"/>
        </w:rPr>
        <w:t xml:space="preserve"> </w:t>
      </w:r>
      <w:r>
        <w:rPr>
          <w:color w:val="2A2E33"/>
        </w:rPr>
        <w:t>be</w:t>
      </w:r>
      <w:r>
        <w:rPr>
          <w:color w:val="2A2E33"/>
          <w:spacing w:val="-4"/>
        </w:rPr>
        <w:t xml:space="preserve"> </w:t>
      </w:r>
      <w:r>
        <w:rPr>
          <w:color w:val="2A2E33"/>
        </w:rPr>
        <w:t>informed. A</w:t>
      </w:r>
      <w:r>
        <w:rPr>
          <w:color w:val="2A2E33"/>
          <w:spacing w:val="-4"/>
        </w:rPr>
        <w:t xml:space="preserve"> </w:t>
      </w:r>
      <w:r>
        <w:rPr>
          <w:color w:val="2A2E33"/>
        </w:rPr>
        <w:t>social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worker will visit the home to speak to the carer and the child to ensure the child is safe, carry</w:t>
      </w:r>
      <w:r>
        <w:rPr>
          <w:color w:val="2A2E33"/>
          <w:spacing w:val="-1"/>
        </w:rPr>
        <w:t xml:space="preserve"> </w:t>
      </w:r>
      <w:r>
        <w:rPr>
          <w:color w:val="2A2E33"/>
        </w:rPr>
        <w:t>out background checks and make sure support is being provided.</w:t>
      </w:r>
    </w:p>
    <w:p w14:paraId="0501474D" w14:textId="77777777" w:rsidR="006F73ED" w:rsidRDefault="006F73ED">
      <w:pPr>
        <w:pStyle w:val="BodyText"/>
        <w:spacing w:before="6"/>
        <w:rPr>
          <w:sz w:val="24"/>
        </w:rPr>
      </w:pPr>
    </w:p>
    <w:p w14:paraId="1D18FAD0" w14:textId="77777777" w:rsidR="006F73ED" w:rsidRDefault="005657D1">
      <w:pPr>
        <w:pStyle w:val="BodyText"/>
        <w:ind w:left="104" w:right="136"/>
      </w:pPr>
      <w:r>
        <w:rPr>
          <w:color w:val="2A2E33"/>
        </w:rPr>
        <w:t>Birth</w:t>
      </w:r>
      <w:r>
        <w:rPr>
          <w:color w:val="2A2E33"/>
          <w:spacing w:val="-2"/>
        </w:rPr>
        <w:t xml:space="preserve"> </w:t>
      </w:r>
      <w:r>
        <w:rPr>
          <w:color w:val="2A2E33"/>
        </w:rPr>
        <w:t>parents,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private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foster</w:t>
      </w:r>
      <w:r>
        <w:rPr>
          <w:color w:val="2A2E33"/>
          <w:spacing w:val="-1"/>
        </w:rPr>
        <w:t xml:space="preserve"> </w:t>
      </w:r>
      <w:r>
        <w:rPr>
          <w:color w:val="2A2E33"/>
        </w:rPr>
        <w:t>carers</w:t>
      </w:r>
      <w:r>
        <w:rPr>
          <w:color w:val="2A2E33"/>
          <w:spacing w:val="-2"/>
        </w:rPr>
        <w:t xml:space="preserve"> </w:t>
      </w:r>
      <w:r>
        <w:rPr>
          <w:color w:val="2A2E33"/>
        </w:rPr>
        <w:t>and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persons</w:t>
      </w:r>
      <w:r>
        <w:rPr>
          <w:color w:val="2A2E33"/>
          <w:spacing w:val="-1"/>
        </w:rPr>
        <w:t xml:space="preserve"> </w:t>
      </w:r>
      <w:r>
        <w:rPr>
          <w:color w:val="2A2E33"/>
        </w:rPr>
        <w:t>who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are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arranging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for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a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child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to</w:t>
      </w:r>
      <w:r>
        <w:rPr>
          <w:color w:val="2A2E33"/>
          <w:spacing w:val="-3"/>
        </w:rPr>
        <w:t xml:space="preserve"> </w:t>
      </w:r>
      <w:r>
        <w:rPr>
          <w:color w:val="2A2E33"/>
        </w:rPr>
        <w:t>be</w:t>
      </w:r>
      <w:r>
        <w:rPr>
          <w:color w:val="2A2E33"/>
          <w:spacing w:val="-2"/>
        </w:rPr>
        <w:t xml:space="preserve"> </w:t>
      </w:r>
      <w:r>
        <w:rPr>
          <w:color w:val="2A2E33"/>
        </w:rPr>
        <w:t>privately</w:t>
      </w:r>
      <w:r>
        <w:rPr>
          <w:color w:val="2A2E33"/>
          <w:spacing w:val="-6"/>
        </w:rPr>
        <w:t xml:space="preserve"> </w:t>
      </w:r>
      <w:r>
        <w:rPr>
          <w:color w:val="2A2E33"/>
        </w:rPr>
        <w:t>fostered are required by law to notify the local council’s Children’s Services department of the arrangement.</w:t>
      </w:r>
    </w:p>
    <w:p w14:paraId="625ACCFC" w14:textId="77777777" w:rsidR="006F73ED" w:rsidRDefault="006F73ED">
      <w:pPr>
        <w:pStyle w:val="BodyText"/>
        <w:spacing w:before="1"/>
        <w:rPr>
          <w:sz w:val="24"/>
        </w:rPr>
      </w:pPr>
    </w:p>
    <w:p w14:paraId="5076CE11" w14:textId="77777777" w:rsidR="006F73ED" w:rsidRDefault="005657D1">
      <w:pPr>
        <w:pStyle w:val="Heading1"/>
        <w:numPr>
          <w:ilvl w:val="0"/>
          <w:numId w:val="2"/>
        </w:numPr>
        <w:tabs>
          <w:tab w:val="left" w:pos="325"/>
        </w:tabs>
        <w:ind w:left="324" w:hanging="221"/>
      </w:pPr>
      <w:r>
        <w:t>Independent</w:t>
      </w:r>
      <w:r>
        <w:rPr>
          <w:spacing w:val="-8"/>
        </w:rPr>
        <w:t xml:space="preserve"> </w:t>
      </w:r>
      <w:r>
        <w:t>Schools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Private</w:t>
      </w:r>
      <w:r>
        <w:rPr>
          <w:spacing w:val="-10"/>
        </w:rPr>
        <w:t xml:space="preserve"> </w:t>
      </w:r>
      <w:r>
        <w:rPr>
          <w:spacing w:val="-2"/>
        </w:rPr>
        <w:t>Fostering</w:t>
      </w:r>
    </w:p>
    <w:p w14:paraId="78CC38F1" w14:textId="77777777" w:rsidR="006F73ED" w:rsidRDefault="006F73ED">
      <w:pPr>
        <w:pStyle w:val="BodyText"/>
        <w:spacing w:before="1"/>
        <w:rPr>
          <w:b/>
        </w:rPr>
      </w:pPr>
    </w:p>
    <w:p w14:paraId="4DB15C6D" w14:textId="77777777" w:rsidR="006F73ED" w:rsidRDefault="005657D1">
      <w:pPr>
        <w:pStyle w:val="BodyText"/>
        <w:ind w:left="104" w:right="136"/>
      </w:pPr>
      <w:r>
        <w:t>Children who are educated at independent schools will fall under private fostering arrangements only when</w:t>
      </w:r>
      <w:r>
        <w:rPr>
          <w:spacing w:val="-2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placement arranged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school)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 holiday period. Term time attendance does not constitute private fostering.</w:t>
      </w:r>
    </w:p>
    <w:p w14:paraId="2833AA93" w14:textId="77777777" w:rsidR="006F73ED" w:rsidRDefault="006F73ED">
      <w:pPr>
        <w:pStyle w:val="BodyText"/>
        <w:spacing w:before="11"/>
        <w:rPr>
          <w:sz w:val="19"/>
        </w:rPr>
      </w:pPr>
    </w:p>
    <w:p w14:paraId="61238F3C" w14:textId="77777777" w:rsidR="006F73ED" w:rsidRDefault="005657D1">
      <w:pPr>
        <w:pStyle w:val="Heading1"/>
      </w:pPr>
      <w:r>
        <w:t>Children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privately</w:t>
      </w:r>
      <w:r>
        <w:rPr>
          <w:spacing w:val="-7"/>
        </w:rPr>
        <w:t xml:space="preserve"> </w:t>
      </w:r>
      <w:r>
        <w:rPr>
          <w:spacing w:val="-2"/>
        </w:rPr>
        <w:t>fostered:</w:t>
      </w:r>
    </w:p>
    <w:p w14:paraId="2C3AD5BA" w14:textId="77777777" w:rsidR="006F73ED" w:rsidRDefault="006F73ED">
      <w:pPr>
        <w:pStyle w:val="BodyText"/>
        <w:rPr>
          <w:b/>
        </w:rPr>
      </w:pPr>
    </w:p>
    <w:p w14:paraId="68260DBF" w14:textId="77777777" w:rsidR="006F73ED" w:rsidRDefault="005657D1">
      <w:pPr>
        <w:pStyle w:val="ListParagraph"/>
        <w:numPr>
          <w:ilvl w:val="0"/>
          <w:numId w:val="1"/>
        </w:numPr>
        <w:tabs>
          <w:tab w:val="left" w:pos="230"/>
        </w:tabs>
        <w:spacing w:before="1" w:line="240" w:lineRule="auto"/>
        <w:ind w:right="387" w:firstLine="0"/>
        <w:rPr>
          <w:sz w:val="20"/>
        </w:rPr>
      </w:pPr>
      <w:r>
        <w:rPr>
          <w:sz w:val="20"/>
        </w:rPr>
        <w:t>A child under the age of 16 or 18 if disabled, who is a pupil at an independent school and lives at the school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holidays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two</w:t>
      </w:r>
      <w:r>
        <w:rPr>
          <w:spacing w:val="-1"/>
          <w:sz w:val="20"/>
        </w:rPr>
        <w:t xml:space="preserve"> </w:t>
      </w:r>
      <w:r>
        <w:rPr>
          <w:sz w:val="20"/>
        </w:rPr>
        <w:t>weeks,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treated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privately</w:t>
      </w:r>
      <w:r>
        <w:rPr>
          <w:spacing w:val="-6"/>
          <w:sz w:val="20"/>
        </w:rPr>
        <w:t xml:space="preserve"> </w:t>
      </w:r>
      <w:r>
        <w:rPr>
          <w:sz w:val="20"/>
        </w:rPr>
        <w:t>fostered.</w:t>
      </w:r>
    </w:p>
    <w:p w14:paraId="16EA35AD" w14:textId="77777777" w:rsidR="006F73ED" w:rsidRDefault="006F73ED">
      <w:pPr>
        <w:pStyle w:val="BodyText"/>
        <w:spacing w:before="1"/>
      </w:pPr>
    </w:p>
    <w:p w14:paraId="3219E6CB" w14:textId="77777777" w:rsidR="006F73ED" w:rsidRDefault="005657D1">
      <w:pPr>
        <w:pStyle w:val="ListParagraph"/>
        <w:numPr>
          <w:ilvl w:val="0"/>
          <w:numId w:val="1"/>
        </w:numPr>
        <w:tabs>
          <w:tab w:val="left" w:pos="230"/>
        </w:tabs>
        <w:spacing w:before="1" w:line="240" w:lineRule="auto"/>
        <w:ind w:right="382" w:firstLine="0"/>
        <w:rPr>
          <w:sz w:val="20"/>
        </w:rPr>
      </w:pPr>
      <w:r>
        <w:rPr>
          <w:sz w:val="20"/>
        </w:rPr>
        <w:t>Arrangements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parents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privately</w:t>
      </w:r>
      <w:r>
        <w:rPr>
          <w:spacing w:val="-6"/>
          <w:sz w:val="20"/>
        </w:rPr>
        <w:t xml:space="preserve"> </w:t>
      </w:r>
      <w:r>
        <w:rPr>
          <w:sz w:val="20"/>
        </w:rPr>
        <w:t>cared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6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attend school on a daily basis may constitute private fostering if the length of stay is 28 days or more.</w:t>
      </w:r>
    </w:p>
    <w:p w14:paraId="26B7D563" w14:textId="77777777" w:rsidR="006F73ED" w:rsidRDefault="006F73ED">
      <w:pPr>
        <w:pStyle w:val="BodyText"/>
        <w:spacing w:before="10"/>
        <w:rPr>
          <w:sz w:val="19"/>
        </w:rPr>
      </w:pPr>
    </w:p>
    <w:p w14:paraId="7581F00F" w14:textId="77777777" w:rsidR="006F73ED" w:rsidRDefault="005657D1">
      <w:pPr>
        <w:pStyle w:val="ListParagraph"/>
        <w:numPr>
          <w:ilvl w:val="0"/>
          <w:numId w:val="1"/>
        </w:numPr>
        <w:tabs>
          <w:tab w:val="left" w:pos="230"/>
        </w:tabs>
        <w:spacing w:line="240" w:lineRule="auto"/>
        <w:ind w:right="418" w:firstLine="0"/>
        <w:rPr>
          <w:sz w:val="20"/>
        </w:rPr>
      </w:pPr>
      <w:r>
        <w:rPr>
          <w:sz w:val="20"/>
        </w:rPr>
        <w:t>Some</w:t>
      </w:r>
      <w:r>
        <w:rPr>
          <w:spacing w:val="-4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5"/>
          <w:sz w:val="20"/>
        </w:rPr>
        <w:t xml:space="preserve"> </w:t>
      </w:r>
      <w:r>
        <w:rPr>
          <w:sz w:val="20"/>
        </w:rPr>
        <w:t>schools</w:t>
      </w:r>
      <w:r>
        <w:rPr>
          <w:spacing w:val="-3"/>
          <w:sz w:val="20"/>
        </w:rPr>
        <w:t xml:space="preserve"> </w:t>
      </w:r>
      <w:r>
        <w:rPr>
          <w:sz w:val="20"/>
        </w:rPr>
        <w:t>spend</w:t>
      </w:r>
      <w:r>
        <w:rPr>
          <w:spacing w:val="-3"/>
          <w:sz w:val="20"/>
        </w:rPr>
        <w:t xml:space="preserve"> </w:t>
      </w:r>
      <w:r>
        <w:rPr>
          <w:sz w:val="20"/>
        </w:rPr>
        <w:t>holiday</w:t>
      </w:r>
      <w:r>
        <w:rPr>
          <w:spacing w:val="-5"/>
          <w:sz w:val="20"/>
        </w:rPr>
        <w:t xml:space="preserve"> </w:t>
      </w:r>
      <w:r>
        <w:rPr>
          <w:sz w:val="20"/>
        </w:rPr>
        <w:t>periods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host</w:t>
      </w:r>
      <w:r>
        <w:rPr>
          <w:spacing w:val="-4"/>
          <w:sz w:val="20"/>
        </w:rPr>
        <w:t xml:space="preserve"> </w:t>
      </w:r>
      <w:r>
        <w:rPr>
          <w:sz w:val="20"/>
        </w:rPr>
        <w:t>families.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arrangements may be considered private fostering if the length of stay is 28 days or more.</w:t>
      </w:r>
    </w:p>
    <w:p w14:paraId="14E35907" w14:textId="77777777" w:rsidR="006F73ED" w:rsidRDefault="006F73ED">
      <w:pPr>
        <w:pStyle w:val="BodyText"/>
        <w:spacing w:before="1"/>
      </w:pPr>
    </w:p>
    <w:p w14:paraId="70DB1278" w14:textId="77777777" w:rsidR="006F73ED" w:rsidRDefault="005657D1">
      <w:pPr>
        <w:pStyle w:val="ListParagraph"/>
        <w:numPr>
          <w:ilvl w:val="0"/>
          <w:numId w:val="1"/>
        </w:numPr>
        <w:tabs>
          <w:tab w:val="left" w:pos="224"/>
        </w:tabs>
        <w:spacing w:line="240" w:lineRule="auto"/>
        <w:ind w:right="336" w:firstLine="0"/>
        <w:rPr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parents</w:t>
      </w:r>
      <w:r>
        <w:rPr>
          <w:spacing w:val="-3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abroad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privately</w:t>
      </w:r>
      <w:r>
        <w:rPr>
          <w:spacing w:val="-5"/>
          <w:sz w:val="20"/>
        </w:rPr>
        <w:t xml:space="preserve"> </w:t>
      </w:r>
      <w:r>
        <w:rPr>
          <w:sz w:val="20"/>
        </w:rPr>
        <w:t>accommodated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holiday periods, these arrangements may constitute private fostering.</w:t>
      </w:r>
    </w:p>
    <w:p w14:paraId="1F6076E3" w14:textId="77777777" w:rsidR="006F73ED" w:rsidRDefault="006F73ED">
      <w:pPr>
        <w:pStyle w:val="BodyText"/>
        <w:spacing w:before="8"/>
        <w:rPr>
          <w:sz w:val="19"/>
        </w:rPr>
      </w:pPr>
    </w:p>
    <w:p w14:paraId="52BDAE84" w14:textId="77777777" w:rsidR="006F73ED" w:rsidRDefault="005657D1">
      <w:pPr>
        <w:pStyle w:val="Heading1"/>
        <w:numPr>
          <w:ilvl w:val="0"/>
          <w:numId w:val="2"/>
        </w:numPr>
        <w:tabs>
          <w:tab w:val="left" w:pos="326"/>
        </w:tabs>
      </w:pPr>
      <w:r>
        <w:t>Independent</w:t>
      </w:r>
      <w:r>
        <w:rPr>
          <w:spacing w:val="-10"/>
        </w:rPr>
        <w:t xml:space="preserve"> </w:t>
      </w:r>
      <w:r>
        <w:t>Schools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Guardianship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Organisations</w:t>
      </w:r>
      <w:proofErr w:type="spellEnd"/>
    </w:p>
    <w:p w14:paraId="51DCE5CE" w14:textId="77777777" w:rsidR="006F73ED" w:rsidRDefault="006F73ED">
      <w:pPr>
        <w:pStyle w:val="BodyText"/>
        <w:spacing w:before="3"/>
        <w:rPr>
          <w:b/>
        </w:rPr>
      </w:pPr>
    </w:p>
    <w:p w14:paraId="2268E03C" w14:textId="77777777" w:rsidR="006F73ED" w:rsidRDefault="005657D1">
      <w:pPr>
        <w:pStyle w:val="BodyText"/>
        <w:ind w:left="104" w:right="56"/>
      </w:pPr>
      <w:r>
        <w:t xml:space="preserve">Guardianship </w:t>
      </w:r>
      <w:proofErr w:type="spellStart"/>
      <w:r>
        <w:t>organisations</w:t>
      </w:r>
      <w:proofErr w:type="spellEnd"/>
      <w:r>
        <w:t xml:space="preserve"> provide "guardians" with whom children who are at boarding school can live when the school closes during the holidays and the child is unable to return to live with his/her parents. This</w:t>
      </w:r>
      <w:r>
        <w:rPr>
          <w:spacing w:val="-2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abroad</w:t>
      </w:r>
      <w:r>
        <w:rPr>
          <w:spacing w:val="-4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whatever</w:t>
      </w:r>
      <w:r>
        <w:rPr>
          <w:spacing w:val="-3"/>
        </w:rPr>
        <w:t xml:space="preserve"> </w:t>
      </w:r>
      <w:r>
        <w:t>reason,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child </w:t>
      </w:r>
      <w:r>
        <w:lastRenderedPageBreak/>
        <w:t>back with them. Where such arrangements are intended to last for more than 28 consecutive days then they should be treated as a private fostering arrangement.</w:t>
      </w:r>
    </w:p>
    <w:p w14:paraId="2C6F33D1" w14:textId="77777777" w:rsidR="006F73ED" w:rsidRDefault="006F73ED">
      <w:pPr>
        <w:pStyle w:val="BodyText"/>
        <w:spacing w:before="1"/>
      </w:pPr>
    </w:p>
    <w:p w14:paraId="4123A07C" w14:textId="33D357B8" w:rsidR="006F73ED" w:rsidRDefault="005657D1">
      <w:pPr>
        <w:pStyle w:val="BodyText"/>
        <w:ind w:left="104"/>
      </w:pPr>
      <w:r>
        <w:t>April 2024</w:t>
      </w:r>
    </w:p>
    <w:sectPr w:rsidR="006F73ED">
      <w:type w:val="continuous"/>
      <w:pgSz w:w="11910" w:h="17340"/>
      <w:pgMar w:top="620" w:right="12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A2DDB"/>
    <w:multiLevelType w:val="hybridMultilevel"/>
    <w:tmpl w:val="DA28E506"/>
    <w:lvl w:ilvl="0" w:tplc="D85A9AA0">
      <w:numFmt w:val="bullet"/>
      <w:lvlText w:val="•"/>
      <w:lvlJc w:val="left"/>
      <w:pPr>
        <w:ind w:left="104" w:hanging="12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476BC48">
      <w:numFmt w:val="bullet"/>
      <w:lvlText w:val="•"/>
      <w:lvlJc w:val="left"/>
      <w:pPr>
        <w:ind w:left="1048" w:hanging="126"/>
      </w:pPr>
      <w:rPr>
        <w:rFonts w:hint="default"/>
        <w:lang w:val="en-US" w:eastAsia="en-US" w:bidi="ar-SA"/>
      </w:rPr>
    </w:lvl>
    <w:lvl w:ilvl="2" w:tplc="C622AE26">
      <w:numFmt w:val="bullet"/>
      <w:lvlText w:val="•"/>
      <w:lvlJc w:val="left"/>
      <w:pPr>
        <w:ind w:left="1997" w:hanging="126"/>
      </w:pPr>
      <w:rPr>
        <w:rFonts w:hint="default"/>
        <w:lang w:val="en-US" w:eastAsia="en-US" w:bidi="ar-SA"/>
      </w:rPr>
    </w:lvl>
    <w:lvl w:ilvl="3" w:tplc="7FF69FBC">
      <w:numFmt w:val="bullet"/>
      <w:lvlText w:val="•"/>
      <w:lvlJc w:val="left"/>
      <w:pPr>
        <w:ind w:left="2945" w:hanging="126"/>
      </w:pPr>
      <w:rPr>
        <w:rFonts w:hint="default"/>
        <w:lang w:val="en-US" w:eastAsia="en-US" w:bidi="ar-SA"/>
      </w:rPr>
    </w:lvl>
    <w:lvl w:ilvl="4" w:tplc="610CA5E0">
      <w:numFmt w:val="bullet"/>
      <w:lvlText w:val="•"/>
      <w:lvlJc w:val="left"/>
      <w:pPr>
        <w:ind w:left="3894" w:hanging="126"/>
      </w:pPr>
      <w:rPr>
        <w:rFonts w:hint="default"/>
        <w:lang w:val="en-US" w:eastAsia="en-US" w:bidi="ar-SA"/>
      </w:rPr>
    </w:lvl>
    <w:lvl w:ilvl="5" w:tplc="320C60A8">
      <w:numFmt w:val="bullet"/>
      <w:lvlText w:val="•"/>
      <w:lvlJc w:val="left"/>
      <w:pPr>
        <w:ind w:left="4843" w:hanging="126"/>
      </w:pPr>
      <w:rPr>
        <w:rFonts w:hint="default"/>
        <w:lang w:val="en-US" w:eastAsia="en-US" w:bidi="ar-SA"/>
      </w:rPr>
    </w:lvl>
    <w:lvl w:ilvl="6" w:tplc="A1269E4C">
      <w:numFmt w:val="bullet"/>
      <w:lvlText w:val="•"/>
      <w:lvlJc w:val="left"/>
      <w:pPr>
        <w:ind w:left="5791" w:hanging="126"/>
      </w:pPr>
      <w:rPr>
        <w:rFonts w:hint="default"/>
        <w:lang w:val="en-US" w:eastAsia="en-US" w:bidi="ar-SA"/>
      </w:rPr>
    </w:lvl>
    <w:lvl w:ilvl="7" w:tplc="6E7E7438">
      <w:numFmt w:val="bullet"/>
      <w:lvlText w:val="•"/>
      <w:lvlJc w:val="left"/>
      <w:pPr>
        <w:ind w:left="6740" w:hanging="126"/>
      </w:pPr>
      <w:rPr>
        <w:rFonts w:hint="default"/>
        <w:lang w:val="en-US" w:eastAsia="en-US" w:bidi="ar-SA"/>
      </w:rPr>
    </w:lvl>
    <w:lvl w:ilvl="8" w:tplc="1A462FC6">
      <w:numFmt w:val="bullet"/>
      <w:lvlText w:val="•"/>
      <w:lvlJc w:val="left"/>
      <w:pPr>
        <w:ind w:left="7689" w:hanging="126"/>
      </w:pPr>
      <w:rPr>
        <w:rFonts w:hint="default"/>
        <w:lang w:val="en-US" w:eastAsia="en-US" w:bidi="ar-SA"/>
      </w:rPr>
    </w:lvl>
  </w:abstractNum>
  <w:abstractNum w:abstractNumId="1" w15:restartNumberingAfterBreak="0">
    <w:nsid w:val="53162877"/>
    <w:multiLevelType w:val="hybridMultilevel"/>
    <w:tmpl w:val="0B0E7EDE"/>
    <w:lvl w:ilvl="0" w:tplc="6A6067AA">
      <w:start w:val="1"/>
      <w:numFmt w:val="decimal"/>
      <w:lvlText w:val="%1."/>
      <w:lvlJc w:val="left"/>
      <w:pPr>
        <w:ind w:left="325" w:hanging="222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3A4A74E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A2E33"/>
        <w:w w:val="99"/>
        <w:sz w:val="20"/>
        <w:szCs w:val="20"/>
        <w:lang w:val="en-US" w:eastAsia="en-US" w:bidi="ar-SA"/>
      </w:rPr>
    </w:lvl>
    <w:lvl w:ilvl="2" w:tplc="5CF2112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3" w:tplc="47889BA8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4" w:tplc="18C81878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5" w:tplc="FE2ECBBC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6" w:tplc="6FDCEA98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7" w:tplc="512C8978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5E067268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</w:abstractNum>
  <w:num w:numId="1" w16cid:durableId="118453912">
    <w:abstractNumId w:val="0"/>
  </w:num>
  <w:num w:numId="2" w16cid:durableId="1184517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73ED"/>
    <w:rsid w:val="005657D1"/>
    <w:rsid w:val="006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67F4"/>
  <w15:docId w15:val="{0AD52F3D-CB40-4BD7-B510-F294E25C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8"/>
      <w:ind w:left="104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2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2770</Characters>
  <Application>Microsoft Office Word</Application>
  <DocSecurity>0</DocSecurity>
  <Lines>23</Lines>
  <Paragraphs>6</Paragraphs>
  <ScaleCrop>false</ScaleCrop>
  <Company>WBC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Davis</dc:creator>
  <cp:lastModifiedBy>Katie Cram</cp:lastModifiedBy>
  <cp:revision>2</cp:revision>
  <dcterms:created xsi:type="dcterms:W3CDTF">2024-05-10T10:19:00Z</dcterms:created>
  <dcterms:modified xsi:type="dcterms:W3CDTF">2024-05-10T10:23:00Z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2013</vt:lpwstr>
  </property>
</Properties>
</file>