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A6559" w14:textId="15F8FF83" w:rsidR="00A5409D" w:rsidRDefault="00BA5812" w:rsidP="00AA2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7743C">
        <w:rPr>
          <w:b/>
          <w:sz w:val="28"/>
          <w:szCs w:val="28"/>
        </w:rPr>
        <w:t xml:space="preserve">egional </w:t>
      </w:r>
      <w:r>
        <w:rPr>
          <w:b/>
          <w:sz w:val="28"/>
          <w:szCs w:val="28"/>
        </w:rPr>
        <w:t>A</w:t>
      </w:r>
      <w:r w:rsidR="00EE3EDC" w:rsidRPr="003C43FE">
        <w:rPr>
          <w:b/>
          <w:sz w:val="28"/>
          <w:szCs w:val="28"/>
        </w:rPr>
        <w:t xml:space="preserve">pproach </w:t>
      </w:r>
      <w:r w:rsidR="00C32296">
        <w:rPr>
          <w:b/>
          <w:sz w:val="28"/>
          <w:szCs w:val="28"/>
        </w:rPr>
        <w:t>to Disputes around Local Authority Responsibility for Children and Adults Seeking Asylum</w:t>
      </w:r>
    </w:p>
    <w:p w14:paraId="07EEF974" w14:textId="77777777" w:rsidR="006663C3" w:rsidRDefault="006663C3" w:rsidP="00AA2087">
      <w:pPr>
        <w:jc w:val="center"/>
        <w:rPr>
          <w:b/>
          <w:sz w:val="28"/>
          <w:szCs w:val="28"/>
        </w:rPr>
      </w:pPr>
    </w:p>
    <w:p w14:paraId="75E47CC0" w14:textId="77777777" w:rsidR="006E6BD9" w:rsidRPr="0089187F" w:rsidRDefault="006E6BD9" w:rsidP="003C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187F">
        <w:rPr>
          <w:sz w:val="28"/>
          <w:szCs w:val="28"/>
        </w:rPr>
        <w:t>Background</w:t>
      </w:r>
    </w:p>
    <w:p w14:paraId="5992D8FF" w14:textId="325CCEA9" w:rsidR="006E6BD9" w:rsidRDefault="000666A3">
      <w:r>
        <w:t xml:space="preserve">This </w:t>
      </w:r>
      <w:r w:rsidR="00BA5812">
        <w:t xml:space="preserve">identifies the </w:t>
      </w:r>
      <w:r w:rsidR="00C32296">
        <w:t xml:space="preserve">agreed approach by </w:t>
      </w:r>
      <w:r>
        <w:t xml:space="preserve">local authorities </w:t>
      </w:r>
      <w:r w:rsidR="00BA5812">
        <w:t xml:space="preserve">within the East Midlands in respect of </w:t>
      </w:r>
      <w:r w:rsidR="00C32296">
        <w:t xml:space="preserve">children and adults presenting as being </w:t>
      </w:r>
      <w:r w:rsidR="00BA5812">
        <w:t>unaccompanied asylum seeking children (</w:t>
      </w:r>
      <w:r>
        <w:t>UASC</w:t>
      </w:r>
      <w:r w:rsidR="00BA5812">
        <w:t>)</w:t>
      </w:r>
      <w:r w:rsidR="00C32296">
        <w:t xml:space="preserve"> in different regional local authority boundaries and is </w:t>
      </w:r>
      <w:r>
        <w:t>part of</w:t>
      </w:r>
      <w:r w:rsidR="006E6BD9">
        <w:t xml:space="preserve"> </w:t>
      </w:r>
      <w:r w:rsidR="00693278">
        <w:t xml:space="preserve">interest in working towards </w:t>
      </w:r>
      <w:r w:rsidR="006E6BD9">
        <w:t>shared regional approach</w:t>
      </w:r>
      <w:r w:rsidR="00693278">
        <w:t>es to various aspects of UASC policy and practice</w:t>
      </w:r>
      <w:r w:rsidR="006E6BD9">
        <w:t>.</w:t>
      </w:r>
    </w:p>
    <w:p w14:paraId="719B833A" w14:textId="5160155B" w:rsidR="006E6BD9" w:rsidRPr="0089187F" w:rsidRDefault="006E6BD9" w:rsidP="003C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187F">
        <w:rPr>
          <w:sz w:val="28"/>
          <w:szCs w:val="28"/>
        </w:rPr>
        <w:t xml:space="preserve">National </w:t>
      </w:r>
      <w:r w:rsidR="002F2ADC">
        <w:rPr>
          <w:sz w:val="28"/>
          <w:szCs w:val="28"/>
        </w:rPr>
        <w:t>G</w:t>
      </w:r>
      <w:r w:rsidRPr="0089187F">
        <w:rPr>
          <w:sz w:val="28"/>
          <w:szCs w:val="28"/>
        </w:rPr>
        <w:t>uidelines</w:t>
      </w:r>
    </w:p>
    <w:p w14:paraId="76064B0B" w14:textId="2C15FD09" w:rsidR="006E6BD9" w:rsidRDefault="00CA799F">
      <w:r>
        <w:t xml:space="preserve">The East Midlands recognises that </w:t>
      </w:r>
      <w:r w:rsidR="00E96FE3">
        <w:t>c</w:t>
      </w:r>
      <w:r w:rsidR="00C32296">
        <w:t xml:space="preserve">urrent caselaw recommends that where there is </w:t>
      </w:r>
      <w:r>
        <w:t xml:space="preserve">a dispute around local authority responsibilities towards </w:t>
      </w:r>
      <w:proofErr w:type="gramStart"/>
      <w:r>
        <w:t>those person(s)</w:t>
      </w:r>
      <w:proofErr w:type="gramEnd"/>
      <w:r>
        <w:t xml:space="preserve"> seeking asylum then local authorities should work together. </w:t>
      </w:r>
      <w:r w:rsidR="00E96FE3">
        <w:t xml:space="preserve"> The basis in any response to a person presenting as a child in a local authority area needing safeguarding actions or support as a child in need will remain under the duties </w:t>
      </w:r>
      <w:r w:rsidR="00AF3187">
        <w:t>in the Children Act 1989.</w:t>
      </w:r>
    </w:p>
    <w:p w14:paraId="664481BD" w14:textId="28B5E906" w:rsidR="007831FB" w:rsidRPr="00BA5812" w:rsidRDefault="00BA5812" w:rsidP="00BA58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F2ADC">
        <w:rPr>
          <w:sz w:val="28"/>
          <w:szCs w:val="28"/>
        </w:rPr>
        <w:t>R</w:t>
      </w:r>
      <w:r w:rsidR="007831FB" w:rsidRPr="00BA5812">
        <w:rPr>
          <w:sz w:val="28"/>
          <w:szCs w:val="28"/>
        </w:rPr>
        <w:t xml:space="preserve">egional </w:t>
      </w:r>
      <w:r w:rsidR="002F2ADC">
        <w:rPr>
          <w:sz w:val="28"/>
          <w:szCs w:val="28"/>
        </w:rPr>
        <w:t>A</w:t>
      </w:r>
      <w:r w:rsidR="007831FB" w:rsidRPr="00BA5812">
        <w:rPr>
          <w:sz w:val="28"/>
          <w:szCs w:val="28"/>
        </w:rPr>
        <w:t>pproach</w:t>
      </w:r>
      <w:r w:rsidR="00C537AD" w:rsidRPr="00BA5812">
        <w:rPr>
          <w:sz w:val="28"/>
          <w:szCs w:val="28"/>
        </w:rPr>
        <w:t xml:space="preserve"> to </w:t>
      </w:r>
      <w:r w:rsidR="00AF3187">
        <w:rPr>
          <w:sz w:val="28"/>
          <w:szCs w:val="28"/>
        </w:rPr>
        <w:t>presenting UASC</w:t>
      </w:r>
      <w:r w:rsidR="00C537AD" w:rsidRPr="00BA5812">
        <w:rPr>
          <w:sz w:val="28"/>
          <w:szCs w:val="28"/>
        </w:rPr>
        <w:t xml:space="preserve"> </w:t>
      </w:r>
    </w:p>
    <w:p w14:paraId="57D55BA6" w14:textId="77777777" w:rsidR="0091178C" w:rsidRDefault="00AF3187" w:rsidP="00BA5812">
      <w:r>
        <w:t xml:space="preserve">This approach acts as a memorandum of understanding that the East Midlands Local Authorities of Nottingham, Nottinghamshire, Derby, Derbyshire, </w:t>
      </w:r>
      <w:r w:rsidR="00730D62">
        <w:t xml:space="preserve">Lincolnshire, </w:t>
      </w:r>
      <w:r>
        <w:t xml:space="preserve">Leicester, Leicestershire, Rutland, </w:t>
      </w:r>
      <w:r w:rsidR="00730D62">
        <w:t xml:space="preserve">and </w:t>
      </w:r>
      <w:r>
        <w:t>Northampton</w:t>
      </w:r>
      <w:r w:rsidR="00730D62">
        <w:t>shire (</w:t>
      </w:r>
      <w:r>
        <w:t xml:space="preserve">North and </w:t>
      </w:r>
      <w:r w:rsidR="00730D62">
        <w:t xml:space="preserve">West) will </w:t>
      </w:r>
      <w:r w:rsidR="00032745">
        <w:t xml:space="preserve">strive for best practice procedures and respond to a child in need in their area under the guidance of the Children Act 1989.  </w:t>
      </w:r>
    </w:p>
    <w:p w14:paraId="0B516471" w14:textId="08B1E88C" w:rsidR="00E83732" w:rsidRDefault="00032745" w:rsidP="00BA5812">
      <w:r>
        <w:t xml:space="preserve">Safeguarding actions and protocol will supersede any </w:t>
      </w:r>
      <w:r w:rsidR="00E14549">
        <w:t>disputes around case responsibility and will be the responsib</w:t>
      </w:r>
      <w:r w:rsidR="00B54FEA">
        <w:t xml:space="preserve">ility </w:t>
      </w:r>
      <w:r w:rsidR="00E14549">
        <w:t xml:space="preserve">of the area where the child is presenting at that time (unless it is agreed that another local authority wishes to take the lead responsibility for any immediate actions). </w:t>
      </w:r>
    </w:p>
    <w:p w14:paraId="433DE279" w14:textId="313A4EDD" w:rsidR="00C97E06" w:rsidRPr="00C97E06" w:rsidRDefault="00C97E06" w:rsidP="00BA5812">
      <w:pPr>
        <w:rPr>
          <w:b/>
          <w:bCs/>
        </w:rPr>
      </w:pPr>
      <w:r>
        <w:rPr>
          <w:b/>
          <w:bCs/>
        </w:rPr>
        <w:t>Previous Presentation</w:t>
      </w:r>
      <w:r w:rsidR="008F386E">
        <w:rPr>
          <w:b/>
          <w:bCs/>
        </w:rPr>
        <w:t>(s)</w:t>
      </w:r>
    </w:p>
    <w:p w14:paraId="67A510A5" w14:textId="77777777" w:rsidR="00837D98" w:rsidRDefault="00AB6DFE" w:rsidP="00BA5812">
      <w:r>
        <w:t xml:space="preserve">If a person </w:t>
      </w:r>
      <w:r w:rsidR="00C97E06">
        <w:t xml:space="preserve">claiming to be a child seeking asylum has presented in another local </w:t>
      </w:r>
      <w:r w:rsidR="007C51D3">
        <w:t>authority,</w:t>
      </w:r>
      <w:r w:rsidR="00C97E06">
        <w:t xml:space="preserve"> </w:t>
      </w:r>
      <w:r w:rsidR="008F386E">
        <w:t xml:space="preserve">then relevant information sharing about what actions have been undertaken by that </w:t>
      </w:r>
      <w:r w:rsidR="00671641">
        <w:t xml:space="preserve">original </w:t>
      </w:r>
      <w:r w:rsidR="00FB3835">
        <w:t>presenting</w:t>
      </w:r>
      <w:r w:rsidR="00671641">
        <w:t xml:space="preserve"> local authority will need to be shared with the current presenting local authority.  A discussion should take place between the relevant local authority UASC Leads to agree on </w:t>
      </w:r>
      <w:r w:rsidR="006C2D9D">
        <w:t xml:space="preserve">an action plan </w:t>
      </w:r>
      <w:r w:rsidR="003E66EC">
        <w:t xml:space="preserve">(including any immediate safeguarding actions) </w:t>
      </w:r>
      <w:r w:rsidR="006C2D9D">
        <w:t xml:space="preserve">and to identify which local authority is taking lead responsibility to the person presenting themselves again.   </w:t>
      </w:r>
    </w:p>
    <w:p w14:paraId="26C60B11" w14:textId="42E82E96" w:rsidR="00373D57" w:rsidRPr="00A57ED2" w:rsidRDefault="006C2D9D" w:rsidP="00BA5812">
      <w:pPr>
        <w:rPr>
          <w:b/>
          <w:bCs/>
          <w:i/>
          <w:iCs/>
        </w:rPr>
      </w:pPr>
      <w:r w:rsidRPr="00A57ED2">
        <w:rPr>
          <w:b/>
          <w:bCs/>
          <w:i/>
          <w:iCs/>
        </w:rPr>
        <w:t xml:space="preserve">It is agreed by the East Midland Local Authorities that this is expected to be the </w:t>
      </w:r>
      <w:r w:rsidR="0004243B" w:rsidRPr="00A57ED2">
        <w:rPr>
          <w:b/>
          <w:bCs/>
          <w:i/>
          <w:iCs/>
        </w:rPr>
        <w:t>responsibility of the current presenting local authority as they are presenting as a child in need in their area</w:t>
      </w:r>
      <w:r w:rsidR="00837D98" w:rsidRPr="00A57ED2">
        <w:rPr>
          <w:b/>
          <w:bCs/>
          <w:i/>
          <w:iCs/>
        </w:rPr>
        <w:t xml:space="preserve"> (under the guidance of the Children Act 1989)</w:t>
      </w:r>
      <w:r w:rsidR="0004243B" w:rsidRPr="00A57ED2">
        <w:rPr>
          <w:b/>
          <w:bCs/>
          <w:i/>
          <w:iCs/>
        </w:rPr>
        <w:t xml:space="preserve">.  </w:t>
      </w:r>
    </w:p>
    <w:p w14:paraId="595E4B9A" w14:textId="5CAD1B41" w:rsidR="0091178C" w:rsidRDefault="0004243B" w:rsidP="00BA5812">
      <w:r>
        <w:t xml:space="preserve">If the original presenting local authority </w:t>
      </w:r>
      <w:r w:rsidR="00373D57">
        <w:t xml:space="preserve">wishes to take the lead </w:t>
      </w:r>
      <w:r w:rsidR="003A3F14">
        <w:t>responsibility,</w:t>
      </w:r>
      <w:r w:rsidR="00373D57">
        <w:t xml:space="preserve"> then this is also an option, but will be agreed upon by the UASC Leads.</w:t>
      </w:r>
    </w:p>
    <w:p w14:paraId="08D974B7" w14:textId="77777777" w:rsidR="00600690" w:rsidRDefault="003A3F14" w:rsidP="003A3F14">
      <w:r>
        <w:t xml:space="preserve">If the presenting person is identified as currently </w:t>
      </w:r>
      <w:r w:rsidR="00446749">
        <w:t xml:space="preserve">receiving support and services </w:t>
      </w:r>
      <w:r>
        <w:t>(</w:t>
      </w:r>
      <w:r w:rsidR="00600690">
        <w:t xml:space="preserve">under the guidance of the Children Act 1989 including </w:t>
      </w:r>
      <w:r w:rsidR="00446749">
        <w:t xml:space="preserve">looked after, care leaver, child in need, </w:t>
      </w:r>
      <w:r w:rsidR="00600690">
        <w:t xml:space="preserve">or </w:t>
      </w:r>
      <w:r>
        <w:t xml:space="preserve">missing from care) to </w:t>
      </w:r>
      <w:r w:rsidR="00446749">
        <w:t xml:space="preserve">another </w:t>
      </w:r>
      <w:r>
        <w:t xml:space="preserve">local authority </w:t>
      </w:r>
      <w:r w:rsidR="00600690">
        <w:t xml:space="preserve">which is different to the </w:t>
      </w:r>
      <w:r w:rsidR="00446749">
        <w:t xml:space="preserve">current local authority where they are presenting, then the </w:t>
      </w:r>
      <w:r w:rsidR="00600690">
        <w:t xml:space="preserve">originating local authority where services are being provided will </w:t>
      </w:r>
      <w:r w:rsidR="00446749">
        <w:t>remain</w:t>
      </w:r>
      <w:r w:rsidR="00600690">
        <w:t xml:space="preserve"> </w:t>
      </w:r>
      <w:r w:rsidR="00446749">
        <w:t>the responsib</w:t>
      </w:r>
      <w:r w:rsidR="00600690">
        <w:t>le local authority.</w:t>
      </w:r>
    </w:p>
    <w:p w14:paraId="7678AC84" w14:textId="0913D6C3" w:rsidR="007C51D3" w:rsidRDefault="007C51D3" w:rsidP="00BA5812">
      <w:r>
        <w:t xml:space="preserve">As circumstances in each presentation can be individual, then it is recommended that advice and consultation is sought with the regional </w:t>
      </w:r>
      <w:r w:rsidR="00B54FEA">
        <w:t>im</w:t>
      </w:r>
      <w:r>
        <w:t>migration solicitor.</w:t>
      </w:r>
    </w:p>
    <w:p w14:paraId="7ABEEBA0" w14:textId="784C83CE" w:rsidR="00837D98" w:rsidRPr="00C97E06" w:rsidRDefault="00837D98" w:rsidP="00837D98">
      <w:pPr>
        <w:rPr>
          <w:b/>
          <w:bCs/>
        </w:rPr>
      </w:pPr>
      <w:r>
        <w:rPr>
          <w:b/>
          <w:bCs/>
        </w:rPr>
        <w:lastRenderedPageBreak/>
        <w:t>Best Practice</w:t>
      </w:r>
    </w:p>
    <w:p w14:paraId="426DC956" w14:textId="3B3870FE" w:rsidR="00837D98" w:rsidRDefault="00837D98" w:rsidP="00837D98">
      <w:r>
        <w:t xml:space="preserve">If the needs to be a Strategy Discussion (due to safeguarding concerns), then it is expected for both original and current local authorities to attend this.  This will however be led </w:t>
      </w:r>
      <w:r w:rsidR="00EB15BB">
        <w:t xml:space="preserve">and organised </w:t>
      </w:r>
      <w:r>
        <w:t>by the current presenting local authority.</w:t>
      </w:r>
    </w:p>
    <w:p w14:paraId="4701088D" w14:textId="778EB626" w:rsidR="00EB15BB" w:rsidRDefault="001A2962" w:rsidP="00837D98">
      <w:r>
        <w:t xml:space="preserve">It is agreed that </w:t>
      </w:r>
      <w:r w:rsidR="001E491F">
        <w:t xml:space="preserve">the local authorities should act in the best interest of the child (first and foremost) and therefore expected that agreed actions and working together to achieve best outcomes is preferred.  </w:t>
      </w:r>
      <w:r w:rsidR="00EB15BB">
        <w:t xml:space="preserve">If there is a continuing disagreement on </w:t>
      </w:r>
      <w:r>
        <w:t xml:space="preserve">which local authority is taking responsibility for the new </w:t>
      </w:r>
      <w:r w:rsidR="001E491F">
        <w:t>presentation,</w:t>
      </w:r>
      <w:r>
        <w:t xml:space="preserve"> then this will need to </w:t>
      </w:r>
      <w:r w:rsidR="001E491F">
        <w:t>escalate</w:t>
      </w:r>
      <w:r>
        <w:t xml:space="preserve"> as appropriate to the relevant </w:t>
      </w:r>
      <w:r w:rsidR="001E491F">
        <w:t xml:space="preserve">local authorities </w:t>
      </w:r>
      <w:r>
        <w:t>Children’ Social Care Service Director.</w:t>
      </w:r>
    </w:p>
    <w:p w14:paraId="5688837E" w14:textId="486FADC6" w:rsidR="00A57ED2" w:rsidRPr="00C97E06" w:rsidRDefault="00A57ED2" w:rsidP="00A57ED2">
      <w:pPr>
        <w:rPr>
          <w:b/>
          <w:bCs/>
        </w:rPr>
      </w:pPr>
      <w:r>
        <w:rPr>
          <w:b/>
          <w:bCs/>
        </w:rPr>
        <w:t>Ongoing Responsibility</w:t>
      </w:r>
    </w:p>
    <w:p w14:paraId="21EE873C" w14:textId="1B0CFC58" w:rsidR="00A57ED2" w:rsidRDefault="00A57ED2" w:rsidP="00A57ED2">
      <w:r>
        <w:t xml:space="preserve">If the presenting person </w:t>
      </w:r>
      <w:r w:rsidR="00CA255A">
        <w:t xml:space="preserve">is identified as a child by the current presenting local authority, but they were previously identified as an adult by the originating local authority then the current presenting local authority is </w:t>
      </w:r>
      <w:r w:rsidR="009C7019">
        <w:t xml:space="preserve">identified as the ongoing </w:t>
      </w:r>
      <w:r w:rsidR="00CA255A">
        <w:t xml:space="preserve">responsible local authority </w:t>
      </w:r>
      <w:r w:rsidR="00A8542C">
        <w:t>under the guidance of the Children Act 1989.</w:t>
      </w:r>
    </w:p>
    <w:p w14:paraId="0773A649" w14:textId="5DD448AD" w:rsidR="00837D98" w:rsidRDefault="00B54FEA" w:rsidP="00BA5812">
      <w:r>
        <w:t xml:space="preserve">Where there is a dispute, the </w:t>
      </w:r>
      <w:r w:rsidR="00FE5AF1">
        <w:t xml:space="preserve">current local authority must continue to comply with its statutory obligations to the child and support the young person until a decision is made </w:t>
      </w:r>
      <w:proofErr w:type="gramStart"/>
      <w:r w:rsidR="00FE5AF1">
        <w:t>in order to</w:t>
      </w:r>
      <w:proofErr w:type="gramEnd"/>
      <w:r w:rsidR="00FE5AF1">
        <w:t xml:space="preserve"> prevent young people being disadvantaged by disagreements over legal responsibility.  </w:t>
      </w:r>
    </w:p>
    <w:p w14:paraId="280DE06D" w14:textId="77777777" w:rsidR="00837D98" w:rsidRDefault="00837D98" w:rsidP="00BA5812"/>
    <w:sectPr w:rsidR="00837D98" w:rsidSect="00C9653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ECABB" w14:textId="77777777" w:rsidR="003978CF" w:rsidRDefault="003978CF" w:rsidP="004E2204">
      <w:pPr>
        <w:spacing w:after="0" w:line="240" w:lineRule="auto"/>
      </w:pPr>
      <w:r>
        <w:separator/>
      </w:r>
    </w:p>
  </w:endnote>
  <w:endnote w:type="continuationSeparator" w:id="0">
    <w:p w14:paraId="3B3AE5C8" w14:textId="77777777" w:rsidR="003978CF" w:rsidRDefault="003978CF" w:rsidP="004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D9276" w14:textId="77777777" w:rsidR="003978CF" w:rsidRDefault="003978CF" w:rsidP="004E2204">
      <w:pPr>
        <w:spacing w:after="0" w:line="240" w:lineRule="auto"/>
      </w:pPr>
      <w:r>
        <w:separator/>
      </w:r>
    </w:p>
  </w:footnote>
  <w:footnote w:type="continuationSeparator" w:id="0">
    <w:p w14:paraId="543DBE75" w14:textId="77777777" w:rsidR="003978CF" w:rsidRDefault="003978CF" w:rsidP="004E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621D"/>
    <w:multiLevelType w:val="multilevel"/>
    <w:tmpl w:val="A1943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A453D10"/>
    <w:multiLevelType w:val="multilevel"/>
    <w:tmpl w:val="9F7CD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1037A"/>
    <w:multiLevelType w:val="hybridMultilevel"/>
    <w:tmpl w:val="0266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57A"/>
    <w:multiLevelType w:val="hybridMultilevel"/>
    <w:tmpl w:val="F5D22AF8"/>
    <w:lvl w:ilvl="0" w:tplc="F64C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F35"/>
    <w:multiLevelType w:val="hybridMultilevel"/>
    <w:tmpl w:val="22A43C0C"/>
    <w:lvl w:ilvl="0" w:tplc="7A14C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977"/>
    <w:multiLevelType w:val="hybridMultilevel"/>
    <w:tmpl w:val="922E6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26D7D"/>
    <w:multiLevelType w:val="hybridMultilevel"/>
    <w:tmpl w:val="0A6ADEE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52899"/>
    <w:multiLevelType w:val="hybridMultilevel"/>
    <w:tmpl w:val="864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A91"/>
    <w:multiLevelType w:val="multilevel"/>
    <w:tmpl w:val="6C185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C21A8F"/>
    <w:multiLevelType w:val="multilevel"/>
    <w:tmpl w:val="28FA5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0034677">
    <w:abstractNumId w:val="5"/>
  </w:num>
  <w:num w:numId="2" w16cid:durableId="1953587674">
    <w:abstractNumId w:val="8"/>
  </w:num>
  <w:num w:numId="3" w16cid:durableId="166216411">
    <w:abstractNumId w:val="1"/>
  </w:num>
  <w:num w:numId="4" w16cid:durableId="694312601">
    <w:abstractNumId w:val="6"/>
  </w:num>
  <w:num w:numId="5" w16cid:durableId="295186575">
    <w:abstractNumId w:val="9"/>
  </w:num>
  <w:num w:numId="6" w16cid:durableId="1884555377">
    <w:abstractNumId w:val="3"/>
  </w:num>
  <w:num w:numId="7" w16cid:durableId="2043281490">
    <w:abstractNumId w:val="2"/>
  </w:num>
  <w:num w:numId="8" w16cid:durableId="1722485423">
    <w:abstractNumId w:val="0"/>
  </w:num>
  <w:num w:numId="9" w16cid:durableId="1908806842">
    <w:abstractNumId w:val="4"/>
  </w:num>
  <w:num w:numId="10" w16cid:durableId="1896425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DC"/>
    <w:rsid w:val="00023BF8"/>
    <w:rsid w:val="00032745"/>
    <w:rsid w:val="00035E26"/>
    <w:rsid w:val="0004243B"/>
    <w:rsid w:val="000666A3"/>
    <w:rsid w:val="0007466C"/>
    <w:rsid w:val="0007743C"/>
    <w:rsid w:val="00086F41"/>
    <w:rsid w:val="00092101"/>
    <w:rsid w:val="00092F24"/>
    <w:rsid w:val="000A65B9"/>
    <w:rsid w:val="000B578F"/>
    <w:rsid w:val="000B59BB"/>
    <w:rsid w:val="000B6EA2"/>
    <w:rsid w:val="000E21F6"/>
    <w:rsid w:val="001258A5"/>
    <w:rsid w:val="00144979"/>
    <w:rsid w:val="00164DBB"/>
    <w:rsid w:val="0018529F"/>
    <w:rsid w:val="00187349"/>
    <w:rsid w:val="001A1BF0"/>
    <w:rsid w:val="001A2962"/>
    <w:rsid w:val="001B05D9"/>
    <w:rsid w:val="001B2F7C"/>
    <w:rsid w:val="001C1A5A"/>
    <w:rsid w:val="001C5009"/>
    <w:rsid w:val="001E491F"/>
    <w:rsid w:val="00200871"/>
    <w:rsid w:val="00203618"/>
    <w:rsid w:val="00214452"/>
    <w:rsid w:val="00263DFB"/>
    <w:rsid w:val="00294A43"/>
    <w:rsid w:val="002A4E07"/>
    <w:rsid w:val="002A4F38"/>
    <w:rsid w:val="002A7E70"/>
    <w:rsid w:val="002B430B"/>
    <w:rsid w:val="002E032A"/>
    <w:rsid w:val="002E2A9E"/>
    <w:rsid w:val="002F2ADC"/>
    <w:rsid w:val="003070E8"/>
    <w:rsid w:val="00341E67"/>
    <w:rsid w:val="00373D57"/>
    <w:rsid w:val="00387884"/>
    <w:rsid w:val="003956A9"/>
    <w:rsid w:val="003978CF"/>
    <w:rsid w:val="003A3F14"/>
    <w:rsid w:val="003C43FE"/>
    <w:rsid w:val="003D3D86"/>
    <w:rsid w:val="003D456D"/>
    <w:rsid w:val="003E66EC"/>
    <w:rsid w:val="003F2D15"/>
    <w:rsid w:val="00410D02"/>
    <w:rsid w:val="00423D80"/>
    <w:rsid w:val="00436840"/>
    <w:rsid w:val="00446749"/>
    <w:rsid w:val="00452405"/>
    <w:rsid w:val="004549E8"/>
    <w:rsid w:val="004D795E"/>
    <w:rsid w:val="004E2204"/>
    <w:rsid w:val="004E68FB"/>
    <w:rsid w:val="0051355B"/>
    <w:rsid w:val="005421CB"/>
    <w:rsid w:val="00547C1F"/>
    <w:rsid w:val="005545AF"/>
    <w:rsid w:val="005546EA"/>
    <w:rsid w:val="00563AA5"/>
    <w:rsid w:val="00570F29"/>
    <w:rsid w:val="00575B2D"/>
    <w:rsid w:val="00587B4E"/>
    <w:rsid w:val="005A5536"/>
    <w:rsid w:val="005D773D"/>
    <w:rsid w:val="00600690"/>
    <w:rsid w:val="00615CA1"/>
    <w:rsid w:val="006349F6"/>
    <w:rsid w:val="00634E70"/>
    <w:rsid w:val="00641B2F"/>
    <w:rsid w:val="00650251"/>
    <w:rsid w:val="006663C3"/>
    <w:rsid w:val="00671641"/>
    <w:rsid w:val="00674A24"/>
    <w:rsid w:val="00693278"/>
    <w:rsid w:val="006C2D9D"/>
    <w:rsid w:val="006D67C3"/>
    <w:rsid w:val="006D6E6A"/>
    <w:rsid w:val="006E2EF1"/>
    <w:rsid w:val="006E6BD9"/>
    <w:rsid w:val="00730D62"/>
    <w:rsid w:val="00733E4C"/>
    <w:rsid w:val="00747955"/>
    <w:rsid w:val="0076232E"/>
    <w:rsid w:val="007650CA"/>
    <w:rsid w:val="00770387"/>
    <w:rsid w:val="007831FB"/>
    <w:rsid w:val="00792593"/>
    <w:rsid w:val="007A5631"/>
    <w:rsid w:val="007B1F7F"/>
    <w:rsid w:val="007C51D3"/>
    <w:rsid w:val="007D61F3"/>
    <w:rsid w:val="007F582D"/>
    <w:rsid w:val="00834AD7"/>
    <w:rsid w:val="00836C96"/>
    <w:rsid w:val="00837D98"/>
    <w:rsid w:val="0084276E"/>
    <w:rsid w:val="00870579"/>
    <w:rsid w:val="0089139B"/>
    <w:rsid w:val="0089187F"/>
    <w:rsid w:val="008B2538"/>
    <w:rsid w:val="008D3CE8"/>
    <w:rsid w:val="008E043F"/>
    <w:rsid w:val="008E241E"/>
    <w:rsid w:val="008E5698"/>
    <w:rsid w:val="008F386E"/>
    <w:rsid w:val="008F7005"/>
    <w:rsid w:val="00907A78"/>
    <w:rsid w:val="0091178C"/>
    <w:rsid w:val="00926B81"/>
    <w:rsid w:val="009308E9"/>
    <w:rsid w:val="00933C44"/>
    <w:rsid w:val="00940055"/>
    <w:rsid w:val="00955681"/>
    <w:rsid w:val="00975B18"/>
    <w:rsid w:val="00977127"/>
    <w:rsid w:val="00982429"/>
    <w:rsid w:val="00985ABD"/>
    <w:rsid w:val="009C3771"/>
    <w:rsid w:val="009C528D"/>
    <w:rsid w:val="009C7019"/>
    <w:rsid w:val="009E3854"/>
    <w:rsid w:val="00A073C7"/>
    <w:rsid w:val="00A23652"/>
    <w:rsid w:val="00A35A8F"/>
    <w:rsid w:val="00A51D73"/>
    <w:rsid w:val="00A5409D"/>
    <w:rsid w:val="00A57ED2"/>
    <w:rsid w:val="00A61492"/>
    <w:rsid w:val="00A65E2E"/>
    <w:rsid w:val="00A7187F"/>
    <w:rsid w:val="00A8542C"/>
    <w:rsid w:val="00AA2087"/>
    <w:rsid w:val="00AA5165"/>
    <w:rsid w:val="00AA593E"/>
    <w:rsid w:val="00AB1D5B"/>
    <w:rsid w:val="00AB6DFE"/>
    <w:rsid w:val="00AC0B82"/>
    <w:rsid w:val="00AC29D7"/>
    <w:rsid w:val="00AF3187"/>
    <w:rsid w:val="00B202A2"/>
    <w:rsid w:val="00B54FEA"/>
    <w:rsid w:val="00B61435"/>
    <w:rsid w:val="00B63826"/>
    <w:rsid w:val="00B857EA"/>
    <w:rsid w:val="00B96B38"/>
    <w:rsid w:val="00BA5812"/>
    <w:rsid w:val="00BC61A5"/>
    <w:rsid w:val="00BE0503"/>
    <w:rsid w:val="00C02A7D"/>
    <w:rsid w:val="00C11697"/>
    <w:rsid w:val="00C12988"/>
    <w:rsid w:val="00C26459"/>
    <w:rsid w:val="00C30303"/>
    <w:rsid w:val="00C32296"/>
    <w:rsid w:val="00C4271D"/>
    <w:rsid w:val="00C50F0A"/>
    <w:rsid w:val="00C537AD"/>
    <w:rsid w:val="00C62E6D"/>
    <w:rsid w:val="00C9653D"/>
    <w:rsid w:val="00C97E06"/>
    <w:rsid w:val="00CA255A"/>
    <w:rsid w:val="00CA799F"/>
    <w:rsid w:val="00CC19C9"/>
    <w:rsid w:val="00CF3130"/>
    <w:rsid w:val="00D2361F"/>
    <w:rsid w:val="00D367C3"/>
    <w:rsid w:val="00D617A8"/>
    <w:rsid w:val="00D74FDC"/>
    <w:rsid w:val="00DD27CA"/>
    <w:rsid w:val="00DE75AF"/>
    <w:rsid w:val="00DF1FF6"/>
    <w:rsid w:val="00E14549"/>
    <w:rsid w:val="00E674FB"/>
    <w:rsid w:val="00E71F1D"/>
    <w:rsid w:val="00E72952"/>
    <w:rsid w:val="00E83732"/>
    <w:rsid w:val="00E968D5"/>
    <w:rsid w:val="00E96FE3"/>
    <w:rsid w:val="00E97C1C"/>
    <w:rsid w:val="00EB15BB"/>
    <w:rsid w:val="00EC0625"/>
    <w:rsid w:val="00ED5119"/>
    <w:rsid w:val="00EE3EDC"/>
    <w:rsid w:val="00F07F99"/>
    <w:rsid w:val="00F13C6C"/>
    <w:rsid w:val="00F17188"/>
    <w:rsid w:val="00F27E5F"/>
    <w:rsid w:val="00F30FAA"/>
    <w:rsid w:val="00F33B95"/>
    <w:rsid w:val="00F514B6"/>
    <w:rsid w:val="00F66CBF"/>
    <w:rsid w:val="00F82D66"/>
    <w:rsid w:val="00F861DF"/>
    <w:rsid w:val="00F93171"/>
    <w:rsid w:val="00FA1930"/>
    <w:rsid w:val="00FA29B1"/>
    <w:rsid w:val="00FA6F7F"/>
    <w:rsid w:val="00FB3835"/>
    <w:rsid w:val="00FC0E17"/>
    <w:rsid w:val="00FC0E42"/>
    <w:rsid w:val="00FE5AF1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AEB0"/>
  <w15:chartTrackingRefBased/>
  <w15:docId w15:val="{DAAAE19D-336C-4080-AF9A-E9AF90A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2F7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2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05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4F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7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1E9D19409454CB74B4E43F68294F1" ma:contentTypeVersion="16" ma:contentTypeDescription="Create a new document." ma:contentTypeScope="" ma:versionID="b6acdf714fcba57302d58b30f023b334">
  <xsd:schema xmlns:xsd="http://www.w3.org/2001/XMLSchema" xmlns:xs="http://www.w3.org/2001/XMLSchema" xmlns:p="http://schemas.microsoft.com/office/2006/metadata/properties" xmlns:ns2="43ce4457-674e-4b65-97b8-00bf25659238" xmlns:ns3="7292de4b-bf58-4d70-9d2f-a62e76d801d5" targetNamespace="http://schemas.microsoft.com/office/2006/metadata/properties" ma:root="true" ma:fieldsID="86bd51f543ee34a1b0642648d520ea0c" ns2:_="" ns3:_="">
    <xsd:import namespace="43ce4457-674e-4b65-97b8-00bf25659238"/>
    <xsd:import namespace="7292de4b-bf58-4d70-9d2f-a62e76d80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4457-674e-4b65-97b8-00bf2565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26225f-9059-4fad-a870-35c5b03d4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de4b-bf58-4d70-9d2f-a62e76d80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0cfb0-23cc-495c-a1cc-e6e0a4974978}" ma:internalName="TaxCatchAll" ma:showField="CatchAllData" ma:web="7292de4b-bf58-4d70-9d2f-a62e76d80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D5DDE-92A8-4822-AC29-4D00A7A3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e4457-674e-4b65-97b8-00bf25659238"/>
    <ds:schemaRef ds:uri="7292de4b-bf58-4d70-9d2f-a62e76d80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A24F7-E461-4804-9DA7-80025D87B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A8366-2091-49EA-A74C-4C76EAB7B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Clarke</dc:creator>
  <cp:keywords/>
  <dc:description/>
  <cp:lastModifiedBy>Matthew Clarke</cp:lastModifiedBy>
  <cp:revision>3</cp:revision>
  <cp:lastPrinted>2019-06-18T10:54:00Z</cp:lastPrinted>
  <dcterms:created xsi:type="dcterms:W3CDTF">2024-03-01T15:30:00Z</dcterms:created>
  <dcterms:modified xsi:type="dcterms:W3CDTF">2024-06-12T10:17:00Z</dcterms:modified>
</cp:coreProperties>
</file>