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27EDF" w14:textId="58F54A4D" w:rsidR="00137834" w:rsidRDefault="00137834" w:rsidP="003C7485">
      <w:pPr>
        <w:pStyle w:val="Title"/>
        <w:jc w:val="both"/>
        <w:rPr>
          <w:rFonts w:ascii="Arial" w:hAnsi="Arial" w:cs="Arial"/>
        </w:rPr>
      </w:pPr>
      <w:r>
        <w:rPr>
          <w:rFonts w:ascii="Arial" w:hAnsi="Arial" w:cs="Arial"/>
          <w:noProof/>
        </w:rPr>
        <w:drawing>
          <wp:anchor distT="0" distB="0" distL="114300" distR="114300" simplePos="0" relativeHeight="251658240" behindDoc="0" locked="0" layoutInCell="1" allowOverlap="1" wp14:anchorId="553052C6" wp14:editId="1385DDC7">
            <wp:simplePos x="0" y="0"/>
            <wp:positionH relativeFrom="column">
              <wp:posOffset>5253280</wp:posOffset>
            </wp:positionH>
            <wp:positionV relativeFrom="paragraph">
              <wp:posOffset>-560929</wp:posOffset>
            </wp:positionV>
            <wp:extent cx="1028700" cy="1193800"/>
            <wp:effectExtent l="0" t="0" r="0" b="0"/>
            <wp:wrapNone/>
            <wp:docPr id="1238660376" name="Picture 3" descr="A logo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660376" name="Picture 3" descr="A logo with white dot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28700" cy="1193800"/>
                    </a:xfrm>
                    <a:prstGeom prst="rect">
                      <a:avLst/>
                    </a:prstGeom>
                  </pic:spPr>
                </pic:pic>
              </a:graphicData>
            </a:graphic>
            <wp14:sizeRelH relativeFrom="page">
              <wp14:pctWidth>0</wp14:pctWidth>
            </wp14:sizeRelH>
            <wp14:sizeRelV relativeFrom="page">
              <wp14:pctHeight>0</wp14:pctHeight>
            </wp14:sizeRelV>
          </wp:anchor>
        </w:drawing>
      </w:r>
    </w:p>
    <w:p w14:paraId="53666316" w14:textId="77777777" w:rsidR="00474043" w:rsidRDefault="00474043" w:rsidP="003C7485">
      <w:pPr>
        <w:pStyle w:val="Title"/>
        <w:jc w:val="both"/>
        <w:rPr>
          <w:rFonts w:ascii="Arial" w:hAnsi="Arial" w:cs="Arial"/>
        </w:rPr>
      </w:pPr>
    </w:p>
    <w:p w14:paraId="33AFCADD" w14:textId="11A1E262" w:rsidR="00320436" w:rsidRPr="00C654AB" w:rsidRDefault="00474043" w:rsidP="00474043">
      <w:pPr>
        <w:pStyle w:val="Title"/>
        <w:rPr>
          <w:rFonts w:ascii="Arial" w:hAnsi="Arial" w:cs="Arial"/>
          <w:sz w:val="24"/>
          <w:szCs w:val="24"/>
        </w:rPr>
      </w:pPr>
      <w:r>
        <w:rPr>
          <w:rFonts w:ascii="Arial" w:hAnsi="Arial" w:cs="Arial"/>
        </w:rPr>
        <w:t>Independence and Transitions</w:t>
      </w:r>
      <w:r w:rsidR="004A47E9" w:rsidRPr="00320436">
        <w:rPr>
          <w:rFonts w:ascii="Arial" w:hAnsi="Arial" w:cs="Arial"/>
        </w:rPr>
        <w:t xml:space="preserve"> </w:t>
      </w:r>
      <w:r w:rsidR="0048562D">
        <w:rPr>
          <w:rFonts w:ascii="Arial" w:hAnsi="Arial" w:cs="Arial"/>
        </w:rPr>
        <w:t xml:space="preserve">(IAT) </w:t>
      </w:r>
      <w:r w:rsidR="003C7485">
        <w:rPr>
          <w:rFonts w:ascii="Arial" w:hAnsi="Arial" w:cs="Arial"/>
        </w:rPr>
        <w:t>Gateway</w:t>
      </w:r>
      <w:r w:rsidR="005F1223" w:rsidRPr="00320436">
        <w:rPr>
          <w:rFonts w:ascii="Arial" w:hAnsi="Arial" w:cs="Arial"/>
        </w:rPr>
        <w:t xml:space="preserve"> </w:t>
      </w:r>
    </w:p>
    <w:p w14:paraId="0AE61B27" w14:textId="77777777" w:rsidR="00C654AB" w:rsidRPr="00C654AB" w:rsidRDefault="00C654AB" w:rsidP="003C7485">
      <w:pPr>
        <w:pStyle w:val="Title"/>
        <w:jc w:val="both"/>
        <w:rPr>
          <w:rFonts w:ascii="Arial" w:hAnsi="Arial" w:cs="Arial"/>
          <w:b/>
          <w:bCs/>
          <w:color w:val="361E54"/>
          <w:sz w:val="24"/>
          <w:szCs w:val="24"/>
        </w:rPr>
      </w:pPr>
    </w:p>
    <w:p w14:paraId="582BFE0A" w14:textId="72B0FCFB" w:rsidR="00C90F57" w:rsidRPr="00F27B33" w:rsidRDefault="00B85023" w:rsidP="003C7485">
      <w:pPr>
        <w:pStyle w:val="Title"/>
        <w:jc w:val="both"/>
        <w:rPr>
          <w:rFonts w:ascii="Arial" w:hAnsi="Arial" w:cs="Arial"/>
          <w:b/>
          <w:bCs/>
          <w:color w:val="361E54"/>
          <w:sz w:val="40"/>
          <w:szCs w:val="40"/>
        </w:rPr>
      </w:pPr>
      <w:r w:rsidRPr="00F27B33">
        <w:rPr>
          <w:rFonts w:ascii="Arial" w:hAnsi="Arial" w:cs="Arial"/>
          <w:b/>
          <w:bCs/>
          <w:color w:val="361E54"/>
          <w:sz w:val="40"/>
          <w:szCs w:val="40"/>
        </w:rPr>
        <w:t>Terms of Reference</w:t>
      </w:r>
    </w:p>
    <w:p w14:paraId="44E5247A" w14:textId="77777777" w:rsidR="005B5FA5" w:rsidRPr="005B5FA5" w:rsidRDefault="005B5FA5" w:rsidP="005B5FA5"/>
    <w:p w14:paraId="34DD09B4" w14:textId="77777777" w:rsidR="005B5FA5" w:rsidRPr="00320436" w:rsidRDefault="005B5FA5" w:rsidP="00B26050">
      <w:pPr>
        <w:jc w:val="both"/>
        <w:rPr>
          <w:rFonts w:ascii="Arial" w:hAnsi="Arial" w:cs="Arial"/>
        </w:rPr>
      </w:pPr>
    </w:p>
    <w:sdt>
      <w:sdtPr>
        <w:rPr>
          <w:rFonts w:asciiTheme="minorHAnsi" w:hAnsiTheme="minorHAnsi" w:cstheme="minorBidi"/>
          <w:kern w:val="0"/>
          <w:sz w:val="22"/>
          <w:szCs w:val="22"/>
          <w14:ligatures w14:val="none"/>
        </w:rPr>
        <w:id w:val="-621454236"/>
        <w:docPartObj>
          <w:docPartGallery w:val="Table of Contents"/>
          <w:docPartUnique/>
        </w:docPartObj>
      </w:sdtPr>
      <w:sdtEndPr>
        <w:rPr>
          <w:b/>
          <w:bCs/>
          <w:noProof/>
        </w:rPr>
      </w:sdtEndPr>
      <w:sdtContent>
        <w:p w14:paraId="46BA475F" w14:textId="37E529A4" w:rsidR="00F01F44" w:rsidRPr="005B5FA5" w:rsidRDefault="00F01F44" w:rsidP="005B5FA5">
          <w:pPr>
            <w:pStyle w:val="NoSpacing"/>
            <w:rPr>
              <w:b/>
              <w:bCs/>
              <w:color w:val="361E54"/>
              <w:sz w:val="36"/>
              <w:szCs w:val="36"/>
            </w:rPr>
          </w:pPr>
          <w:r w:rsidRPr="005B5FA5">
            <w:rPr>
              <w:b/>
              <w:bCs/>
              <w:color w:val="361E54"/>
              <w:sz w:val="36"/>
              <w:szCs w:val="36"/>
            </w:rPr>
            <w:t>Contents</w:t>
          </w:r>
        </w:p>
        <w:p w14:paraId="77353D3E" w14:textId="77777777" w:rsidR="00A920CD" w:rsidRDefault="00A920CD">
          <w:pPr>
            <w:pStyle w:val="TOC1"/>
            <w:tabs>
              <w:tab w:val="right" w:leader="dot" w:pos="9016"/>
            </w:tabs>
            <w:rPr>
              <w:rFonts w:ascii="Arial" w:hAnsi="Arial" w:cs="Arial"/>
              <w:sz w:val="28"/>
              <w:szCs w:val="28"/>
            </w:rPr>
          </w:pPr>
        </w:p>
        <w:p w14:paraId="2950E092" w14:textId="4FD734E6" w:rsidR="00AB74B8" w:rsidRDefault="00F01F44">
          <w:pPr>
            <w:pStyle w:val="TOC1"/>
            <w:tabs>
              <w:tab w:val="left" w:pos="480"/>
              <w:tab w:val="right" w:leader="dot" w:pos="9016"/>
            </w:tabs>
            <w:rPr>
              <w:rFonts w:eastAsiaTheme="minorEastAsia"/>
              <w:noProof/>
              <w:kern w:val="2"/>
              <w:sz w:val="24"/>
              <w:szCs w:val="24"/>
              <w:lang w:eastAsia="en-GB"/>
              <w14:ligatures w14:val="standardContextual"/>
            </w:rPr>
          </w:pPr>
          <w:r w:rsidRPr="005B5FA5">
            <w:rPr>
              <w:rFonts w:ascii="Arial" w:hAnsi="Arial" w:cs="Arial"/>
              <w:sz w:val="28"/>
              <w:szCs w:val="28"/>
            </w:rPr>
            <w:fldChar w:fldCharType="begin"/>
          </w:r>
          <w:r w:rsidRPr="005B5FA5">
            <w:rPr>
              <w:rFonts w:ascii="Arial" w:hAnsi="Arial" w:cs="Arial"/>
              <w:sz w:val="28"/>
              <w:szCs w:val="28"/>
            </w:rPr>
            <w:instrText xml:space="preserve"> TOC \o "1-3" \h \z \u </w:instrText>
          </w:r>
          <w:r w:rsidRPr="005B5FA5">
            <w:rPr>
              <w:rFonts w:ascii="Arial" w:hAnsi="Arial" w:cs="Arial"/>
              <w:sz w:val="28"/>
              <w:szCs w:val="28"/>
            </w:rPr>
            <w:fldChar w:fldCharType="separate"/>
          </w:r>
          <w:hyperlink w:anchor="_Toc169513970" w:history="1">
            <w:r w:rsidR="00AB74B8" w:rsidRPr="001B34F1">
              <w:rPr>
                <w:rStyle w:val="Hyperlink"/>
                <w:noProof/>
              </w:rPr>
              <w:t>1.</w:t>
            </w:r>
            <w:r w:rsidR="00AB74B8">
              <w:rPr>
                <w:rFonts w:eastAsiaTheme="minorEastAsia"/>
                <w:noProof/>
                <w:kern w:val="2"/>
                <w:sz w:val="24"/>
                <w:szCs w:val="24"/>
                <w:lang w:eastAsia="en-GB"/>
                <w14:ligatures w14:val="standardContextual"/>
              </w:rPr>
              <w:tab/>
            </w:r>
            <w:r w:rsidR="00AB74B8" w:rsidRPr="001B34F1">
              <w:rPr>
                <w:rStyle w:val="Hyperlink"/>
                <w:noProof/>
              </w:rPr>
              <w:t>Introduction</w:t>
            </w:r>
            <w:r w:rsidR="00AB74B8">
              <w:rPr>
                <w:noProof/>
                <w:webHidden/>
              </w:rPr>
              <w:tab/>
            </w:r>
            <w:r w:rsidR="00AB74B8">
              <w:rPr>
                <w:noProof/>
                <w:webHidden/>
              </w:rPr>
              <w:fldChar w:fldCharType="begin"/>
            </w:r>
            <w:r w:rsidR="00AB74B8">
              <w:rPr>
                <w:noProof/>
                <w:webHidden/>
              </w:rPr>
              <w:instrText xml:space="preserve"> PAGEREF _Toc169513970 \h </w:instrText>
            </w:r>
            <w:r w:rsidR="00AB74B8">
              <w:rPr>
                <w:noProof/>
                <w:webHidden/>
              </w:rPr>
            </w:r>
            <w:r w:rsidR="00AB74B8">
              <w:rPr>
                <w:noProof/>
                <w:webHidden/>
              </w:rPr>
              <w:fldChar w:fldCharType="separate"/>
            </w:r>
            <w:r w:rsidR="00AB74B8">
              <w:rPr>
                <w:noProof/>
                <w:webHidden/>
              </w:rPr>
              <w:t>2</w:t>
            </w:r>
            <w:r w:rsidR="00AB74B8">
              <w:rPr>
                <w:noProof/>
                <w:webHidden/>
              </w:rPr>
              <w:fldChar w:fldCharType="end"/>
            </w:r>
          </w:hyperlink>
        </w:p>
        <w:p w14:paraId="1EC41483" w14:textId="03068A19" w:rsidR="00AB74B8" w:rsidRDefault="0048562D">
          <w:pPr>
            <w:pStyle w:val="TOC1"/>
            <w:tabs>
              <w:tab w:val="left" w:pos="480"/>
              <w:tab w:val="right" w:leader="dot" w:pos="9016"/>
            </w:tabs>
            <w:rPr>
              <w:rFonts w:eastAsiaTheme="minorEastAsia"/>
              <w:noProof/>
              <w:kern w:val="2"/>
              <w:sz w:val="24"/>
              <w:szCs w:val="24"/>
              <w:lang w:eastAsia="en-GB"/>
              <w14:ligatures w14:val="standardContextual"/>
            </w:rPr>
          </w:pPr>
          <w:hyperlink w:anchor="_Toc169513971" w:history="1">
            <w:r w:rsidR="00AB74B8" w:rsidRPr="001B34F1">
              <w:rPr>
                <w:rStyle w:val="Hyperlink"/>
                <w:noProof/>
              </w:rPr>
              <w:t>2.</w:t>
            </w:r>
            <w:r w:rsidR="00AB74B8">
              <w:rPr>
                <w:rFonts w:eastAsiaTheme="minorEastAsia"/>
                <w:noProof/>
                <w:kern w:val="2"/>
                <w:sz w:val="24"/>
                <w:szCs w:val="24"/>
                <w:lang w:eastAsia="en-GB"/>
                <w14:ligatures w14:val="standardContextual"/>
              </w:rPr>
              <w:tab/>
            </w:r>
            <w:r w:rsidR="00AB74B8" w:rsidRPr="001B34F1">
              <w:rPr>
                <w:rStyle w:val="Hyperlink"/>
                <w:noProof/>
              </w:rPr>
              <w:t>Objectives</w:t>
            </w:r>
            <w:r w:rsidR="00AB74B8">
              <w:rPr>
                <w:noProof/>
                <w:webHidden/>
              </w:rPr>
              <w:tab/>
            </w:r>
            <w:r w:rsidR="00AB74B8">
              <w:rPr>
                <w:noProof/>
                <w:webHidden/>
              </w:rPr>
              <w:fldChar w:fldCharType="begin"/>
            </w:r>
            <w:r w:rsidR="00AB74B8">
              <w:rPr>
                <w:noProof/>
                <w:webHidden/>
              </w:rPr>
              <w:instrText xml:space="preserve"> PAGEREF _Toc169513971 \h </w:instrText>
            </w:r>
            <w:r w:rsidR="00AB74B8">
              <w:rPr>
                <w:noProof/>
                <w:webHidden/>
              </w:rPr>
            </w:r>
            <w:r w:rsidR="00AB74B8">
              <w:rPr>
                <w:noProof/>
                <w:webHidden/>
              </w:rPr>
              <w:fldChar w:fldCharType="separate"/>
            </w:r>
            <w:r w:rsidR="00AB74B8">
              <w:rPr>
                <w:noProof/>
                <w:webHidden/>
              </w:rPr>
              <w:t>2</w:t>
            </w:r>
            <w:r w:rsidR="00AB74B8">
              <w:rPr>
                <w:noProof/>
                <w:webHidden/>
              </w:rPr>
              <w:fldChar w:fldCharType="end"/>
            </w:r>
          </w:hyperlink>
        </w:p>
        <w:p w14:paraId="6353A667" w14:textId="3DACE5A3" w:rsidR="00AB74B8" w:rsidRDefault="0048562D">
          <w:pPr>
            <w:pStyle w:val="TOC1"/>
            <w:tabs>
              <w:tab w:val="left" w:pos="480"/>
              <w:tab w:val="right" w:leader="dot" w:pos="9016"/>
            </w:tabs>
            <w:rPr>
              <w:rFonts w:eastAsiaTheme="minorEastAsia"/>
              <w:noProof/>
              <w:kern w:val="2"/>
              <w:sz w:val="24"/>
              <w:szCs w:val="24"/>
              <w:lang w:eastAsia="en-GB"/>
              <w14:ligatures w14:val="standardContextual"/>
            </w:rPr>
          </w:pPr>
          <w:hyperlink w:anchor="_Toc169513972" w:history="1">
            <w:r w:rsidR="00AB74B8" w:rsidRPr="001B34F1">
              <w:rPr>
                <w:rStyle w:val="Hyperlink"/>
                <w:noProof/>
              </w:rPr>
              <w:t>3.</w:t>
            </w:r>
            <w:r w:rsidR="00AB74B8">
              <w:rPr>
                <w:rFonts w:eastAsiaTheme="minorEastAsia"/>
                <w:noProof/>
                <w:kern w:val="2"/>
                <w:sz w:val="24"/>
                <w:szCs w:val="24"/>
                <w:lang w:eastAsia="en-GB"/>
                <w14:ligatures w14:val="standardContextual"/>
              </w:rPr>
              <w:tab/>
            </w:r>
            <w:r w:rsidR="00AB74B8" w:rsidRPr="001B34F1">
              <w:rPr>
                <w:rStyle w:val="Hyperlink"/>
                <w:noProof/>
              </w:rPr>
              <w:t>Scope</w:t>
            </w:r>
            <w:r w:rsidR="00AB74B8">
              <w:rPr>
                <w:noProof/>
                <w:webHidden/>
              </w:rPr>
              <w:tab/>
            </w:r>
            <w:r w:rsidR="00AB74B8">
              <w:rPr>
                <w:noProof/>
                <w:webHidden/>
              </w:rPr>
              <w:fldChar w:fldCharType="begin"/>
            </w:r>
            <w:r w:rsidR="00AB74B8">
              <w:rPr>
                <w:noProof/>
                <w:webHidden/>
              </w:rPr>
              <w:instrText xml:space="preserve"> PAGEREF _Toc169513972 \h </w:instrText>
            </w:r>
            <w:r w:rsidR="00AB74B8">
              <w:rPr>
                <w:noProof/>
                <w:webHidden/>
              </w:rPr>
            </w:r>
            <w:r w:rsidR="00AB74B8">
              <w:rPr>
                <w:noProof/>
                <w:webHidden/>
              </w:rPr>
              <w:fldChar w:fldCharType="separate"/>
            </w:r>
            <w:r w:rsidR="00AB74B8">
              <w:rPr>
                <w:noProof/>
                <w:webHidden/>
              </w:rPr>
              <w:t>3</w:t>
            </w:r>
            <w:r w:rsidR="00AB74B8">
              <w:rPr>
                <w:noProof/>
                <w:webHidden/>
              </w:rPr>
              <w:fldChar w:fldCharType="end"/>
            </w:r>
          </w:hyperlink>
        </w:p>
        <w:p w14:paraId="1B239BD5" w14:textId="55CFF87A" w:rsidR="00AB74B8" w:rsidRDefault="0048562D">
          <w:pPr>
            <w:pStyle w:val="TOC1"/>
            <w:tabs>
              <w:tab w:val="left" w:pos="480"/>
              <w:tab w:val="right" w:leader="dot" w:pos="9016"/>
            </w:tabs>
            <w:rPr>
              <w:rFonts w:eastAsiaTheme="minorEastAsia"/>
              <w:noProof/>
              <w:kern w:val="2"/>
              <w:sz w:val="24"/>
              <w:szCs w:val="24"/>
              <w:lang w:eastAsia="en-GB"/>
              <w14:ligatures w14:val="standardContextual"/>
            </w:rPr>
          </w:pPr>
          <w:hyperlink w:anchor="_Toc169513973" w:history="1">
            <w:r w:rsidR="00AB74B8" w:rsidRPr="001B34F1">
              <w:rPr>
                <w:rStyle w:val="Hyperlink"/>
                <w:noProof/>
              </w:rPr>
              <w:t>4.</w:t>
            </w:r>
            <w:r w:rsidR="00AB74B8">
              <w:rPr>
                <w:rFonts w:eastAsiaTheme="minorEastAsia"/>
                <w:noProof/>
                <w:kern w:val="2"/>
                <w:sz w:val="24"/>
                <w:szCs w:val="24"/>
                <w:lang w:eastAsia="en-GB"/>
                <w14:ligatures w14:val="standardContextual"/>
              </w:rPr>
              <w:tab/>
            </w:r>
            <w:r w:rsidR="00AB74B8" w:rsidRPr="001B34F1">
              <w:rPr>
                <w:rStyle w:val="Hyperlink"/>
                <w:noProof/>
              </w:rPr>
              <w:t>Governance and Accountability</w:t>
            </w:r>
            <w:r w:rsidR="00AB74B8">
              <w:rPr>
                <w:noProof/>
                <w:webHidden/>
              </w:rPr>
              <w:tab/>
            </w:r>
            <w:r w:rsidR="00AB74B8">
              <w:rPr>
                <w:noProof/>
                <w:webHidden/>
              </w:rPr>
              <w:fldChar w:fldCharType="begin"/>
            </w:r>
            <w:r w:rsidR="00AB74B8">
              <w:rPr>
                <w:noProof/>
                <w:webHidden/>
              </w:rPr>
              <w:instrText xml:space="preserve"> PAGEREF _Toc169513973 \h </w:instrText>
            </w:r>
            <w:r w:rsidR="00AB74B8">
              <w:rPr>
                <w:noProof/>
                <w:webHidden/>
              </w:rPr>
            </w:r>
            <w:r w:rsidR="00AB74B8">
              <w:rPr>
                <w:noProof/>
                <w:webHidden/>
              </w:rPr>
              <w:fldChar w:fldCharType="separate"/>
            </w:r>
            <w:r w:rsidR="00AB74B8">
              <w:rPr>
                <w:noProof/>
                <w:webHidden/>
              </w:rPr>
              <w:t>3</w:t>
            </w:r>
            <w:r w:rsidR="00AB74B8">
              <w:rPr>
                <w:noProof/>
                <w:webHidden/>
              </w:rPr>
              <w:fldChar w:fldCharType="end"/>
            </w:r>
          </w:hyperlink>
        </w:p>
        <w:p w14:paraId="401DE8C3" w14:textId="75E57C10" w:rsidR="00AB74B8" w:rsidRDefault="0048562D">
          <w:pPr>
            <w:pStyle w:val="TOC1"/>
            <w:tabs>
              <w:tab w:val="left" w:pos="480"/>
              <w:tab w:val="right" w:leader="dot" w:pos="9016"/>
            </w:tabs>
            <w:rPr>
              <w:rFonts w:eastAsiaTheme="minorEastAsia"/>
              <w:noProof/>
              <w:kern w:val="2"/>
              <w:sz w:val="24"/>
              <w:szCs w:val="24"/>
              <w:lang w:eastAsia="en-GB"/>
              <w14:ligatures w14:val="standardContextual"/>
            </w:rPr>
          </w:pPr>
          <w:hyperlink w:anchor="_Toc169513974" w:history="1">
            <w:r w:rsidR="00AB74B8" w:rsidRPr="001B34F1">
              <w:rPr>
                <w:rStyle w:val="Hyperlink"/>
                <w:noProof/>
              </w:rPr>
              <w:t>5.</w:t>
            </w:r>
            <w:r w:rsidR="00AB74B8">
              <w:rPr>
                <w:rFonts w:eastAsiaTheme="minorEastAsia"/>
                <w:noProof/>
                <w:kern w:val="2"/>
                <w:sz w:val="24"/>
                <w:szCs w:val="24"/>
                <w:lang w:eastAsia="en-GB"/>
                <w14:ligatures w14:val="standardContextual"/>
              </w:rPr>
              <w:tab/>
            </w:r>
            <w:r w:rsidR="00AB74B8" w:rsidRPr="001B34F1">
              <w:rPr>
                <w:rStyle w:val="Hyperlink"/>
                <w:noProof/>
              </w:rPr>
              <w:t>Membership</w:t>
            </w:r>
            <w:r w:rsidR="00AB74B8">
              <w:rPr>
                <w:noProof/>
                <w:webHidden/>
              </w:rPr>
              <w:tab/>
            </w:r>
            <w:r w:rsidR="00AB74B8">
              <w:rPr>
                <w:noProof/>
                <w:webHidden/>
              </w:rPr>
              <w:fldChar w:fldCharType="begin"/>
            </w:r>
            <w:r w:rsidR="00AB74B8">
              <w:rPr>
                <w:noProof/>
                <w:webHidden/>
              </w:rPr>
              <w:instrText xml:space="preserve"> PAGEREF _Toc169513974 \h </w:instrText>
            </w:r>
            <w:r w:rsidR="00AB74B8">
              <w:rPr>
                <w:noProof/>
                <w:webHidden/>
              </w:rPr>
            </w:r>
            <w:r w:rsidR="00AB74B8">
              <w:rPr>
                <w:noProof/>
                <w:webHidden/>
              </w:rPr>
              <w:fldChar w:fldCharType="separate"/>
            </w:r>
            <w:r w:rsidR="00AB74B8">
              <w:rPr>
                <w:noProof/>
                <w:webHidden/>
              </w:rPr>
              <w:t>4</w:t>
            </w:r>
            <w:r w:rsidR="00AB74B8">
              <w:rPr>
                <w:noProof/>
                <w:webHidden/>
              </w:rPr>
              <w:fldChar w:fldCharType="end"/>
            </w:r>
          </w:hyperlink>
        </w:p>
        <w:p w14:paraId="56774506" w14:textId="29F1E90A" w:rsidR="00AB74B8" w:rsidRDefault="0048562D">
          <w:pPr>
            <w:pStyle w:val="TOC1"/>
            <w:tabs>
              <w:tab w:val="left" w:pos="480"/>
              <w:tab w:val="right" w:leader="dot" w:pos="9016"/>
            </w:tabs>
            <w:rPr>
              <w:rFonts w:eastAsiaTheme="minorEastAsia"/>
              <w:noProof/>
              <w:kern w:val="2"/>
              <w:sz w:val="24"/>
              <w:szCs w:val="24"/>
              <w:lang w:eastAsia="en-GB"/>
              <w14:ligatures w14:val="standardContextual"/>
            </w:rPr>
          </w:pPr>
          <w:hyperlink w:anchor="_Toc169513975" w:history="1">
            <w:r w:rsidR="00AB74B8" w:rsidRPr="001B34F1">
              <w:rPr>
                <w:rStyle w:val="Hyperlink"/>
                <w:noProof/>
              </w:rPr>
              <w:t>6.</w:t>
            </w:r>
            <w:r w:rsidR="00AB74B8">
              <w:rPr>
                <w:rFonts w:eastAsiaTheme="minorEastAsia"/>
                <w:noProof/>
                <w:kern w:val="2"/>
                <w:sz w:val="24"/>
                <w:szCs w:val="24"/>
                <w:lang w:eastAsia="en-GB"/>
                <w14:ligatures w14:val="standardContextual"/>
              </w:rPr>
              <w:tab/>
            </w:r>
            <w:r w:rsidR="00AB74B8" w:rsidRPr="001B34F1">
              <w:rPr>
                <w:rStyle w:val="Hyperlink"/>
                <w:noProof/>
              </w:rPr>
              <w:t>Identification Process and Agenda Setting</w:t>
            </w:r>
            <w:r w:rsidR="00AB74B8">
              <w:rPr>
                <w:noProof/>
                <w:webHidden/>
              </w:rPr>
              <w:tab/>
            </w:r>
            <w:r w:rsidR="00AB74B8">
              <w:rPr>
                <w:noProof/>
                <w:webHidden/>
              </w:rPr>
              <w:fldChar w:fldCharType="begin"/>
            </w:r>
            <w:r w:rsidR="00AB74B8">
              <w:rPr>
                <w:noProof/>
                <w:webHidden/>
              </w:rPr>
              <w:instrText xml:space="preserve"> PAGEREF _Toc169513975 \h </w:instrText>
            </w:r>
            <w:r w:rsidR="00AB74B8">
              <w:rPr>
                <w:noProof/>
                <w:webHidden/>
              </w:rPr>
            </w:r>
            <w:r w:rsidR="00AB74B8">
              <w:rPr>
                <w:noProof/>
                <w:webHidden/>
              </w:rPr>
              <w:fldChar w:fldCharType="separate"/>
            </w:r>
            <w:r w:rsidR="00AB74B8">
              <w:rPr>
                <w:noProof/>
                <w:webHidden/>
              </w:rPr>
              <w:t>4</w:t>
            </w:r>
            <w:r w:rsidR="00AB74B8">
              <w:rPr>
                <w:noProof/>
                <w:webHidden/>
              </w:rPr>
              <w:fldChar w:fldCharType="end"/>
            </w:r>
          </w:hyperlink>
        </w:p>
        <w:p w14:paraId="389FDC42" w14:textId="25CB406A" w:rsidR="00AB74B8" w:rsidRDefault="0048562D">
          <w:pPr>
            <w:pStyle w:val="TOC1"/>
            <w:tabs>
              <w:tab w:val="left" w:pos="480"/>
              <w:tab w:val="right" w:leader="dot" w:pos="9016"/>
            </w:tabs>
            <w:rPr>
              <w:rFonts w:eastAsiaTheme="minorEastAsia"/>
              <w:noProof/>
              <w:kern w:val="2"/>
              <w:sz w:val="24"/>
              <w:szCs w:val="24"/>
              <w:lang w:eastAsia="en-GB"/>
              <w14:ligatures w14:val="standardContextual"/>
            </w:rPr>
          </w:pPr>
          <w:hyperlink w:anchor="_Toc169513976" w:history="1">
            <w:r w:rsidR="00AB74B8" w:rsidRPr="001B34F1">
              <w:rPr>
                <w:rStyle w:val="Hyperlink"/>
                <w:noProof/>
              </w:rPr>
              <w:t>7.</w:t>
            </w:r>
            <w:r w:rsidR="00AB74B8">
              <w:rPr>
                <w:rFonts w:eastAsiaTheme="minorEastAsia"/>
                <w:noProof/>
                <w:kern w:val="2"/>
                <w:sz w:val="24"/>
                <w:szCs w:val="24"/>
                <w:lang w:eastAsia="en-GB"/>
                <w14:ligatures w14:val="standardContextual"/>
              </w:rPr>
              <w:tab/>
            </w:r>
            <w:r w:rsidR="00AB74B8" w:rsidRPr="001B34F1">
              <w:rPr>
                <w:rStyle w:val="Hyperlink"/>
                <w:noProof/>
              </w:rPr>
              <w:t>Gateway Frequency and Attendance</w:t>
            </w:r>
            <w:r w:rsidR="00AB74B8">
              <w:rPr>
                <w:noProof/>
                <w:webHidden/>
              </w:rPr>
              <w:tab/>
            </w:r>
            <w:r w:rsidR="00AB74B8">
              <w:rPr>
                <w:noProof/>
                <w:webHidden/>
              </w:rPr>
              <w:fldChar w:fldCharType="begin"/>
            </w:r>
            <w:r w:rsidR="00AB74B8">
              <w:rPr>
                <w:noProof/>
                <w:webHidden/>
              </w:rPr>
              <w:instrText xml:space="preserve"> PAGEREF _Toc169513976 \h </w:instrText>
            </w:r>
            <w:r w:rsidR="00AB74B8">
              <w:rPr>
                <w:noProof/>
                <w:webHidden/>
              </w:rPr>
            </w:r>
            <w:r w:rsidR="00AB74B8">
              <w:rPr>
                <w:noProof/>
                <w:webHidden/>
              </w:rPr>
              <w:fldChar w:fldCharType="separate"/>
            </w:r>
            <w:r w:rsidR="00AB74B8">
              <w:rPr>
                <w:noProof/>
                <w:webHidden/>
              </w:rPr>
              <w:t>4</w:t>
            </w:r>
            <w:r w:rsidR="00AB74B8">
              <w:rPr>
                <w:noProof/>
                <w:webHidden/>
              </w:rPr>
              <w:fldChar w:fldCharType="end"/>
            </w:r>
          </w:hyperlink>
        </w:p>
        <w:p w14:paraId="67D1AB16" w14:textId="45B4766F" w:rsidR="00AB74B8" w:rsidRDefault="0048562D">
          <w:pPr>
            <w:pStyle w:val="TOC1"/>
            <w:tabs>
              <w:tab w:val="left" w:pos="480"/>
              <w:tab w:val="right" w:leader="dot" w:pos="9016"/>
            </w:tabs>
            <w:rPr>
              <w:rFonts w:eastAsiaTheme="minorEastAsia"/>
              <w:noProof/>
              <w:kern w:val="2"/>
              <w:sz w:val="24"/>
              <w:szCs w:val="24"/>
              <w:lang w:eastAsia="en-GB"/>
              <w14:ligatures w14:val="standardContextual"/>
            </w:rPr>
          </w:pPr>
          <w:hyperlink w:anchor="_Toc169513977" w:history="1">
            <w:r w:rsidR="00AB74B8" w:rsidRPr="001B34F1">
              <w:rPr>
                <w:rStyle w:val="Hyperlink"/>
                <w:noProof/>
              </w:rPr>
              <w:t>8.</w:t>
            </w:r>
            <w:r w:rsidR="00AB74B8">
              <w:rPr>
                <w:rFonts w:eastAsiaTheme="minorEastAsia"/>
                <w:noProof/>
                <w:kern w:val="2"/>
                <w:sz w:val="24"/>
                <w:szCs w:val="24"/>
                <w:lang w:eastAsia="en-GB"/>
                <w14:ligatures w14:val="standardContextual"/>
              </w:rPr>
              <w:tab/>
            </w:r>
            <w:r w:rsidR="00AB74B8" w:rsidRPr="001B34F1">
              <w:rPr>
                <w:rStyle w:val="Hyperlink"/>
                <w:noProof/>
              </w:rPr>
              <w:t>IAT Decision Making and Recording</w:t>
            </w:r>
            <w:r w:rsidR="00AB74B8">
              <w:rPr>
                <w:noProof/>
                <w:webHidden/>
              </w:rPr>
              <w:tab/>
            </w:r>
            <w:r w:rsidR="00AB74B8">
              <w:rPr>
                <w:noProof/>
                <w:webHidden/>
              </w:rPr>
              <w:fldChar w:fldCharType="begin"/>
            </w:r>
            <w:r w:rsidR="00AB74B8">
              <w:rPr>
                <w:noProof/>
                <w:webHidden/>
              </w:rPr>
              <w:instrText xml:space="preserve"> PAGEREF _Toc169513977 \h </w:instrText>
            </w:r>
            <w:r w:rsidR="00AB74B8">
              <w:rPr>
                <w:noProof/>
                <w:webHidden/>
              </w:rPr>
            </w:r>
            <w:r w:rsidR="00AB74B8">
              <w:rPr>
                <w:noProof/>
                <w:webHidden/>
              </w:rPr>
              <w:fldChar w:fldCharType="separate"/>
            </w:r>
            <w:r w:rsidR="00AB74B8">
              <w:rPr>
                <w:noProof/>
                <w:webHidden/>
              </w:rPr>
              <w:t>5</w:t>
            </w:r>
            <w:r w:rsidR="00AB74B8">
              <w:rPr>
                <w:noProof/>
                <w:webHidden/>
              </w:rPr>
              <w:fldChar w:fldCharType="end"/>
            </w:r>
          </w:hyperlink>
        </w:p>
        <w:p w14:paraId="719D6665" w14:textId="615E3882" w:rsidR="00AB74B8" w:rsidRDefault="0048562D">
          <w:pPr>
            <w:pStyle w:val="TOC1"/>
            <w:tabs>
              <w:tab w:val="left" w:pos="480"/>
              <w:tab w:val="right" w:leader="dot" w:pos="9016"/>
            </w:tabs>
            <w:rPr>
              <w:rFonts w:eastAsiaTheme="minorEastAsia"/>
              <w:noProof/>
              <w:kern w:val="2"/>
              <w:sz w:val="24"/>
              <w:szCs w:val="24"/>
              <w:lang w:eastAsia="en-GB"/>
              <w14:ligatures w14:val="standardContextual"/>
            </w:rPr>
          </w:pPr>
          <w:hyperlink w:anchor="_Toc169513978" w:history="1">
            <w:r w:rsidR="00AB74B8" w:rsidRPr="001B34F1">
              <w:rPr>
                <w:rStyle w:val="Hyperlink"/>
                <w:noProof/>
              </w:rPr>
              <w:t>9.</w:t>
            </w:r>
            <w:r w:rsidR="00AB74B8">
              <w:rPr>
                <w:rFonts w:eastAsiaTheme="minorEastAsia"/>
                <w:noProof/>
                <w:kern w:val="2"/>
                <w:sz w:val="24"/>
                <w:szCs w:val="24"/>
                <w:lang w:eastAsia="en-GB"/>
                <w14:ligatures w14:val="standardContextual"/>
              </w:rPr>
              <w:tab/>
            </w:r>
            <w:r w:rsidR="00AB74B8" w:rsidRPr="001B34F1">
              <w:rPr>
                <w:rStyle w:val="Hyperlink"/>
                <w:noProof/>
              </w:rPr>
              <w:t>Approval, review, and variation of Terms of Reference</w:t>
            </w:r>
            <w:r w:rsidR="00AB74B8">
              <w:rPr>
                <w:noProof/>
                <w:webHidden/>
              </w:rPr>
              <w:tab/>
            </w:r>
            <w:r w:rsidR="00AB74B8">
              <w:rPr>
                <w:noProof/>
                <w:webHidden/>
              </w:rPr>
              <w:fldChar w:fldCharType="begin"/>
            </w:r>
            <w:r w:rsidR="00AB74B8">
              <w:rPr>
                <w:noProof/>
                <w:webHidden/>
              </w:rPr>
              <w:instrText xml:space="preserve"> PAGEREF _Toc169513978 \h </w:instrText>
            </w:r>
            <w:r w:rsidR="00AB74B8">
              <w:rPr>
                <w:noProof/>
                <w:webHidden/>
              </w:rPr>
            </w:r>
            <w:r w:rsidR="00AB74B8">
              <w:rPr>
                <w:noProof/>
                <w:webHidden/>
              </w:rPr>
              <w:fldChar w:fldCharType="separate"/>
            </w:r>
            <w:r w:rsidR="00AB74B8">
              <w:rPr>
                <w:noProof/>
                <w:webHidden/>
              </w:rPr>
              <w:t>5</w:t>
            </w:r>
            <w:r w:rsidR="00AB74B8">
              <w:rPr>
                <w:noProof/>
                <w:webHidden/>
              </w:rPr>
              <w:fldChar w:fldCharType="end"/>
            </w:r>
          </w:hyperlink>
        </w:p>
        <w:p w14:paraId="7350E94A" w14:textId="3E6E371D" w:rsidR="00F01F44" w:rsidRDefault="00F01F44">
          <w:r w:rsidRPr="005B5FA5">
            <w:rPr>
              <w:rFonts w:ascii="Arial" w:hAnsi="Arial" w:cs="Arial"/>
              <w:b/>
              <w:bCs/>
              <w:noProof/>
              <w:sz w:val="28"/>
              <w:szCs w:val="28"/>
            </w:rPr>
            <w:fldChar w:fldCharType="end"/>
          </w:r>
        </w:p>
      </w:sdtContent>
    </w:sdt>
    <w:p w14:paraId="1DEE4EB1" w14:textId="77777777" w:rsidR="00A920CD" w:rsidRDefault="00A920CD" w:rsidP="00BC447A">
      <w:pPr>
        <w:jc w:val="both"/>
        <w:rPr>
          <w:rFonts w:ascii="Arial" w:hAnsi="Arial" w:cs="Arial"/>
          <w:sz w:val="24"/>
          <w:szCs w:val="24"/>
        </w:rPr>
      </w:pPr>
      <w:r>
        <w:rPr>
          <w:rFonts w:ascii="Arial" w:hAnsi="Arial" w:cs="Arial"/>
          <w:sz w:val="24"/>
          <w:szCs w:val="24"/>
        </w:rPr>
        <w:br w:type="page"/>
      </w:r>
    </w:p>
    <w:p w14:paraId="514524C6" w14:textId="040C0353" w:rsidR="00E1197E" w:rsidRPr="004B4234" w:rsidRDefault="006F0E50" w:rsidP="004B4234">
      <w:pPr>
        <w:pStyle w:val="Heading1"/>
        <w:numPr>
          <w:ilvl w:val="0"/>
          <w:numId w:val="21"/>
        </w:numPr>
      </w:pPr>
      <w:bookmarkStart w:id="0" w:name="_Toc169513970"/>
      <w:r>
        <w:lastRenderedPageBreak/>
        <w:t>Introduction</w:t>
      </w:r>
      <w:bookmarkEnd w:id="0"/>
    </w:p>
    <w:p w14:paraId="7019EF7A" w14:textId="1348C916" w:rsidR="0078367A" w:rsidRDefault="00E43629" w:rsidP="00BC447A">
      <w:pPr>
        <w:jc w:val="both"/>
        <w:rPr>
          <w:rFonts w:ascii="Arial" w:hAnsi="Arial" w:cs="Arial"/>
          <w:sz w:val="24"/>
          <w:szCs w:val="24"/>
        </w:rPr>
      </w:pPr>
      <w:r>
        <w:rPr>
          <w:rFonts w:ascii="Arial" w:hAnsi="Arial" w:cs="Arial"/>
          <w:sz w:val="24"/>
          <w:szCs w:val="24"/>
        </w:rPr>
        <w:t>BCP</w:t>
      </w:r>
      <w:r w:rsidR="00FC0B5A" w:rsidRPr="00ED4CA0">
        <w:rPr>
          <w:rFonts w:ascii="Arial" w:hAnsi="Arial" w:cs="Arial"/>
          <w:sz w:val="24"/>
          <w:szCs w:val="24"/>
        </w:rPr>
        <w:t xml:space="preserve"> </w:t>
      </w:r>
      <w:r w:rsidR="00474043">
        <w:rPr>
          <w:rFonts w:ascii="Arial" w:hAnsi="Arial" w:cs="Arial"/>
          <w:sz w:val="24"/>
          <w:szCs w:val="24"/>
        </w:rPr>
        <w:t>Independence and Transitions</w:t>
      </w:r>
      <w:r w:rsidR="004A47E9" w:rsidRPr="00ED4CA0">
        <w:rPr>
          <w:rFonts w:ascii="Arial" w:hAnsi="Arial" w:cs="Arial"/>
          <w:sz w:val="24"/>
          <w:szCs w:val="24"/>
        </w:rPr>
        <w:t xml:space="preserve"> </w:t>
      </w:r>
      <w:r w:rsidR="0078367A">
        <w:rPr>
          <w:rFonts w:ascii="Arial" w:hAnsi="Arial" w:cs="Arial"/>
          <w:sz w:val="24"/>
          <w:szCs w:val="24"/>
        </w:rPr>
        <w:t xml:space="preserve">(IAT) </w:t>
      </w:r>
      <w:r w:rsidR="003C7485">
        <w:rPr>
          <w:rFonts w:ascii="Arial" w:hAnsi="Arial" w:cs="Arial"/>
          <w:sz w:val="24"/>
          <w:szCs w:val="24"/>
        </w:rPr>
        <w:t>Ga</w:t>
      </w:r>
      <w:r>
        <w:rPr>
          <w:rFonts w:ascii="Arial" w:hAnsi="Arial" w:cs="Arial"/>
          <w:sz w:val="24"/>
          <w:szCs w:val="24"/>
        </w:rPr>
        <w:t xml:space="preserve">teway </w:t>
      </w:r>
      <w:r w:rsidR="00330890" w:rsidRPr="00ED4CA0">
        <w:rPr>
          <w:rFonts w:ascii="Arial" w:hAnsi="Arial" w:cs="Arial"/>
          <w:sz w:val="24"/>
          <w:szCs w:val="24"/>
        </w:rPr>
        <w:t xml:space="preserve">is the key forum for </w:t>
      </w:r>
      <w:r w:rsidR="004A47E9" w:rsidRPr="00ED4CA0">
        <w:rPr>
          <w:rFonts w:ascii="Arial" w:hAnsi="Arial" w:cs="Arial"/>
          <w:sz w:val="24"/>
          <w:szCs w:val="24"/>
        </w:rPr>
        <w:t xml:space="preserve">oversight and </w:t>
      </w:r>
      <w:r w:rsidR="0078367A">
        <w:rPr>
          <w:rFonts w:ascii="Arial" w:hAnsi="Arial" w:cs="Arial"/>
          <w:sz w:val="24"/>
          <w:szCs w:val="24"/>
        </w:rPr>
        <w:t>planning for the accommodation and support needs of young people in care and care leavers, including unaccompanied asylum-seeking children and care leavers, to support a successful transition to adulthood.</w:t>
      </w:r>
    </w:p>
    <w:p w14:paraId="47663BE5" w14:textId="2094BC20" w:rsidR="00330890" w:rsidRDefault="0078367A" w:rsidP="00BC447A">
      <w:pPr>
        <w:jc w:val="both"/>
        <w:rPr>
          <w:rFonts w:ascii="Arial" w:hAnsi="Arial" w:cs="Arial"/>
          <w:sz w:val="24"/>
          <w:szCs w:val="24"/>
        </w:rPr>
      </w:pPr>
      <w:r>
        <w:rPr>
          <w:rFonts w:ascii="Arial" w:hAnsi="Arial" w:cs="Arial"/>
          <w:sz w:val="24"/>
          <w:szCs w:val="24"/>
        </w:rPr>
        <w:t xml:space="preserve">The IAT is a multi-disciplinary forum which collaborates across Children’s Social Care, Housing, Education and </w:t>
      </w:r>
      <w:r w:rsidR="00AA44CE">
        <w:rPr>
          <w:rFonts w:ascii="Arial" w:hAnsi="Arial" w:cs="Arial"/>
          <w:sz w:val="24"/>
          <w:szCs w:val="24"/>
        </w:rPr>
        <w:t xml:space="preserve">where appropriate </w:t>
      </w:r>
      <w:r>
        <w:rPr>
          <w:rFonts w:ascii="Arial" w:hAnsi="Arial" w:cs="Arial"/>
          <w:sz w:val="24"/>
          <w:szCs w:val="24"/>
        </w:rPr>
        <w:t>Adult Social Care</w:t>
      </w:r>
      <w:r w:rsidR="00AA44CE">
        <w:rPr>
          <w:rFonts w:ascii="Arial" w:hAnsi="Arial" w:cs="Arial"/>
          <w:sz w:val="24"/>
          <w:szCs w:val="24"/>
        </w:rPr>
        <w:t>,</w:t>
      </w:r>
      <w:r>
        <w:rPr>
          <w:rFonts w:ascii="Arial" w:hAnsi="Arial" w:cs="Arial"/>
          <w:sz w:val="24"/>
          <w:szCs w:val="24"/>
        </w:rPr>
        <w:t xml:space="preserve"> to ensure that young people’s needs are proactively planned for and met.  </w:t>
      </w:r>
      <w:r w:rsidR="00330890" w:rsidRPr="00ED4CA0">
        <w:rPr>
          <w:rFonts w:ascii="Arial" w:hAnsi="Arial" w:cs="Arial"/>
          <w:sz w:val="24"/>
          <w:szCs w:val="24"/>
        </w:rPr>
        <w:t>It</w:t>
      </w:r>
      <w:r w:rsidR="00FA7A7D" w:rsidRPr="00ED4CA0">
        <w:rPr>
          <w:rFonts w:ascii="Arial" w:hAnsi="Arial" w:cs="Arial"/>
          <w:sz w:val="24"/>
          <w:szCs w:val="24"/>
        </w:rPr>
        <w:t>s purpose is to provide</w:t>
      </w:r>
      <w:r w:rsidR="00330890" w:rsidRPr="00ED4CA0">
        <w:rPr>
          <w:rFonts w:ascii="Arial" w:hAnsi="Arial" w:cs="Arial"/>
          <w:sz w:val="24"/>
          <w:szCs w:val="24"/>
        </w:rPr>
        <w:t xml:space="preserve"> a structure and </w:t>
      </w:r>
      <w:r w:rsidR="004A47E9" w:rsidRPr="00ED4CA0">
        <w:rPr>
          <w:rFonts w:ascii="Arial" w:hAnsi="Arial" w:cs="Arial"/>
          <w:sz w:val="24"/>
          <w:szCs w:val="24"/>
        </w:rPr>
        <w:t xml:space="preserve">process whereby </w:t>
      </w:r>
      <w:r>
        <w:rPr>
          <w:rFonts w:ascii="Arial" w:hAnsi="Arial" w:cs="Arial"/>
          <w:sz w:val="24"/>
          <w:szCs w:val="24"/>
        </w:rPr>
        <w:t>accommodation needs are assessed and fully understood to ensure that young people can access the right accommodation for their assessed needs in a timely way.</w:t>
      </w:r>
      <w:r w:rsidR="00D45062">
        <w:rPr>
          <w:rFonts w:ascii="Arial" w:hAnsi="Arial" w:cs="Arial"/>
          <w:sz w:val="24"/>
          <w:szCs w:val="24"/>
        </w:rPr>
        <w:t xml:space="preserve">  </w:t>
      </w:r>
      <w:r w:rsidR="004A47E9" w:rsidRPr="00ED4CA0">
        <w:rPr>
          <w:rFonts w:ascii="Arial" w:hAnsi="Arial" w:cs="Arial"/>
          <w:sz w:val="24"/>
          <w:szCs w:val="24"/>
        </w:rPr>
        <w:t>Additionally, regulatory, and budgetary aspect</w:t>
      </w:r>
      <w:r w:rsidR="003C7485">
        <w:rPr>
          <w:rFonts w:ascii="Arial" w:hAnsi="Arial" w:cs="Arial"/>
          <w:sz w:val="24"/>
          <w:szCs w:val="24"/>
        </w:rPr>
        <w:t xml:space="preserve">s </w:t>
      </w:r>
      <w:r w:rsidR="004A47E9" w:rsidRPr="00ED4CA0">
        <w:rPr>
          <w:rFonts w:ascii="Arial" w:hAnsi="Arial" w:cs="Arial"/>
          <w:sz w:val="24"/>
          <w:szCs w:val="24"/>
        </w:rPr>
        <w:t>will be determined and monitored via the membership of this panel</w:t>
      </w:r>
      <w:r w:rsidR="00D45062">
        <w:rPr>
          <w:rFonts w:ascii="Arial" w:hAnsi="Arial" w:cs="Arial"/>
          <w:sz w:val="24"/>
          <w:szCs w:val="24"/>
        </w:rPr>
        <w:t>.</w:t>
      </w:r>
    </w:p>
    <w:p w14:paraId="36CC00CD" w14:textId="33A51F52" w:rsidR="00D45062" w:rsidRDefault="00D45062" w:rsidP="00BC447A">
      <w:pPr>
        <w:jc w:val="both"/>
        <w:rPr>
          <w:rFonts w:ascii="Arial" w:hAnsi="Arial" w:cs="Arial"/>
          <w:sz w:val="24"/>
          <w:szCs w:val="24"/>
        </w:rPr>
      </w:pPr>
      <w:r>
        <w:rPr>
          <w:rFonts w:ascii="Arial" w:hAnsi="Arial" w:cs="Arial"/>
          <w:sz w:val="24"/>
          <w:szCs w:val="24"/>
        </w:rPr>
        <w:t>These Terms of Reference should be read in conjunction with:</w:t>
      </w:r>
    </w:p>
    <w:p w14:paraId="3FC830C9" w14:textId="2ED9E489" w:rsidR="00D45062" w:rsidRDefault="00C66026" w:rsidP="00D45062">
      <w:pPr>
        <w:pStyle w:val="ListParagraph"/>
        <w:numPr>
          <w:ilvl w:val="0"/>
          <w:numId w:val="25"/>
        </w:numPr>
        <w:jc w:val="both"/>
        <w:rPr>
          <w:rFonts w:ascii="Arial" w:hAnsi="Arial" w:cs="Arial"/>
          <w:sz w:val="24"/>
          <w:szCs w:val="24"/>
        </w:rPr>
      </w:pPr>
      <w:r>
        <w:rPr>
          <w:rFonts w:ascii="Arial" w:hAnsi="Arial" w:cs="Arial"/>
          <w:sz w:val="24"/>
          <w:szCs w:val="24"/>
        </w:rPr>
        <w:t>The Young People Accommodation and Support Offer</w:t>
      </w:r>
    </w:p>
    <w:p w14:paraId="2B3268F1" w14:textId="36F71F4D" w:rsidR="00C66026" w:rsidRDefault="00C66026" w:rsidP="00D45062">
      <w:pPr>
        <w:pStyle w:val="ListParagraph"/>
        <w:numPr>
          <w:ilvl w:val="0"/>
          <w:numId w:val="25"/>
        </w:numPr>
        <w:jc w:val="both"/>
        <w:rPr>
          <w:rFonts w:ascii="Arial" w:hAnsi="Arial" w:cs="Arial"/>
          <w:sz w:val="24"/>
          <w:szCs w:val="24"/>
        </w:rPr>
      </w:pPr>
      <w:r>
        <w:rPr>
          <w:rFonts w:ascii="Arial" w:hAnsi="Arial" w:cs="Arial"/>
          <w:sz w:val="24"/>
          <w:szCs w:val="24"/>
        </w:rPr>
        <w:t>The Joint Housing Protocol for Children in Care and Care Experienced Young People</w:t>
      </w:r>
    </w:p>
    <w:p w14:paraId="4DD21DA8" w14:textId="0CDBE0E5" w:rsidR="00C66026" w:rsidRDefault="00C66026" w:rsidP="00D45062">
      <w:pPr>
        <w:pStyle w:val="ListParagraph"/>
        <w:numPr>
          <w:ilvl w:val="0"/>
          <w:numId w:val="25"/>
        </w:numPr>
        <w:jc w:val="both"/>
        <w:rPr>
          <w:rFonts w:ascii="Arial" w:hAnsi="Arial" w:cs="Arial"/>
          <w:sz w:val="24"/>
          <w:szCs w:val="24"/>
        </w:rPr>
      </w:pPr>
      <w:r>
        <w:rPr>
          <w:rFonts w:ascii="Arial" w:hAnsi="Arial" w:cs="Arial"/>
          <w:sz w:val="24"/>
          <w:szCs w:val="24"/>
        </w:rPr>
        <w:t>The Local Offer for Young People Leaving Our Care</w:t>
      </w:r>
    </w:p>
    <w:p w14:paraId="49A674C2" w14:textId="77777777" w:rsidR="00C66026" w:rsidRPr="00D45062" w:rsidRDefault="00C66026" w:rsidP="00C66026">
      <w:pPr>
        <w:pStyle w:val="ListParagraph"/>
        <w:jc w:val="both"/>
        <w:rPr>
          <w:rFonts w:ascii="Arial" w:hAnsi="Arial" w:cs="Arial"/>
          <w:sz w:val="24"/>
          <w:szCs w:val="24"/>
        </w:rPr>
      </w:pPr>
    </w:p>
    <w:p w14:paraId="46078E2D" w14:textId="4999BBA6" w:rsidR="00ED4CA0" w:rsidRPr="00EC06CB" w:rsidRDefault="00330890" w:rsidP="004B4234">
      <w:pPr>
        <w:pStyle w:val="Heading1"/>
      </w:pPr>
      <w:bookmarkStart w:id="1" w:name="_Toc169513971"/>
      <w:r w:rsidRPr="00EC06CB">
        <w:t>Objectives</w:t>
      </w:r>
      <w:bookmarkEnd w:id="1"/>
    </w:p>
    <w:p w14:paraId="12CBBC3F" w14:textId="6878784C" w:rsidR="00D45062" w:rsidRDefault="00D45062" w:rsidP="00BC447A">
      <w:pPr>
        <w:jc w:val="both"/>
        <w:rPr>
          <w:rFonts w:ascii="Arial" w:hAnsi="Arial" w:cs="Arial"/>
          <w:sz w:val="24"/>
          <w:szCs w:val="24"/>
        </w:rPr>
      </w:pPr>
      <w:r>
        <w:rPr>
          <w:rFonts w:ascii="Arial" w:hAnsi="Arial" w:cs="Arial"/>
          <w:sz w:val="24"/>
          <w:szCs w:val="24"/>
        </w:rPr>
        <w:t xml:space="preserve">BCP Council’s Care Leaver Offer sets out our corporate commitment to the accommodation and housing of care experienced young people.  Utilising the range of housing and support options available and a person-centred approach to planning, the IAT </w:t>
      </w:r>
      <w:r w:rsidR="00AA44CE">
        <w:rPr>
          <w:rFonts w:ascii="Arial" w:hAnsi="Arial" w:cs="Arial"/>
          <w:sz w:val="24"/>
          <w:szCs w:val="24"/>
        </w:rPr>
        <w:t>considers</w:t>
      </w:r>
      <w:r>
        <w:rPr>
          <w:rFonts w:ascii="Arial" w:hAnsi="Arial" w:cs="Arial"/>
          <w:sz w:val="24"/>
          <w:szCs w:val="24"/>
        </w:rPr>
        <w:t xml:space="preserve"> and endorses young people’s assessed needs, as reflected in their Pathway Plan and Personal Housing Plan.</w:t>
      </w:r>
    </w:p>
    <w:p w14:paraId="493A9D46" w14:textId="0CCDAE05" w:rsidR="00710CF4" w:rsidRDefault="003009A2" w:rsidP="00BC447A">
      <w:pPr>
        <w:jc w:val="both"/>
        <w:rPr>
          <w:rFonts w:ascii="Arial" w:hAnsi="Arial" w:cs="Arial"/>
          <w:sz w:val="24"/>
          <w:szCs w:val="24"/>
        </w:rPr>
      </w:pPr>
      <w:r w:rsidRPr="00ED4CA0">
        <w:rPr>
          <w:rFonts w:ascii="Arial" w:hAnsi="Arial" w:cs="Arial"/>
          <w:sz w:val="24"/>
          <w:szCs w:val="24"/>
        </w:rPr>
        <w:t>The</w:t>
      </w:r>
      <w:r w:rsidR="002F10B6">
        <w:rPr>
          <w:rFonts w:ascii="Arial" w:hAnsi="Arial" w:cs="Arial"/>
          <w:sz w:val="24"/>
          <w:szCs w:val="24"/>
        </w:rPr>
        <w:t xml:space="preserve"> objectives</w:t>
      </w:r>
      <w:r w:rsidR="00A70436" w:rsidRPr="00ED4CA0">
        <w:rPr>
          <w:rFonts w:ascii="Arial" w:hAnsi="Arial" w:cs="Arial"/>
          <w:sz w:val="24"/>
          <w:szCs w:val="24"/>
        </w:rPr>
        <w:t xml:space="preserve"> of the</w:t>
      </w:r>
      <w:r w:rsidR="00EE74A9" w:rsidRPr="00ED4CA0">
        <w:rPr>
          <w:rFonts w:ascii="Arial" w:hAnsi="Arial" w:cs="Arial"/>
          <w:sz w:val="24"/>
          <w:szCs w:val="24"/>
        </w:rPr>
        <w:t xml:space="preserve"> </w:t>
      </w:r>
      <w:r w:rsidR="00D45062">
        <w:rPr>
          <w:rFonts w:ascii="Arial" w:hAnsi="Arial" w:cs="Arial"/>
          <w:sz w:val="24"/>
          <w:szCs w:val="24"/>
        </w:rPr>
        <w:t>IAT</w:t>
      </w:r>
      <w:r w:rsidRPr="00ED4CA0">
        <w:rPr>
          <w:rFonts w:ascii="Arial" w:hAnsi="Arial" w:cs="Arial"/>
          <w:sz w:val="24"/>
          <w:szCs w:val="24"/>
        </w:rPr>
        <w:t xml:space="preserve"> </w:t>
      </w:r>
      <w:r w:rsidR="00A70436" w:rsidRPr="00ED4CA0">
        <w:rPr>
          <w:rFonts w:ascii="Arial" w:hAnsi="Arial" w:cs="Arial"/>
          <w:sz w:val="24"/>
          <w:szCs w:val="24"/>
        </w:rPr>
        <w:t>are</w:t>
      </w:r>
      <w:r w:rsidR="00E65DD4" w:rsidRPr="00ED4CA0">
        <w:rPr>
          <w:rFonts w:ascii="Arial" w:hAnsi="Arial" w:cs="Arial"/>
          <w:sz w:val="24"/>
          <w:szCs w:val="24"/>
        </w:rPr>
        <w:t>:</w:t>
      </w:r>
    </w:p>
    <w:p w14:paraId="5491989B" w14:textId="22D33C25" w:rsidR="00D45062" w:rsidRDefault="00320436" w:rsidP="00BC447A">
      <w:pPr>
        <w:pStyle w:val="ListParagraph"/>
        <w:numPr>
          <w:ilvl w:val="0"/>
          <w:numId w:val="8"/>
        </w:numPr>
        <w:spacing w:after="160" w:line="259" w:lineRule="auto"/>
        <w:contextualSpacing/>
        <w:jc w:val="both"/>
        <w:rPr>
          <w:rFonts w:ascii="Arial" w:hAnsi="Arial" w:cs="Arial"/>
          <w:sz w:val="24"/>
          <w:szCs w:val="24"/>
        </w:rPr>
      </w:pPr>
      <w:r w:rsidRPr="00ED4CA0">
        <w:rPr>
          <w:rFonts w:ascii="Arial" w:hAnsi="Arial" w:cs="Arial"/>
          <w:sz w:val="24"/>
          <w:szCs w:val="24"/>
        </w:rPr>
        <w:t xml:space="preserve">To </w:t>
      </w:r>
      <w:r w:rsidR="00D45062">
        <w:rPr>
          <w:rFonts w:ascii="Arial" w:hAnsi="Arial" w:cs="Arial"/>
          <w:sz w:val="24"/>
          <w:szCs w:val="24"/>
        </w:rPr>
        <w:t>ensure that every young person who is in care or is care experienced has accommodation and support needs jointly assessed between Children’s Social Care and Housing Services</w:t>
      </w:r>
      <w:r w:rsidR="00C66026">
        <w:rPr>
          <w:rFonts w:ascii="Arial" w:hAnsi="Arial" w:cs="Arial"/>
          <w:sz w:val="24"/>
          <w:szCs w:val="24"/>
        </w:rPr>
        <w:t>, as per the Joint Housing Protocol</w:t>
      </w:r>
    </w:p>
    <w:p w14:paraId="2EEB2C95" w14:textId="43D73A88" w:rsidR="00D45062" w:rsidRDefault="00D45062" w:rsidP="00BC447A">
      <w:pPr>
        <w:pStyle w:val="ListParagraph"/>
        <w:numPr>
          <w:ilvl w:val="0"/>
          <w:numId w:val="8"/>
        </w:numPr>
        <w:spacing w:after="160" w:line="259" w:lineRule="auto"/>
        <w:contextualSpacing/>
        <w:jc w:val="both"/>
        <w:rPr>
          <w:rFonts w:ascii="Arial" w:hAnsi="Arial" w:cs="Arial"/>
          <w:sz w:val="24"/>
          <w:szCs w:val="24"/>
        </w:rPr>
      </w:pPr>
      <w:r>
        <w:rPr>
          <w:rFonts w:ascii="Arial" w:hAnsi="Arial" w:cs="Arial"/>
          <w:sz w:val="24"/>
          <w:szCs w:val="24"/>
        </w:rPr>
        <w:t>To ensure that accommodation and housing needs are assessed in a timely way</w:t>
      </w:r>
      <w:r w:rsidR="00C66026">
        <w:rPr>
          <w:rFonts w:ascii="Arial" w:hAnsi="Arial" w:cs="Arial"/>
          <w:sz w:val="24"/>
          <w:szCs w:val="24"/>
        </w:rPr>
        <w:t>, starting at the age of 16.5 years</w:t>
      </w:r>
    </w:p>
    <w:p w14:paraId="5D1AAE82" w14:textId="04132457" w:rsidR="00D45062" w:rsidRDefault="00D45062" w:rsidP="00BC447A">
      <w:pPr>
        <w:pStyle w:val="ListParagraph"/>
        <w:numPr>
          <w:ilvl w:val="0"/>
          <w:numId w:val="8"/>
        </w:numPr>
        <w:spacing w:after="160" w:line="259" w:lineRule="auto"/>
        <w:contextualSpacing/>
        <w:jc w:val="both"/>
        <w:rPr>
          <w:rFonts w:ascii="Arial" w:hAnsi="Arial" w:cs="Arial"/>
          <w:sz w:val="24"/>
          <w:szCs w:val="24"/>
        </w:rPr>
      </w:pPr>
      <w:r>
        <w:rPr>
          <w:rFonts w:ascii="Arial" w:hAnsi="Arial" w:cs="Arial"/>
          <w:sz w:val="24"/>
          <w:szCs w:val="24"/>
        </w:rPr>
        <w:t xml:space="preserve">To optimise the use of all available accommodation resources as per the </w:t>
      </w:r>
      <w:r w:rsidR="00C66026">
        <w:rPr>
          <w:rFonts w:ascii="Arial" w:hAnsi="Arial" w:cs="Arial"/>
          <w:sz w:val="24"/>
          <w:szCs w:val="24"/>
        </w:rPr>
        <w:t>Young People Accommodation and Support Offer</w:t>
      </w:r>
    </w:p>
    <w:p w14:paraId="16A8E2E6" w14:textId="34F3A8FB" w:rsidR="002F10B6" w:rsidRDefault="002F10B6" w:rsidP="00BC447A">
      <w:pPr>
        <w:pStyle w:val="ListParagraph"/>
        <w:numPr>
          <w:ilvl w:val="0"/>
          <w:numId w:val="8"/>
        </w:numPr>
        <w:spacing w:after="160" w:line="259" w:lineRule="auto"/>
        <w:contextualSpacing/>
        <w:jc w:val="both"/>
        <w:rPr>
          <w:rFonts w:ascii="Arial" w:hAnsi="Arial" w:cs="Arial"/>
          <w:sz w:val="24"/>
          <w:szCs w:val="24"/>
        </w:rPr>
      </w:pPr>
      <w:r>
        <w:rPr>
          <w:rFonts w:ascii="Arial" w:hAnsi="Arial" w:cs="Arial"/>
          <w:sz w:val="24"/>
          <w:szCs w:val="24"/>
        </w:rPr>
        <w:t>To scrutinise Pathway Plans to ensure they promote independence and life skills development for young people to enable them to progress towards more independent and less supported accommodation options in a planned way</w:t>
      </w:r>
    </w:p>
    <w:p w14:paraId="40171704" w14:textId="61519DC4" w:rsidR="00320436" w:rsidRDefault="00C66026" w:rsidP="00BC447A">
      <w:pPr>
        <w:pStyle w:val="ListParagraph"/>
        <w:numPr>
          <w:ilvl w:val="0"/>
          <w:numId w:val="8"/>
        </w:numPr>
        <w:spacing w:after="160" w:line="259" w:lineRule="auto"/>
        <w:contextualSpacing/>
        <w:jc w:val="both"/>
        <w:rPr>
          <w:rFonts w:ascii="Arial" w:hAnsi="Arial" w:cs="Arial"/>
          <w:sz w:val="24"/>
          <w:szCs w:val="24"/>
        </w:rPr>
      </w:pPr>
      <w:r>
        <w:rPr>
          <w:rFonts w:ascii="Arial" w:hAnsi="Arial" w:cs="Arial"/>
          <w:sz w:val="24"/>
          <w:szCs w:val="24"/>
        </w:rPr>
        <w:t xml:space="preserve">To </w:t>
      </w:r>
      <w:r w:rsidR="00AA44CE">
        <w:rPr>
          <w:rFonts w:ascii="Arial" w:hAnsi="Arial" w:cs="Arial"/>
          <w:sz w:val="24"/>
          <w:szCs w:val="24"/>
        </w:rPr>
        <w:t>consider</w:t>
      </w:r>
      <w:r w:rsidR="00D45062">
        <w:rPr>
          <w:rFonts w:ascii="Arial" w:hAnsi="Arial" w:cs="Arial"/>
          <w:sz w:val="24"/>
          <w:szCs w:val="24"/>
        </w:rPr>
        <w:t xml:space="preserve"> Pathway Plans and Perso</w:t>
      </w:r>
      <w:r>
        <w:rPr>
          <w:rFonts w:ascii="Arial" w:hAnsi="Arial" w:cs="Arial"/>
          <w:sz w:val="24"/>
          <w:szCs w:val="24"/>
        </w:rPr>
        <w:t>nal Housing Plans</w:t>
      </w:r>
      <w:r w:rsidR="002F10B6">
        <w:rPr>
          <w:rFonts w:ascii="Arial" w:hAnsi="Arial" w:cs="Arial"/>
          <w:sz w:val="24"/>
          <w:szCs w:val="24"/>
        </w:rPr>
        <w:t xml:space="preserve"> </w:t>
      </w:r>
      <w:r>
        <w:rPr>
          <w:rFonts w:ascii="Arial" w:hAnsi="Arial" w:cs="Arial"/>
          <w:sz w:val="24"/>
          <w:szCs w:val="24"/>
        </w:rPr>
        <w:t>and make decisions about how best to meet each young person’s accommodation and support needs to ensure a successful transition to adulthood</w:t>
      </w:r>
      <w:r w:rsidR="00AB3222">
        <w:rPr>
          <w:rFonts w:ascii="Arial" w:hAnsi="Arial" w:cs="Arial"/>
          <w:sz w:val="24"/>
          <w:szCs w:val="24"/>
        </w:rPr>
        <w:t>, and following best value principles</w:t>
      </w:r>
    </w:p>
    <w:p w14:paraId="15CAA0AA" w14:textId="2A7AA14A" w:rsidR="002F10B6" w:rsidRDefault="002F10B6" w:rsidP="00BC447A">
      <w:pPr>
        <w:pStyle w:val="ListParagraph"/>
        <w:numPr>
          <w:ilvl w:val="0"/>
          <w:numId w:val="8"/>
        </w:numPr>
        <w:spacing w:after="160" w:line="259" w:lineRule="auto"/>
        <w:contextualSpacing/>
        <w:jc w:val="both"/>
        <w:rPr>
          <w:rFonts w:ascii="Arial" w:hAnsi="Arial" w:cs="Arial"/>
          <w:sz w:val="24"/>
          <w:szCs w:val="24"/>
        </w:rPr>
      </w:pPr>
      <w:r>
        <w:rPr>
          <w:rFonts w:ascii="Arial" w:hAnsi="Arial" w:cs="Arial"/>
          <w:sz w:val="24"/>
          <w:szCs w:val="24"/>
        </w:rPr>
        <w:t xml:space="preserve">To scrutinise and where necessary challenge providers to ensure young people’s Support Plans promote independence and life skills development for </w:t>
      </w:r>
      <w:r>
        <w:rPr>
          <w:rFonts w:ascii="Arial" w:hAnsi="Arial" w:cs="Arial"/>
          <w:sz w:val="24"/>
          <w:szCs w:val="24"/>
        </w:rPr>
        <w:lastRenderedPageBreak/>
        <w:t>young people to enable them to progress towards more independent and less supported accommodation options in a planned way</w:t>
      </w:r>
    </w:p>
    <w:p w14:paraId="4D7AAC75" w14:textId="3746E1BB" w:rsidR="00C66026" w:rsidRDefault="00C66026" w:rsidP="00BC447A">
      <w:pPr>
        <w:pStyle w:val="ListParagraph"/>
        <w:numPr>
          <w:ilvl w:val="0"/>
          <w:numId w:val="8"/>
        </w:numPr>
        <w:spacing w:after="160" w:line="259" w:lineRule="auto"/>
        <w:contextualSpacing/>
        <w:jc w:val="both"/>
        <w:rPr>
          <w:rFonts w:ascii="Arial" w:hAnsi="Arial" w:cs="Arial"/>
          <w:sz w:val="24"/>
          <w:szCs w:val="24"/>
        </w:rPr>
      </w:pPr>
      <w:r>
        <w:rPr>
          <w:rFonts w:ascii="Arial" w:hAnsi="Arial" w:cs="Arial"/>
          <w:sz w:val="24"/>
          <w:szCs w:val="24"/>
        </w:rPr>
        <w:t>To ensure that processes are in place and being followed for young people to utilise benefits entitlements, including Housing Benefit</w:t>
      </w:r>
    </w:p>
    <w:p w14:paraId="22153E4C" w14:textId="6BDB53F6" w:rsidR="00C66026" w:rsidRDefault="00C66026" w:rsidP="00BC447A">
      <w:pPr>
        <w:pStyle w:val="ListParagraph"/>
        <w:numPr>
          <w:ilvl w:val="0"/>
          <w:numId w:val="8"/>
        </w:numPr>
        <w:spacing w:after="160" w:line="259" w:lineRule="auto"/>
        <w:contextualSpacing/>
        <w:jc w:val="both"/>
        <w:rPr>
          <w:rFonts w:ascii="Arial" w:hAnsi="Arial" w:cs="Arial"/>
          <w:sz w:val="24"/>
          <w:szCs w:val="24"/>
        </w:rPr>
      </w:pPr>
      <w:r>
        <w:rPr>
          <w:rFonts w:ascii="Arial" w:hAnsi="Arial" w:cs="Arial"/>
          <w:sz w:val="24"/>
          <w:szCs w:val="24"/>
        </w:rPr>
        <w:t>To ensure that processes are in place and being followed for former UASC to apply for Indefinite Leave to Remain</w:t>
      </w:r>
    </w:p>
    <w:p w14:paraId="67E2F0E4" w14:textId="386843BB" w:rsidR="00C66026" w:rsidRDefault="00C66026" w:rsidP="00BC447A">
      <w:pPr>
        <w:pStyle w:val="ListParagraph"/>
        <w:numPr>
          <w:ilvl w:val="0"/>
          <w:numId w:val="8"/>
        </w:numPr>
        <w:spacing w:after="160" w:line="259" w:lineRule="auto"/>
        <w:contextualSpacing/>
        <w:jc w:val="both"/>
        <w:rPr>
          <w:rFonts w:ascii="Arial" w:hAnsi="Arial" w:cs="Arial"/>
          <w:sz w:val="24"/>
          <w:szCs w:val="24"/>
        </w:rPr>
      </w:pPr>
      <w:r>
        <w:rPr>
          <w:rFonts w:ascii="Arial" w:hAnsi="Arial" w:cs="Arial"/>
          <w:sz w:val="24"/>
          <w:szCs w:val="24"/>
        </w:rPr>
        <w:t>To record, monitor and report on expenditure in relation to placement costs for all young people under the Gateway’s remit</w:t>
      </w:r>
    </w:p>
    <w:p w14:paraId="60CF2EF9" w14:textId="77777777" w:rsidR="002F10B6" w:rsidRDefault="002F10B6" w:rsidP="002F10B6">
      <w:pPr>
        <w:pStyle w:val="ListParagraph"/>
        <w:spacing w:after="160" w:line="259" w:lineRule="auto"/>
        <w:contextualSpacing/>
        <w:jc w:val="both"/>
        <w:rPr>
          <w:rFonts w:ascii="Arial" w:hAnsi="Arial" w:cs="Arial"/>
          <w:sz w:val="24"/>
          <w:szCs w:val="24"/>
        </w:rPr>
      </w:pPr>
    </w:p>
    <w:p w14:paraId="4909BBC0" w14:textId="75AD341F" w:rsidR="00330890" w:rsidRPr="00EC06CB" w:rsidRDefault="00330890" w:rsidP="004B4234">
      <w:pPr>
        <w:pStyle w:val="Heading1"/>
      </w:pPr>
      <w:bookmarkStart w:id="2" w:name="_Toc169513972"/>
      <w:r w:rsidRPr="00EC06CB">
        <w:t>Scope</w:t>
      </w:r>
      <w:bookmarkEnd w:id="2"/>
    </w:p>
    <w:p w14:paraId="1EB95818" w14:textId="7EAB1F25" w:rsidR="00C66026" w:rsidRDefault="00C66026" w:rsidP="00BC447A">
      <w:pPr>
        <w:jc w:val="both"/>
        <w:rPr>
          <w:rFonts w:ascii="Arial" w:hAnsi="Arial" w:cs="Arial"/>
          <w:sz w:val="24"/>
          <w:szCs w:val="24"/>
        </w:rPr>
      </w:pPr>
      <w:r>
        <w:rPr>
          <w:rFonts w:ascii="Arial" w:hAnsi="Arial" w:cs="Arial"/>
          <w:sz w:val="24"/>
          <w:szCs w:val="24"/>
        </w:rPr>
        <w:t>The Gateway is responsible for ensuring the progression of planning for:</w:t>
      </w:r>
    </w:p>
    <w:p w14:paraId="1CED7FD3" w14:textId="48CD8C10" w:rsidR="00C66026" w:rsidRDefault="00C66026" w:rsidP="00C66026">
      <w:pPr>
        <w:pStyle w:val="ListParagraph"/>
        <w:numPr>
          <w:ilvl w:val="0"/>
          <w:numId w:val="26"/>
        </w:numPr>
        <w:jc w:val="both"/>
        <w:rPr>
          <w:rFonts w:ascii="Arial" w:hAnsi="Arial" w:cs="Arial"/>
          <w:sz w:val="24"/>
          <w:szCs w:val="24"/>
        </w:rPr>
      </w:pPr>
      <w:r>
        <w:rPr>
          <w:rFonts w:ascii="Arial" w:hAnsi="Arial" w:cs="Arial"/>
          <w:sz w:val="24"/>
          <w:szCs w:val="24"/>
        </w:rPr>
        <w:t xml:space="preserve">All </w:t>
      </w:r>
      <w:r w:rsidR="00E16735">
        <w:rPr>
          <w:rFonts w:ascii="Arial" w:hAnsi="Arial" w:cs="Arial"/>
          <w:sz w:val="24"/>
          <w:szCs w:val="24"/>
        </w:rPr>
        <w:t>c</w:t>
      </w:r>
      <w:r>
        <w:rPr>
          <w:rFonts w:ascii="Arial" w:hAnsi="Arial" w:cs="Arial"/>
          <w:sz w:val="24"/>
          <w:szCs w:val="24"/>
        </w:rPr>
        <w:t xml:space="preserve">hildren in </w:t>
      </w:r>
      <w:r w:rsidR="00E16735">
        <w:rPr>
          <w:rFonts w:ascii="Arial" w:hAnsi="Arial" w:cs="Arial"/>
          <w:sz w:val="24"/>
          <w:szCs w:val="24"/>
        </w:rPr>
        <w:t>c</w:t>
      </w:r>
      <w:r>
        <w:rPr>
          <w:rFonts w:ascii="Arial" w:hAnsi="Arial" w:cs="Arial"/>
          <w:sz w:val="24"/>
          <w:szCs w:val="24"/>
        </w:rPr>
        <w:t>are, including UASC over the age of 16.5 years</w:t>
      </w:r>
      <w:r w:rsidR="00E16735">
        <w:rPr>
          <w:rFonts w:ascii="Arial" w:hAnsi="Arial" w:cs="Arial"/>
          <w:sz w:val="24"/>
          <w:szCs w:val="24"/>
        </w:rPr>
        <w:t xml:space="preserve"> (eligible child)</w:t>
      </w:r>
    </w:p>
    <w:p w14:paraId="6044924C" w14:textId="28917458" w:rsidR="00E16735" w:rsidRDefault="00E16735" w:rsidP="00C66026">
      <w:pPr>
        <w:pStyle w:val="ListParagraph"/>
        <w:numPr>
          <w:ilvl w:val="0"/>
          <w:numId w:val="26"/>
        </w:numPr>
        <w:jc w:val="both"/>
        <w:rPr>
          <w:rFonts w:ascii="Arial" w:hAnsi="Arial" w:cs="Arial"/>
          <w:sz w:val="24"/>
          <w:szCs w:val="24"/>
        </w:rPr>
      </w:pPr>
      <w:r>
        <w:rPr>
          <w:rFonts w:ascii="Arial" w:hAnsi="Arial" w:cs="Arial"/>
          <w:sz w:val="24"/>
          <w:szCs w:val="24"/>
        </w:rPr>
        <w:t>All care experienced young people aged 18-21 years (former relevant)</w:t>
      </w:r>
    </w:p>
    <w:p w14:paraId="7AD93704" w14:textId="38192C75" w:rsidR="00E16735" w:rsidRDefault="00E16735" w:rsidP="00C66026">
      <w:pPr>
        <w:pStyle w:val="ListParagraph"/>
        <w:numPr>
          <w:ilvl w:val="0"/>
          <w:numId w:val="26"/>
        </w:numPr>
        <w:jc w:val="both"/>
        <w:rPr>
          <w:rFonts w:ascii="Arial" w:hAnsi="Arial" w:cs="Arial"/>
          <w:sz w:val="24"/>
          <w:szCs w:val="24"/>
        </w:rPr>
      </w:pPr>
      <w:r>
        <w:rPr>
          <w:rFonts w:ascii="Arial" w:hAnsi="Arial" w:cs="Arial"/>
          <w:sz w:val="24"/>
          <w:szCs w:val="24"/>
        </w:rPr>
        <w:t>All care experienced young people aged 21-25 years</w:t>
      </w:r>
      <w:r w:rsidR="004C2613">
        <w:rPr>
          <w:rFonts w:ascii="Arial" w:hAnsi="Arial" w:cs="Arial"/>
          <w:sz w:val="24"/>
          <w:szCs w:val="24"/>
        </w:rPr>
        <w:t xml:space="preserve"> where the full care leaver Offer applies</w:t>
      </w:r>
    </w:p>
    <w:p w14:paraId="15572358" w14:textId="06794E07" w:rsidR="00E16735" w:rsidRDefault="00E16735" w:rsidP="00C66026">
      <w:pPr>
        <w:pStyle w:val="ListParagraph"/>
        <w:numPr>
          <w:ilvl w:val="0"/>
          <w:numId w:val="26"/>
        </w:numPr>
        <w:jc w:val="both"/>
        <w:rPr>
          <w:rFonts w:ascii="Arial" w:hAnsi="Arial" w:cs="Arial"/>
          <w:sz w:val="24"/>
          <w:szCs w:val="24"/>
        </w:rPr>
      </w:pPr>
      <w:r>
        <w:rPr>
          <w:rFonts w:ascii="Arial" w:hAnsi="Arial" w:cs="Arial"/>
          <w:sz w:val="24"/>
          <w:szCs w:val="24"/>
        </w:rPr>
        <w:t>All UASC care experienced young people without Indefinite Leave to Remain</w:t>
      </w:r>
    </w:p>
    <w:p w14:paraId="4E71FA39" w14:textId="64EDBC99" w:rsidR="00E16735" w:rsidRPr="00C66026" w:rsidRDefault="00E16735" w:rsidP="00C66026">
      <w:pPr>
        <w:pStyle w:val="ListParagraph"/>
        <w:numPr>
          <w:ilvl w:val="0"/>
          <w:numId w:val="26"/>
        </w:numPr>
        <w:jc w:val="both"/>
        <w:rPr>
          <w:rFonts w:ascii="Arial" w:hAnsi="Arial" w:cs="Arial"/>
          <w:sz w:val="24"/>
          <w:szCs w:val="24"/>
        </w:rPr>
      </w:pPr>
      <w:r>
        <w:rPr>
          <w:rFonts w:ascii="Arial" w:hAnsi="Arial" w:cs="Arial"/>
          <w:sz w:val="24"/>
          <w:szCs w:val="24"/>
        </w:rPr>
        <w:t>All UASC care experienced young people with Indefinite Leave to Remain but without a</w:t>
      </w:r>
      <w:r w:rsidR="004C2613">
        <w:rPr>
          <w:rFonts w:ascii="Arial" w:hAnsi="Arial" w:cs="Arial"/>
          <w:sz w:val="24"/>
          <w:szCs w:val="24"/>
        </w:rPr>
        <w:t xml:space="preserve">n appropriate </w:t>
      </w:r>
      <w:r>
        <w:rPr>
          <w:rFonts w:ascii="Arial" w:hAnsi="Arial" w:cs="Arial"/>
          <w:sz w:val="24"/>
          <w:szCs w:val="24"/>
        </w:rPr>
        <w:t>accommodation solution</w:t>
      </w:r>
    </w:p>
    <w:p w14:paraId="7A9D6EA0" w14:textId="77777777" w:rsidR="00C66026" w:rsidRDefault="00C66026" w:rsidP="00BC447A">
      <w:pPr>
        <w:jc w:val="both"/>
        <w:rPr>
          <w:rFonts w:ascii="Arial" w:hAnsi="Arial" w:cs="Arial"/>
          <w:sz w:val="24"/>
          <w:szCs w:val="24"/>
        </w:rPr>
      </w:pPr>
    </w:p>
    <w:p w14:paraId="6C1BC65D" w14:textId="1CF605BD" w:rsidR="00AB3222" w:rsidRDefault="00AB3222" w:rsidP="00AB3222">
      <w:pPr>
        <w:jc w:val="both"/>
        <w:rPr>
          <w:rFonts w:ascii="Arial" w:hAnsi="Arial" w:cs="Arial"/>
          <w:sz w:val="24"/>
          <w:szCs w:val="24"/>
        </w:rPr>
      </w:pPr>
      <w:r>
        <w:rPr>
          <w:rFonts w:ascii="Arial" w:hAnsi="Arial" w:cs="Arial"/>
          <w:sz w:val="24"/>
          <w:szCs w:val="24"/>
        </w:rPr>
        <w:t>The Gateway continues to review unmet accommodation and support needs for every young person within the Gateway’s remit until the Gateway determines that the needs have been met.  Young people are re-referred to the Gateway for further consideration if their circumstances significantly change.</w:t>
      </w:r>
    </w:p>
    <w:p w14:paraId="3DBBF332" w14:textId="77777777" w:rsidR="00AB3222" w:rsidRPr="00AB3222" w:rsidRDefault="00AB3222" w:rsidP="00AB3222">
      <w:pPr>
        <w:jc w:val="both"/>
        <w:rPr>
          <w:rFonts w:ascii="Arial" w:hAnsi="Arial" w:cs="Arial"/>
          <w:sz w:val="24"/>
          <w:szCs w:val="24"/>
        </w:rPr>
      </w:pPr>
    </w:p>
    <w:p w14:paraId="03BE7CB0" w14:textId="7F3BA10C" w:rsidR="00CB01AF" w:rsidRPr="006F7345" w:rsidRDefault="00AB3222" w:rsidP="00AB3222">
      <w:pPr>
        <w:pStyle w:val="Heading1"/>
      </w:pPr>
      <w:bookmarkStart w:id="3" w:name="_Toc169513973"/>
      <w:r>
        <w:t>Governance and Accountability</w:t>
      </w:r>
      <w:bookmarkEnd w:id="3"/>
    </w:p>
    <w:p w14:paraId="62894AA0" w14:textId="18852977" w:rsidR="00AB3222" w:rsidRDefault="00CB01AF" w:rsidP="00AB3222">
      <w:pPr>
        <w:jc w:val="both"/>
        <w:rPr>
          <w:rFonts w:ascii="Arial" w:hAnsi="Arial" w:cs="Arial"/>
          <w:sz w:val="24"/>
          <w:szCs w:val="24"/>
        </w:rPr>
      </w:pPr>
      <w:r>
        <w:rPr>
          <w:rFonts w:ascii="Arial" w:hAnsi="Arial" w:cs="Arial"/>
          <w:sz w:val="24"/>
          <w:szCs w:val="24"/>
        </w:rPr>
        <w:t xml:space="preserve">The </w:t>
      </w:r>
      <w:r w:rsidR="00AB3222" w:rsidRPr="00CB01AF">
        <w:rPr>
          <w:rFonts w:ascii="Arial" w:hAnsi="Arial" w:cs="Arial"/>
          <w:sz w:val="24"/>
          <w:szCs w:val="24"/>
        </w:rPr>
        <w:t>IAT Gateway authorises the use of the full range of accommodation</w:t>
      </w:r>
      <w:r w:rsidRPr="00CB01AF">
        <w:rPr>
          <w:rFonts w:ascii="Arial" w:hAnsi="Arial" w:cs="Arial"/>
          <w:sz w:val="24"/>
          <w:szCs w:val="24"/>
        </w:rPr>
        <w:t xml:space="preserve"> as set out in the Young People Accommodation and Support Offer</w:t>
      </w:r>
      <w:r>
        <w:rPr>
          <w:rFonts w:ascii="Arial" w:hAnsi="Arial" w:cs="Arial"/>
          <w:sz w:val="24"/>
          <w:szCs w:val="24"/>
        </w:rPr>
        <w:t>.</w:t>
      </w:r>
    </w:p>
    <w:p w14:paraId="22F48DBC" w14:textId="26575E17" w:rsidR="007C12DC" w:rsidRDefault="00AB3222" w:rsidP="00AB3222">
      <w:pPr>
        <w:contextualSpacing/>
        <w:jc w:val="both"/>
        <w:rPr>
          <w:rFonts w:ascii="Arial" w:hAnsi="Arial" w:cs="Arial"/>
          <w:sz w:val="24"/>
          <w:szCs w:val="24"/>
        </w:rPr>
      </w:pPr>
      <w:r>
        <w:rPr>
          <w:rFonts w:ascii="Arial" w:hAnsi="Arial" w:cs="Arial"/>
          <w:sz w:val="24"/>
          <w:szCs w:val="24"/>
        </w:rPr>
        <w:t>The IAT Gateway authorises the use of p</w:t>
      </w:r>
      <w:r w:rsidRPr="00AB3222">
        <w:rPr>
          <w:rFonts w:ascii="Arial" w:hAnsi="Arial" w:cs="Arial"/>
          <w:sz w:val="24"/>
          <w:szCs w:val="24"/>
        </w:rPr>
        <w:t>lacement</w:t>
      </w:r>
      <w:r>
        <w:rPr>
          <w:rFonts w:ascii="Arial" w:hAnsi="Arial" w:cs="Arial"/>
          <w:sz w:val="24"/>
          <w:szCs w:val="24"/>
        </w:rPr>
        <w:t>s for all children and young people within its remit, where this is required</w:t>
      </w:r>
      <w:r w:rsidR="00CB01AF">
        <w:rPr>
          <w:rFonts w:ascii="Arial" w:hAnsi="Arial" w:cs="Arial"/>
          <w:sz w:val="24"/>
          <w:szCs w:val="24"/>
        </w:rPr>
        <w:t>.</w:t>
      </w:r>
    </w:p>
    <w:p w14:paraId="1840FA19" w14:textId="77777777" w:rsidR="00CB01AF" w:rsidRDefault="00CB01AF" w:rsidP="00AB3222">
      <w:pPr>
        <w:contextualSpacing/>
        <w:jc w:val="both"/>
        <w:rPr>
          <w:rFonts w:ascii="Arial" w:hAnsi="Arial" w:cs="Arial"/>
          <w:sz w:val="24"/>
          <w:szCs w:val="24"/>
        </w:rPr>
      </w:pPr>
    </w:p>
    <w:p w14:paraId="2C3F283E" w14:textId="77777777" w:rsidR="000E10CF" w:rsidRDefault="00CB01AF" w:rsidP="00BC447A">
      <w:pPr>
        <w:contextualSpacing/>
        <w:jc w:val="both"/>
        <w:rPr>
          <w:rFonts w:ascii="Arial" w:hAnsi="Arial" w:cs="Arial"/>
          <w:sz w:val="24"/>
          <w:szCs w:val="24"/>
        </w:rPr>
      </w:pPr>
      <w:r w:rsidRPr="002F10B6">
        <w:rPr>
          <w:rFonts w:ascii="Arial" w:hAnsi="Arial" w:cs="Arial"/>
          <w:sz w:val="24"/>
          <w:szCs w:val="24"/>
        </w:rPr>
        <w:t>The IAT Gateway records, monitors and reports on all placements expenditure which arises from its decision making, reporting to Q</w:t>
      </w:r>
      <w:r w:rsidR="004C2613" w:rsidRPr="002F10B6">
        <w:rPr>
          <w:rFonts w:ascii="Arial" w:hAnsi="Arial" w:cs="Arial"/>
          <w:sz w:val="24"/>
          <w:szCs w:val="24"/>
        </w:rPr>
        <w:t>AG on a quarterly basis.</w:t>
      </w:r>
    </w:p>
    <w:p w14:paraId="6EF5DBFA" w14:textId="77777777" w:rsidR="000E10CF" w:rsidRDefault="000E10CF" w:rsidP="00BC447A">
      <w:pPr>
        <w:contextualSpacing/>
        <w:jc w:val="both"/>
        <w:rPr>
          <w:rFonts w:ascii="Arial" w:hAnsi="Arial" w:cs="Arial"/>
          <w:sz w:val="24"/>
          <w:szCs w:val="24"/>
        </w:rPr>
      </w:pPr>
    </w:p>
    <w:p w14:paraId="4AE2C629" w14:textId="0DF79AAF" w:rsidR="00CA41A8" w:rsidRDefault="002F10B6" w:rsidP="00BC447A">
      <w:pPr>
        <w:contextualSpacing/>
        <w:jc w:val="both"/>
        <w:rPr>
          <w:rFonts w:ascii="Arial" w:hAnsi="Arial" w:cs="Arial"/>
          <w:sz w:val="24"/>
          <w:szCs w:val="24"/>
        </w:rPr>
      </w:pPr>
      <w:r w:rsidRPr="002F10B6">
        <w:rPr>
          <w:rFonts w:ascii="Arial" w:hAnsi="Arial" w:cs="Arial"/>
          <w:sz w:val="24"/>
          <w:szCs w:val="24"/>
        </w:rPr>
        <w:t xml:space="preserve">The QAG will determine whether the data and its analysis require further scrutiny and discussion in another, multi-disciplinary forum (e.g. </w:t>
      </w:r>
      <w:r w:rsidR="00CA41A8" w:rsidRPr="002F10B6">
        <w:rPr>
          <w:rFonts w:ascii="Arial" w:hAnsi="Arial" w:cs="Arial"/>
          <w:sz w:val="24"/>
          <w:szCs w:val="24"/>
        </w:rPr>
        <w:t>Youth Homelessness Board</w:t>
      </w:r>
      <w:r w:rsidRPr="002F10B6">
        <w:rPr>
          <w:rFonts w:ascii="Arial" w:hAnsi="Arial" w:cs="Arial"/>
          <w:sz w:val="24"/>
          <w:szCs w:val="24"/>
        </w:rPr>
        <w:t xml:space="preserve">; </w:t>
      </w:r>
      <w:r w:rsidR="00CA41A8" w:rsidRPr="002F10B6">
        <w:rPr>
          <w:rFonts w:ascii="Arial" w:hAnsi="Arial" w:cs="Arial"/>
          <w:sz w:val="24"/>
          <w:szCs w:val="24"/>
        </w:rPr>
        <w:t>Corporate Parenting Board</w:t>
      </w:r>
      <w:r w:rsidRPr="002F10B6">
        <w:rPr>
          <w:rFonts w:ascii="Arial" w:hAnsi="Arial" w:cs="Arial"/>
          <w:sz w:val="24"/>
          <w:szCs w:val="24"/>
        </w:rPr>
        <w:t xml:space="preserve">; </w:t>
      </w:r>
      <w:r w:rsidR="00CA41A8" w:rsidRPr="002F10B6">
        <w:rPr>
          <w:rFonts w:ascii="Arial" w:hAnsi="Arial" w:cs="Arial"/>
          <w:sz w:val="24"/>
          <w:szCs w:val="24"/>
        </w:rPr>
        <w:t>Homelessness Reduction Board</w:t>
      </w:r>
      <w:r w:rsidRPr="002F10B6">
        <w:rPr>
          <w:rFonts w:ascii="Arial" w:hAnsi="Arial" w:cs="Arial"/>
          <w:sz w:val="24"/>
          <w:szCs w:val="24"/>
        </w:rPr>
        <w:t>.</w:t>
      </w:r>
    </w:p>
    <w:p w14:paraId="6F112571" w14:textId="77777777" w:rsidR="00CA41A8" w:rsidRDefault="00CA41A8" w:rsidP="00BC447A">
      <w:pPr>
        <w:jc w:val="both"/>
        <w:rPr>
          <w:rFonts w:ascii="Arial" w:hAnsi="Arial" w:cs="Arial"/>
          <w:sz w:val="24"/>
          <w:szCs w:val="24"/>
        </w:rPr>
      </w:pPr>
    </w:p>
    <w:p w14:paraId="7CF951A3" w14:textId="77777777" w:rsidR="000E10CF" w:rsidRDefault="000E10CF" w:rsidP="00BC447A">
      <w:pPr>
        <w:jc w:val="both"/>
        <w:rPr>
          <w:rFonts w:ascii="Arial" w:hAnsi="Arial" w:cs="Arial"/>
          <w:sz w:val="24"/>
          <w:szCs w:val="24"/>
        </w:rPr>
      </w:pPr>
    </w:p>
    <w:p w14:paraId="238282E5" w14:textId="77777777" w:rsidR="000E10CF" w:rsidRPr="00ED4CA0" w:rsidRDefault="000E10CF" w:rsidP="00BC447A">
      <w:pPr>
        <w:jc w:val="both"/>
        <w:rPr>
          <w:rFonts w:ascii="Arial" w:hAnsi="Arial" w:cs="Arial"/>
          <w:sz w:val="24"/>
          <w:szCs w:val="24"/>
        </w:rPr>
      </w:pPr>
    </w:p>
    <w:p w14:paraId="7EFDC834" w14:textId="00E92D52" w:rsidR="00330890" w:rsidRPr="00EC06CB" w:rsidRDefault="00330890" w:rsidP="004B4234">
      <w:pPr>
        <w:pStyle w:val="Heading1"/>
      </w:pPr>
      <w:bookmarkStart w:id="4" w:name="_Toc169513974"/>
      <w:r w:rsidRPr="00EC06CB">
        <w:lastRenderedPageBreak/>
        <w:t>Membership</w:t>
      </w:r>
      <w:bookmarkEnd w:id="4"/>
    </w:p>
    <w:p w14:paraId="258D0C32" w14:textId="5EF3E138" w:rsidR="00D44EC5" w:rsidRPr="00EC0A19" w:rsidRDefault="00330890" w:rsidP="00BC447A">
      <w:pPr>
        <w:jc w:val="both"/>
        <w:rPr>
          <w:rFonts w:ascii="Arial" w:hAnsi="Arial" w:cs="Arial"/>
          <w:sz w:val="24"/>
          <w:szCs w:val="24"/>
        </w:rPr>
      </w:pPr>
      <w:r w:rsidRPr="00EC0A19">
        <w:rPr>
          <w:rFonts w:ascii="Arial" w:hAnsi="Arial" w:cs="Arial"/>
          <w:sz w:val="24"/>
          <w:szCs w:val="24"/>
        </w:rPr>
        <w:t>The membership of the </w:t>
      </w:r>
      <w:r w:rsidR="000E10CF">
        <w:rPr>
          <w:rFonts w:ascii="Arial" w:hAnsi="Arial" w:cs="Arial"/>
          <w:sz w:val="24"/>
          <w:szCs w:val="24"/>
        </w:rPr>
        <w:t>IAT Gateway</w:t>
      </w:r>
      <w:r w:rsidRPr="00EC0A19">
        <w:rPr>
          <w:rFonts w:ascii="Arial" w:hAnsi="Arial" w:cs="Arial"/>
          <w:sz w:val="24"/>
          <w:szCs w:val="24"/>
        </w:rPr>
        <w:t> will consist of</w:t>
      </w:r>
      <w:r w:rsidR="005D3F8A" w:rsidRPr="00EC0A19">
        <w:rPr>
          <w:rFonts w:ascii="Arial" w:hAnsi="Arial" w:cs="Arial"/>
          <w:sz w:val="24"/>
          <w:szCs w:val="24"/>
        </w:rPr>
        <w:t>:</w:t>
      </w:r>
      <w:r w:rsidRPr="00EC0A19">
        <w:rPr>
          <w:rFonts w:ascii="Arial" w:hAnsi="Arial" w:cs="Arial"/>
          <w:sz w:val="24"/>
          <w:szCs w:val="24"/>
        </w:rPr>
        <w:t xml:space="preserve"> </w:t>
      </w:r>
    </w:p>
    <w:p w14:paraId="4F7909D2" w14:textId="77777777" w:rsidR="00474043" w:rsidRPr="00EC0A19" w:rsidRDefault="00474043" w:rsidP="00474043">
      <w:pPr>
        <w:numPr>
          <w:ilvl w:val="0"/>
          <w:numId w:val="24"/>
        </w:numPr>
        <w:shd w:val="clear" w:color="auto" w:fill="FFFFFF"/>
        <w:tabs>
          <w:tab w:val="clear" w:pos="720"/>
        </w:tabs>
        <w:spacing w:after="0" w:line="240" w:lineRule="auto"/>
        <w:ind w:left="284" w:hanging="284"/>
        <w:jc w:val="both"/>
        <w:rPr>
          <w:rFonts w:ascii="Arial" w:eastAsia="Times New Roman" w:hAnsi="Arial" w:cs="Arial"/>
          <w:sz w:val="24"/>
          <w:szCs w:val="24"/>
          <w:lang w:eastAsia="en-GB"/>
        </w:rPr>
      </w:pPr>
      <w:bookmarkStart w:id="5" w:name="_Hlk169510575"/>
      <w:r w:rsidRPr="00EC0A19">
        <w:rPr>
          <w:rFonts w:ascii="Arial" w:eastAsia="Times New Roman" w:hAnsi="Arial" w:cs="Arial"/>
          <w:sz w:val="24"/>
          <w:szCs w:val="24"/>
          <w:lang w:eastAsia="en-GB"/>
        </w:rPr>
        <w:t>Service Manager for Children in Care and Care Experienced Young People (co-Chair)</w:t>
      </w:r>
    </w:p>
    <w:p w14:paraId="717AA13E" w14:textId="77777777" w:rsidR="00474043" w:rsidRPr="00EC0A19" w:rsidRDefault="00474043" w:rsidP="00474043">
      <w:pPr>
        <w:numPr>
          <w:ilvl w:val="0"/>
          <w:numId w:val="24"/>
        </w:numPr>
        <w:shd w:val="clear" w:color="auto" w:fill="FFFFFF"/>
        <w:tabs>
          <w:tab w:val="clear" w:pos="720"/>
        </w:tabs>
        <w:spacing w:after="0" w:line="240" w:lineRule="auto"/>
        <w:ind w:left="284" w:hanging="284"/>
        <w:jc w:val="both"/>
        <w:rPr>
          <w:rFonts w:ascii="Arial" w:eastAsia="Times New Roman" w:hAnsi="Arial" w:cs="Arial"/>
          <w:sz w:val="24"/>
          <w:szCs w:val="24"/>
          <w:lang w:eastAsia="en-GB"/>
        </w:rPr>
      </w:pPr>
      <w:r w:rsidRPr="00EC0A19">
        <w:rPr>
          <w:rFonts w:ascii="Arial" w:eastAsia="Times New Roman" w:hAnsi="Arial" w:cs="Arial"/>
          <w:sz w:val="24"/>
          <w:szCs w:val="24"/>
          <w:lang w:eastAsia="en-GB"/>
        </w:rPr>
        <w:t>Head of Service Placements and Resources, Children’s Commissioning (co-Chair)</w:t>
      </w:r>
    </w:p>
    <w:p w14:paraId="0888AD34" w14:textId="132E798D" w:rsidR="00474043" w:rsidRPr="00DD099F" w:rsidRDefault="00474043" w:rsidP="00474043">
      <w:pPr>
        <w:numPr>
          <w:ilvl w:val="0"/>
          <w:numId w:val="24"/>
        </w:numPr>
        <w:shd w:val="clear" w:color="auto" w:fill="FFFFFF"/>
        <w:tabs>
          <w:tab w:val="clear" w:pos="720"/>
        </w:tabs>
        <w:spacing w:after="0" w:line="240" w:lineRule="auto"/>
        <w:ind w:left="284" w:hanging="284"/>
        <w:jc w:val="both"/>
        <w:rPr>
          <w:rFonts w:ascii="Arial" w:eastAsia="Times New Roman" w:hAnsi="Arial" w:cs="Arial"/>
          <w:sz w:val="24"/>
          <w:szCs w:val="24"/>
          <w:lang w:eastAsia="en-GB"/>
        </w:rPr>
      </w:pPr>
      <w:r w:rsidRPr="00DD099F">
        <w:rPr>
          <w:rFonts w:ascii="Arial" w:eastAsia="Times New Roman" w:hAnsi="Arial" w:cs="Arial"/>
          <w:sz w:val="24"/>
          <w:szCs w:val="24"/>
          <w:lang w:eastAsia="en-GB"/>
        </w:rPr>
        <w:t xml:space="preserve">Housing </w:t>
      </w:r>
      <w:r w:rsidR="000E10CF">
        <w:rPr>
          <w:rFonts w:ascii="Arial" w:eastAsia="Times New Roman" w:hAnsi="Arial" w:cs="Arial"/>
          <w:sz w:val="24"/>
          <w:szCs w:val="24"/>
          <w:lang w:eastAsia="en-GB"/>
        </w:rPr>
        <w:t>representative</w:t>
      </w:r>
    </w:p>
    <w:p w14:paraId="7E696A18" w14:textId="77777777" w:rsidR="00474043" w:rsidRPr="00DD099F" w:rsidRDefault="00474043" w:rsidP="00474043">
      <w:pPr>
        <w:numPr>
          <w:ilvl w:val="0"/>
          <w:numId w:val="24"/>
        </w:numPr>
        <w:shd w:val="clear" w:color="auto" w:fill="FFFFFF" w:themeFill="background1"/>
        <w:tabs>
          <w:tab w:val="clear" w:pos="720"/>
        </w:tabs>
        <w:spacing w:after="0" w:line="240" w:lineRule="auto"/>
        <w:ind w:left="284" w:hanging="284"/>
        <w:jc w:val="both"/>
        <w:rPr>
          <w:rFonts w:ascii="Arial" w:eastAsia="Times New Roman" w:hAnsi="Arial" w:cs="Arial"/>
          <w:sz w:val="24"/>
          <w:szCs w:val="24"/>
          <w:lang w:eastAsia="en-GB"/>
        </w:rPr>
      </w:pPr>
      <w:r w:rsidRPr="00DD099F">
        <w:rPr>
          <w:rFonts w:ascii="Arial" w:eastAsia="Times New Roman" w:hAnsi="Arial" w:cs="Arial"/>
          <w:sz w:val="24"/>
          <w:szCs w:val="24"/>
          <w:lang w:eastAsia="en-GB"/>
        </w:rPr>
        <w:t>ART Placements representative</w:t>
      </w:r>
    </w:p>
    <w:p w14:paraId="2D18227E" w14:textId="3CFFA094" w:rsidR="00474043" w:rsidRPr="00DD099F" w:rsidRDefault="00474043" w:rsidP="00474043">
      <w:pPr>
        <w:numPr>
          <w:ilvl w:val="0"/>
          <w:numId w:val="24"/>
        </w:numPr>
        <w:shd w:val="clear" w:color="auto" w:fill="FFFFFF" w:themeFill="background1"/>
        <w:tabs>
          <w:tab w:val="clear" w:pos="720"/>
        </w:tabs>
        <w:spacing w:after="0" w:line="240" w:lineRule="auto"/>
        <w:ind w:left="284" w:hanging="284"/>
        <w:jc w:val="both"/>
        <w:rPr>
          <w:rFonts w:ascii="Arial" w:eastAsia="Times New Roman" w:hAnsi="Arial" w:cs="Arial"/>
          <w:sz w:val="24"/>
          <w:szCs w:val="24"/>
          <w:lang w:eastAsia="en-GB"/>
        </w:rPr>
      </w:pPr>
      <w:r w:rsidRPr="00DD099F">
        <w:rPr>
          <w:rFonts w:ascii="Arial" w:eastAsia="Times New Roman" w:hAnsi="Arial" w:cs="Arial"/>
          <w:sz w:val="24"/>
          <w:szCs w:val="24"/>
          <w:lang w:eastAsia="en-GB"/>
        </w:rPr>
        <w:t>Fostering Service representative</w:t>
      </w:r>
    </w:p>
    <w:p w14:paraId="11EFF459" w14:textId="79045F1F" w:rsidR="00474043" w:rsidRPr="00DD099F" w:rsidRDefault="00474043" w:rsidP="00474043">
      <w:pPr>
        <w:numPr>
          <w:ilvl w:val="0"/>
          <w:numId w:val="24"/>
        </w:numPr>
        <w:shd w:val="clear" w:color="auto" w:fill="FFFFFF" w:themeFill="background1"/>
        <w:tabs>
          <w:tab w:val="clear" w:pos="720"/>
        </w:tabs>
        <w:spacing w:after="0" w:line="240" w:lineRule="auto"/>
        <w:ind w:left="284" w:hanging="284"/>
        <w:jc w:val="both"/>
        <w:rPr>
          <w:rFonts w:ascii="Arial" w:eastAsia="Times New Roman" w:hAnsi="Arial" w:cs="Arial"/>
          <w:sz w:val="24"/>
          <w:szCs w:val="24"/>
          <w:lang w:eastAsia="en-GB"/>
        </w:rPr>
      </w:pPr>
      <w:r w:rsidRPr="00DD099F">
        <w:rPr>
          <w:rFonts w:ascii="Arial" w:eastAsia="Times New Roman" w:hAnsi="Arial" w:cs="Arial"/>
          <w:sz w:val="24"/>
          <w:szCs w:val="24"/>
          <w:lang w:eastAsia="en-GB"/>
        </w:rPr>
        <w:t xml:space="preserve">Virtual School </w:t>
      </w:r>
      <w:r w:rsidR="0078367A" w:rsidRPr="00DD099F">
        <w:rPr>
          <w:rFonts w:ascii="Arial" w:eastAsia="Times New Roman" w:hAnsi="Arial" w:cs="Arial"/>
          <w:sz w:val="24"/>
          <w:szCs w:val="24"/>
          <w:lang w:eastAsia="en-GB"/>
        </w:rPr>
        <w:t>16+ Education Officer</w:t>
      </w:r>
    </w:p>
    <w:p w14:paraId="3D7DB321" w14:textId="47BFD40E" w:rsidR="00474043" w:rsidRPr="00DD099F" w:rsidRDefault="000E10CF" w:rsidP="00474043">
      <w:pPr>
        <w:numPr>
          <w:ilvl w:val="0"/>
          <w:numId w:val="24"/>
        </w:numPr>
        <w:shd w:val="clear" w:color="auto" w:fill="FFFFFF" w:themeFill="background1"/>
        <w:tabs>
          <w:tab w:val="clear" w:pos="720"/>
        </w:tabs>
        <w:spacing w:after="0" w:line="240" w:lineRule="auto"/>
        <w:ind w:left="284" w:hanging="284"/>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Preparing for Adulthood Lead for </w:t>
      </w:r>
      <w:r w:rsidR="00474043" w:rsidRPr="00DD099F">
        <w:rPr>
          <w:rFonts w:ascii="Arial" w:eastAsia="Times New Roman" w:hAnsi="Arial" w:cs="Arial"/>
          <w:sz w:val="24"/>
          <w:szCs w:val="24"/>
          <w:lang w:eastAsia="en-GB"/>
        </w:rPr>
        <w:t>SEND</w:t>
      </w:r>
    </w:p>
    <w:p w14:paraId="1932970B" w14:textId="77777777" w:rsidR="00474043" w:rsidRPr="00DD099F" w:rsidRDefault="00474043" w:rsidP="00474043">
      <w:pPr>
        <w:pStyle w:val="ListParagraph"/>
        <w:numPr>
          <w:ilvl w:val="0"/>
          <w:numId w:val="24"/>
        </w:numPr>
        <w:shd w:val="clear" w:color="auto" w:fill="FFFFFF" w:themeFill="background1"/>
        <w:tabs>
          <w:tab w:val="clear" w:pos="720"/>
        </w:tabs>
        <w:ind w:left="284" w:hanging="284"/>
        <w:contextualSpacing/>
        <w:jc w:val="both"/>
        <w:rPr>
          <w:rFonts w:ascii="Arial" w:eastAsia="Times New Roman" w:hAnsi="Arial" w:cs="Arial"/>
          <w:sz w:val="24"/>
          <w:szCs w:val="24"/>
          <w:lang w:eastAsia="en-GB"/>
        </w:rPr>
      </w:pPr>
      <w:r w:rsidRPr="00DD099F">
        <w:rPr>
          <w:rFonts w:ascii="Arial" w:eastAsia="Times New Roman" w:hAnsi="Arial" w:cs="Arial"/>
          <w:sz w:val="24"/>
          <w:szCs w:val="24"/>
          <w:lang w:eastAsia="en-GB"/>
        </w:rPr>
        <w:t>Gateway Coordinator</w:t>
      </w:r>
    </w:p>
    <w:bookmarkEnd w:id="5"/>
    <w:p w14:paraId="030746B9" w14:textId="77777777" w:rsidR="006F7345" w:rsidRDefault="006F7345" w:rsidP="00BC447A">
      <w:pPr>
        <w:contextualSpacing/>
        <w:jc w:val="both"/>
        <w:rPr>
          <w:rFonts w:ascii="Arial" w:hAnsi="Arial" w:cs="Arial"/>
          <w:sz w:val="24"/>
          <w:szCs w:val="24"/>
        </w:rPr>
      </w:pPr>
    </w:p>
    <w:p w14:paraId="121CAFDE" w14:textId="6FFF59FC" w:rsidR="00DD099F" w:rsidRDefault="00DD099F" w:rsidP="00BC447A">
      <w:pPr>
        <w:contextualSpacing/>
        <w:jc w:val="both"/>
        <w:rPr>
          <w:rFonts w:ascii="Arial" w:hAnsi="Arial" w:cs="Arial"/>
          <w:sz w:val="24"/>
          <w:szCs w:val="24"/>
        </w:rPr>
      </w:pPr>
      <w:r>
        <w:rPr>
          <w:rFonts w:ascii="Arial" w:hAnsi="Arial" w:cs="Arial"/>
          <w:sz w:val="24"/>
          <w:szCs w:val="24"/>
        </w:rPr>
        <w:t xml:space="preserve">Representatives from CHAD and the Preparing for Adulthood Team (Adult Social Care) will be invited as necessary on a </w:t>
      </w:r>
      <w:proofErr w:type="gramStart"/>
      <w:r>
        <w:rPr>
          <w:rFonts w:ascii="Arial" w:hAnsi="Arial" w:cs="Arial"/>
          <w:sz w:val="24"/>
          <w:szCs w:val="24"/>
        </w:rPr>
        <w:t>case by case</w:t>
      </w:r>
      <w:proofErr w:type="gramEnd"/>
      <w:r>
        <w:rPr>
          <w:rFonts w:ascii="Arial" w:hAnsi="Arial" w:cs="Arial"/>
          <w:sz w:val="24"/>
          <w:szCs w:val="24"/>
        </w:rPr>
        <w:t xml:space="preserve"> basis.</w:t>
      </w:r>
    </w:p>
    <w:p w14:paraId="5E378CAB" w14:textId="77777777" w:rsidR="00DD099F" w:rsidRDefault="00DD099F" w:rsidP="00BC447A">
      <w:pPr>
        <w:contextualSpacing/>
        <w:jc w:val="both"/>
        <w:rPr>
          <w:rFonts w:ascii="Arial" w:hAnsi="Arial" w:cs="Arial"/>
          <w:sz w:val="24"/>
          <w:szCs w:val="24"/>
        </w:rPr>
      </w:pPr>
    </w:p>
    <w:p w14:paraId="368E61CA" w14:textId="5FBA2416" w:rsidR="00D44EC5" w:rsidRDefault="001333CC" w:rsidP="00BC447A">
      <w:pPr>
        <w:contextualSpacing/>
        <w:jc w:val="both"/>
        <w:rPr>
          <w:rFonts w:ascii="Arial" w:hAnsi="Arial" w:cs="Arial"/>
          <w:sz w:val="24"/>
          <w:szCs w:val="24"/>
        </w:rPr>
      </w:pPr>
      <w:r>
        <w:rPr>
          <w:rFonts w:ascii="Arial" w:hAnsi="Arial" w:cs="Arial"/>
          <w:sz w:val="24"/>
          <w:szCs w:val="24"/>
        </w:rPr>
        <w:t xml:space="preserve">Where the nominated individual is unable to attend </w:t>
      </w:r>
      <w:r w:rsidR="00DC0D4C">
        <w:rPr>
          <w:rFonts w:ascii="Arial" w:hAnsi="Arial" w:cs="Arial"/>
          <w:sz w:val="24"/>
          <w:szCs w:val="24"/>
        </w:rPr>
        <w:t xml:space="preserve">it is expected that </w:t>
      </w:r>
      <w:r w:rsidR="00322DD9">
        <w:rPr>
          <w:rFonts w:ascii="Arial" w:hAnsi="Arial" w:cs="Arial"/>
          <w:sz w:val="24"/>
          <w:szCs w:val="24"/>
        </w:rPr>
        <w:t xml:space="preserve">they identify </w:t>
      </w:r>
      <w:r w:rsidR="000A1944">
        <w:rPr>
          <w:rFonts w:ascii="Arial" w:hAnsi="Arial" w:cs="Arial"/>
          <w:sz w:val="24"/>
          <w:szCs w:val="24"/>
        </w:rPr>
        <w:t>a</w:t>
      </w:r>
      <w:r w:rsidR="001B351F">
        <w:rPr>
          <w:rFonts w:ascii="Arial" w:hAnsi="Arial" w:cs="Arial"/>
          <w:sz w:val="24"/>
          <w:szCs w:val="24"/>
        </w:rPr>
        <w:t xml:space="preserve"> suitable</w:t>
      </w:r>
      <w:r w:rsidR="000A1944">
        <w:rPr>
          <w:rFonts w:ascii="Arial" w:hAnsi="Arial" w:cs="Arial"/>
          <w:sz w:val="24"/>
          <w:szCs w:val="24"/>
        </w:rPr>
        <w:t xml:space="preserve"> representative </w:t>
      </w:r>
      <w:r w:rsidR="001B351F">
        <w:rPr>
          <w:rFonts w:ascii="Arial" w:hAnsi="Arial" w:cs="Arial"/>
          <w:sz w:val="24"/>
          <w:szCs w:val="24"/>
        </w:rPr>
        <w:t>to attend in their place.</w:t>
      </w:r>
    </w:p>
    <w:p w14:paraId="13CD27D6" w14:textId="77777777" w:rsidR="00AB3222" w:rsidRPr="00945FF6" w:rsidRDefault="00AB3222" w:rsidP="00BC447A">
      <w:pPr>
        <w:contextualSpacing/>
        <w:jc w:val="both"/>
        <w:rPr>
          <w:rFonts w:ascii="Arial" w:hAnsi="Arial" w:cs="Arial"/>
          <w:sz w:val="24"/>
          <w:szCs w:val="24"/>
        </w:rPr>
      </w:pPr>
    </w:p>
    <w:p w14:paraId="0A92D0DC" w14:textId="5913F0FD" w:rsidR="00CB01AF" w:rsidRPr="00456D8E" w:rsidRDefault="006F7345" w:rsidP="00CB01AF">
      <w:pPr>
        <w:pStyle w:val="Heading1"/>
      </w:pPr>
      <w:bookmarkStart w:id="6" w:name="_Toc169513975"/>
      <w:r>
        <w:t>Identification Process</w:t>
      </w:r>
      <w:r w:rsidR="00B203E5">
        <w:t xml:space="preserve"> and Agenda Setting</w:t>
      </w:r>
      <w:bookmarkEnd w:id="6"/>
    </w:p>
    <w:p w14:paraId="01A1C894" w14:textId="77777777" w:rsidR="00B203E5" w:rsidRDefault="00B203E5" w:rsidP="00B203E5">
      <w:pPr>
        <w:jc w:val="both"/>
        <w:rPr>
          <w:rFonts w:ascii="Arial" w:hAnsi="Arial" w:cs="Arial"/>
          <w:sz w:val="24"/>
          <w:szCs w:val="24"/>
        </w:rPr>
      </w:pPr>
    </w:p>
    <w:p w14:paraId="6820B45F" w14:textId="6C9F0056" w:rsidR="00B203E5" w:rsidRDefault="00B203E5" w:rsidP="00CB01AF">
      <w:pPr>
        <w:jc w:val="both"/>
        <w:rPr>
          <w:rFonts w:ascii="Arial" w:hAnsi="Arial" w:cs="Arial"/>
          <w:sz w:val="24"/>
          <w:szCs w:val="24"/>
        </w:rPr>
      </w:pPr>
      <w:r>
        <w:rPr>
          <w:rFonts w:ascii="Arial" w:hAnsi="Arial" w:cs="Arial"/>
          <w:sz w:val="24"/>
          <w:szCs w:val="24"/>
        </w:rPr>
        <w:t>The agenda is formulated and circulated two weeks in advance of each Gateway.  The agenda is circulated to all standing members and all relevant social workers / personal advisors and their team managers.</w:t>
      </w:r>
    </w:p>
    <w:p w14:paraId="75EC316C" w14:textId="7A213CA6" w:rsidR="00B203E5" w:rsidRDefault="00CB01AF" w:rsidP="00CB01AF">
      <w:pPr>
        <w:jc w:val="both"/>
        <w:rPr>
          <w:rFonts w:ascii="Arial" w:hAnsi="Arial" w:cs="Arial"/>
          <w:sz w:val="24"/>
          <w:szCs w:val="24"/>
        </w:rPr>
      </w:pPr>
      <w:r>
        <w:rPr>
          <w:rFonts w:ascii="Arial" w:hAnsi="Arial" w:cs="Arial"/>
          <w:sz w:val="24"/>
          <w:szCs w:val="24"/>
        </w:rPr>
        <w:t xml:space="preserve">The IAT Gateway </w:t>
      </w:r>
      <w:r w:rsidR="00456D8E">
        <w:rPr>
          <w:rFonts w:ascii="Arial" w:hAnsi="Arial" w:cs="Arial"/>
          <w:sz w:val="24"/>
          <w:szCs w:val="24"/>
        </w:rPr>
        <w:t xml:space="preserve">considers young peoples’ needs via two </w:t>
      </w:r>
      <w:r w:rsidR="000E10CF">
        <w:rPr>
          <w:rFonts w:ascii="Arial" w:hAnsi="Arial" w:cs="Arial"/>
          <w:sz w:val="24"/>
          <w:szCs w:val="24"/>
        </w:rPr>
        <w:t>datasets which are used to develop each weekly Gateway agenda</w:t>
      </w:r>
      <w:r w:rsidR="00B203E5">
        <w:rPr>
          <w:rFonts w:ascii="Arial" w:hAnsi="Arial" w:cs="Arial"/>
          <w:sz w:val="24"/>
          <w:szCs w:val="24"/>
        </w:rPr>
        <w:t>:</w:t>
      </w:r>
    </w:p>
    <w:p w14:paraId="0AE2B636" w14:textId="321E0C9F" w:rsidR="00B203E5" w:rsidRDefault="00456D8E" w:rsidP="00456D8E">
      <w:pPr>
        <w:pStyle w:val="ListParagraph"/>
        <w:numPr>
          <w:ilvl w:val="0"/>
          <w:numId w:val="29"/>
        </w:numPr>
        <w:jc w:val="both"/>
        <w:rPr>
          <w:rFonts w:ascii="Arial" w:hAnsi="Arial" w:cs="Arial"/>
          <w:sz w:val="24"/>
          <w:szCs w:val="24"/>
        </w:rPr>
      </w:pPr>
      <w:r>
        <w:rPr>
          <w:rFonts w:ascii="Arial" w:hAnsi="Arial" w:cs="Arial"/>
          <w:sz w:val="24"/>
          <w:szCs w:val="24"/>
        </w:rPr>
        <w:t>Young people</w:t>
      </w:r>
      <w:r w:rsidR="00B203E5">
        <w:rPr>
          <w:rFonts w:ascii="Arial" w:hAnsi="Arial" w:cs="Arial"/>
          <w:sz w:val="24"/>
          <w:szCs w:val="24"/>
        </w:rPr>
        <w:t xml:space="preserve"> aged over 18</w:t>
      </w:r>
      <w:r>
        <w:rPr>
          <w:rFonts w:ascii="Arial" w:hAnsi="Arial" w:cs="Arial"/>
          <w:sz w:val="24"/>
          <w:szCs w:val="24"/>
        </w:rPr>
        <w:t xml:space="preserve"> </w:t>
      </w:r>
      <w:r w:rsidR="00B203E5">
        <w:rPr>
          <w:rFonts w:ascii="Arial" w:hAnsi="Arial" w:cs="Arial"/>
          <w:sz w:val="24"/>
          <w:szCs w:val="24"/>
        </w:rPr>
        <w:t xml:space="preserve">years </w:t>
      </w:r>
      <w:r>
        <w:rPr>
          <w:rFonts w:ascii="Arial" w:hAnsi="Arial" w:cs="Arial"/>
          <w:sz w:val="24"/>
          <w:szCs w:val="24"/>
        </w:rPr>
        <w:t xml:space="preserve">identified as requiring review </w:t>
      </w:r>
      <w:r w:rsidR="00B203E5">
        <w:rPr>
          <w:rFonts w:ascii="Arial" w:hAnsi="Arial" w:cs="Arial"/>
          <w:sz w:val="24"/>
          <w:szCs w:val="24"/>
        </w:rPr>
        <w:t xml:space="preserve">due to their current placement type and </w:t>
      </w:r>
      <w:proofErr w:type="gramStart"/>
      <w:r w:rsidR="00B203E5">
        <w:rPr>
          <w:rFonts w:ascii="Arial" w:hAnsi="Arial" w:cs="Arial"/>
          <w:sz w:val="24"/>
          <w:szCs w:val="24"/>
        </w:rPr>
        <w:t>cost;</w:t>
      </w:r>
      <w:proofErr w:type="gramEnd"/>
    </w:p>
    <w:p w14:paraId="3CF13CF8" w14:textId="594A3100" w:rsidR="00B203E5" w:rsidRDefault="00B203E5" w:rsidP="00456D8E">
      <w:pPr>
        <w:pStyle w:val="ListParagraph"/>
        <w:numPr>
          <w:ilvl w:val="0"/>
          <w:numId w:val="29"/>
        </w:numPr>
        <w:jc w:val="both"/>
        <w:rPr>
          <w:rFonts w:ascii="Arial" w:hAnsi="Arial" w:cs="Arial"/>
          <w:sz w:val="24"/>
          <w:szCs w:val="24"/>
        </w:rPr>
      </w:pPr>
      <w:r>
        <w:rPr>
          <w:rFonts w:ascii="Arial" w:hAnsi="Arial" w:cs="Arial"/>
          <w:sz w:val="24"/>
          <w:szCs w:val="24"/>
        </w:rPr>
        <w:t>Young people aged over 16.5 years, following completion of their first Pathway Plan.</w:t>
      </w:r>
    </w:p>
    <w:p w14:paraId="3AA83A1A" w14:textId="77777777" w:rsidR="00B203E5" w:rsidRDefault="00B203E5" w:rsidP="00B203E5">
      <w:pPr>
        <w:jc w:val="both"/>
        <w:rPr>
          <w:rFonts w:ascii="Arial" w:hAnsi="Arial" w:cs="Arial"/>
          <w:sz w:val="24"/>
          <w:szCs w:val="24"/>
        </w:rPr>
      </w:pPr>
    </w:p>
    <w:p w14:paraId="32F61348" w14:textId="0C21B26C" w:rsidR="00456D8E" w:rsidRDefault="00B203E5" w:rsidP="00B203E5">
      <w:pPr>
        <w:jc w:val="both"/>
        <w:rPr>
          <w:rFonts w:ascii="Arial" w:hAnsi="Arial" w:cs="Arial"/>
          <w:sz w:val="24"/>
          <w:szCs w:val="24"/>
        </w:rPr>
      </w:pPr>
      <w:r>
        <w:rPr>
          <w:rFonts w:ascii="Arial" w:hAnsi="Arial" w:cs="Arial"/>
          <w:sz w:val="24"/>
          <w:szCs w:val="24"/>
        </w:rPr>
        <w:t>There is no referral process or requirement, and the agenda will be entirely led by the data.  T</w:t>
      </w:r>
      <w:r w:rsidR="00456D8E" w:rsidRPr="00B203E5">
        <w:rPr>
          <w:rFonts w:ascii="Arial" w:hAnsi="Arial" w:cs="Arial"/>
          <w:sz w:val="24"/>
          <w:szCs w:val="24"/>
        </w:rPr>
        <w:t>he Pathway Plan and Personal Housing Plan should be available on Mosaic for the Gateway to review if required.</w:t>
      </w:r>
    </w:p>
    <w:p w14:paraId="27CC80DA" w14:textId="77777777" w:rsidR="00B203E5" w:rsidRPr="00B203E5" w:rsidRDefault="00B203E5" w:rsidP="00B203E5">
      <w:pPr>
        <w:jc w:val="both"/>
        <w:rPr>
          <w:rFonts w:ascii="Arial" w:hAnsi="Arial" w:cs="Arial"/>
          <w:sz w:val="24"/>
          <w:szCs w:val="24"/>
        </w:rPr>
      </w:pPr>
    </w:p>
    <w:p w14:paraId="015EE834" w14:textId="12939A89" w:rsidR="00427105" w:rsidRPr="00944C5E" w:rsidRDefault="00427105" w:rsidP="00944C5E">
      <w:pPr>
        <w:pStyle w:val="Heading1"/>
      </w:pPr>
      <w:bookmarkStart w:id="7" w:name="_Toc169513976"/>
      <w:r>
        <w:t>Gateway Frequency</w:t>
      </w:r>
      <w:r w:rsidR="00CD0858">
        <w:t xml:space="preserve"> </w:t>
      </w:r>
      <w:r>
        <w:t>and Attendance</w:t>
      </w:r>
      <w:bookmarkEnd w:id="7"/>
    </w:p>
    <w:p w14:paraId="5CC5CF55" w14:textId="37EB3D86" w:rsidR="00CA41A8" w:rsidRDefault="00427105" w:rsidP="00427105">
      <w:pPr>
        <w:shd w:val="clear" w:color="auto" w:fill="FFFFFF" w:themeFill="background1"/>
        <w:spacing w:after="0" w:line="240" w:lineRule="auto"/>
        <w:jc w:val="both"/>
        <w:rPr>
          <w:rFonts w:ascii="Arial" w:eastAsia="Times New Roman" w:hAnsi="Arial" w:cs="Arial"/>
          <w:sz w:val="24"/>
          <w:szCs w:val="24"/>
          <w:lang w:eastAsia="en-GB"/>
        </w:rPr>
      </w:pPr>
      <w:r w:rsidRPr="00427105">
        <w:rPr>
          <w:rFonts w:ascii="Arial" w:eastAsia="Times New Roman" w:hAnsi="Arial" w:cs="Arial"/>
          <w:sz w:val="24"/>
          <w:szCs w:val="24"/>
          <w:lang w:eastAsia="en-GB"/>
        </w:rPr>
        <w:t xml:space="preserve">The </w:t>
      </w:r>
      <w:r>
        <w:rPr>
          <w:rFonts w:ascii="Arial" w:eastAsia="Times New Roman" w:hAnsi="Arial" w:cs="Arial"/>
          <w:sz w:val="24"/>
          <w:szCs w:val="24"/>
          <w:lang w:eastAsia="en-GB"/>
        </w:rPr>
        <w:t>IAT</w:t>
      </w:r>
      <w:r w:rsidRPr="00427105">
        <w:rPr>
          <w:rFonts w:ascii="Arial" w:eastAsia="Times New Roman" w:hAnsi="Arial" w:cs="Arial"/>
          <w:sz w:val="24"/>
          <w:szCs w:val="24"/>
          <w:lang w:eastAsia="en-GB"/>
        </w:rPr>
        <w:t xml:space="preserve"> Gateway takes place on a </w:t>
      </w:r>
      <w:r>
        <w:rPr>
          <w:rFonts w:ascii="Arial" w:eastAsia="Times New Roman" w:hAnsi="Arial" w:cs="Arial"/>
          <w:sz w:val="24"/>
          <w:szCs w:val="24"/>
          <w:lang w:eastAsia="en-GB"/>
        </w:rPr>
        <w:t>Wednesday afternoon</w:t>
      </w:r>
      <w:r w:rsidRPr="00427105">
        <w:rPr>
          <w:rFonts w:ascii="Arial" w:eastAsia="Times New Roman" w:hAnsi="Arial" w:cs="Arial"/>
          <w:sz w:val="24"/>
          <w:szCs w:val="24"/>
          <w:lang w:eastAsia="en-GB"/>
        </w:rPr>
        <w:t xml:space="preserve"> every week.</w:t>
      </w:r>
    </w:p>
    <w:p w14:paraId="2D09951C" w14:textId="77777777" w:rsidR="00427105" w:rsidRPr="00427105" w:rsidRDefault="00427105" w:rsidP="00427105">
      <w:pPr>
        <w:shd w:val="clear" w:color="auto" w:fill="FFFFFF"/>
        <w:spacing w:after="0" w:line="240" w:lineRule="auto"/>
        <w:jc w:val="both"/>
        <w:rPr>
          <w:rFonts w:ascii="Arial" w:eastAsia="Times New Roman" w:hAnsi="Arial" w:cs="Arial"/>
          <w:sz w:val="24"/>
          <w:szCs w:val="24"/>
          <w:lang w:eastAsia="en-GB"/>
        </w:rPr>
      </w:pPr>
    </w:p>
    <w:p w14:paraId="7E6F72DC" w14:textId="6D73E10E" w:rsidR="006F7345" w:rsidRPr="00CA41A8" w:rsidRDefault="00427105" w:rsidP="00CA41A8">
      <w:pPr>
        <w:shd w:val="clear" w:color="auto" w:fill="FFFFFF"/>
        <w:spacing w:after="0" w:line="240" w:lineRule="auto"/>
        <w:jc w:val="both"/>
        <w:rPr>
          <w:rFonts w:ascii="Arial" w:eastAsia="Times New Roman" w:hAnsi="Arial" w:cs="Arial"/>
          <w:sz w:val="24"/>
          <w:szCs w:val="24"/>
          <w:lang w:eastAsia="en-GB"/>
        </w:rPr>
      </w:pPr>
      <w:r w:rsidRPr="00427105">
        <w:rPr>
          <w:rFonts w:ascii="Arial" w:eastAsia="Times New Roman" w:hAnsi="Arial" w:cs="Arial"/>
          <w:sz w:val="24"/>
          <w:szCs w:val="24"/>
          <w:lang w:eastAsia="en-GB"/>
        </w:rPr>
        <w:t xml:space="preserve">If the </w:t>
      </w:r>
      <w:r w:rsidR="00CA41A8">
        <w:rPr>
          <w:rFonts w:ascii="Arial" w:eastAsia="Times New Roman" w:hAnsi="Arial" w:cs="Arial"/>
          <w:sz w:val="24"/>
          <w:szCs w:val="24"/>
          <w:lang w:eastAsia="en-GB"/>
        </w:rPr>
        <w:t>social worker / personal advisor</w:t>
      </w:r>
      <w:r w:rsidRPr="00427105">
        <w:rPr>
          <w:rFonts w:ascii="Arial" w:eastAsia="Times New Roman" w:hAnsi="Arial" w:cs="Arial"/>
          <w:sz w:val="24"/>
          <w:szCs w:val="24"/>
          <w:lang w:eastAsia="en-GB"/>
        </w:rPr>
        <w:t xml:space="preserve"> is unable to attend the Gateway, an Assistant Team Manager or Team Manager should attend in their place and hold sufficient knowledge of the </w:t>
      </w:r>
      <w:r w:rsidR="00CA41A8">
        <w:rPr>
          <w:rFonts w:ascii="Arial" w:eastAsia="Times New Roman" w:hAnsi="Arial" w:cs="Arial"/>
          <w:sz w:val="24"/>
          <w:szCs w:val="24"/>
          <w:lang w:eastAsia="en-GB"/>
        </w:rPr>
        <w:t>young person’s needs</w:t>
      </w:r>
      <w:r w:rsidRPr="00427105">
        <w:rPr>
          <w:rFonts w:ascii="Arial" w:eastAsia="Times New Roman" w:hAnsi="Arial" w:cs="Arial"/>
          <w:sz w:val="24"/>
          <w:szCs w:val="24"/>
          <w:lang w:eastAsia="en-GB"/>
        </w:rPr>
        <w:t xml:space="preserve"> to be able to contribute to the discussion.</w:t>
      </w:r>
    </w:p>
    <w:p w14:paraId="0F09942D" w14:textId="13A910A9" w:rsidR="001B1D13" w:rsidRDefault="001B1D13" w:rsidP="00BC447A">
      <w:pPr>
        <w:jc w:val="both"/>
        <w:rPr>
          <w:rFonts w:ascii="Arial" w:eastAsia="Times New Roman" w:hAnsi="Arial" w:cs="Arial"/>
          <w:color w:val="0B0C0C"/>
          <w:sz w:val="24"/>
          <w:szCs w:val="24"/>
          <w:lang w:eastAsia="en-GB"/>
        </w:rPr>
      </w:pPr>
    </w:p>
    <w:p w14:paraId="4864EF89" w14:textId="33D304DE" w:rsidR="00892AEB" w:rsidRPr="00944C5E" w:rsidRDefault="00892AEB" w:rsidP="00892AEB">
      <w:pPr>
        <w:pStyle w:val="Heading1"/>
      </w:pPr>
      <w:bookmarkStart w:id="8" w:name="_Toc169513977"/>
      <w:r>
        <w:lastRenderedPageBreak/>
        <w:t>IAT Decision Making and Recording</w:t>
      </w:r>
      <w:bookmarkEnd w:id="8"/>
    </w:p>
    <w:p w14:paraId="0955BD53" w14:textId="44442625" w:rsidR="00892AEB" w:rsidRDefault="00892AEB" w:rsidP="00892AEB">
      <w:pPr>
        <w:jc w:val="both"/>
        <w:rPr>
          <w:rFonts w:ascii="Arial" w:eastAsia="Times New Roman" w:hAnsi="Arial" w:cs="Arial"/>
          <w:sz w:val="24"/>
          <w:szCs w:val="24"/>
          <w:lang w:eastAsia="en-GB"/>
        </w:rPr>
      </w:pPr>
      <w:r>
        <w:rPr>
          <w:rFonts w:ascii="Arial" w:eastAsia="Times New Roman" w:hAnsi="Arial" w:cs="Arial"/>
          <w:sz w:val="24"/>
          <w:szCs w:val="24"/>
          <w:lang w:eastAsia="en-GB"/>
        </w:rPr>
        <w:t>All decision</w:t>
      </w:r>
      <w:r w:rsidR="00AB3E6A">
        <w:rPr>
          <w:rFonts w:ascii="Arial" w:eastAsia="Times New Roman" w:hAnsi="Arial" w:cs="Arial"/>
          <w:sz w:val="24"/>
          <w:szCs w:val="24"/>
          <w:lang w:eastAsia="en-GB"/>
        </w:rPr>
        <w:t>s</w:t>
      </w:r>
      <w:r>
        <w:rPr>
          <w:rFonts w:ascii="Arial" w:eastAsia="Times New Roman" w:hAnsi="Arial" w:cs="Arial"/>
          <w:sz w:val="24"/>
          <w:szCs w:val="24"/>
          <w:lang w:eastAsia="en-GB"/>
        </w:rPr>
        <w:t xml:space="preserve"> made by the Gateway that have a direct cost implication will be recorded in the Gateway Dashboard.</w:t>
      </w:r>
    </w:p>
    <w:p w14:paraId="589D92A5" w14:textId="5C592F4A" w:rsidR="00892AEB" w:rsidRDefault="00892AEB" w:rsidP="00892AEB">
      <w:pPr>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A concise record of </w:t>
      </w:r>
      <w:r w:rsidR="00E242D2">
        <w:rPr>
          <w:rFonts w:ascii="Arial" w:eastAsia="Times New Roman" w:hAnsi="Arial" w:cs="Arial"/>
          <w:sz w:val="24"/>
          <w:szCs w:val="24"/>
          <w:lang w:eastAsia="en-GB"/>
        </w:rPr>
        <w:t xml:space="preserve">the decisions made and </w:t>
      </w:r>
      <w:r>
        <w:rPr>
          <w:rFonts w:ascii="Arial" w:eastAsia="Times New Roman" w:hAnsi="Arial" w:cs="Arial"/>
          <w:sz w:val="24"/>
          <w:szCs w:val="24"/>
          <w:lang w:eastAsia="en-GB"/>
        </w:rPr>
        <w:t>agreed actions, including timescales and responsibilities, will be noted by the Gateway Coordinator and added to the young person’s case notes in Mosaic within three working days of the Gateway.</w:t>
      </w:r>
      <w:r w:rsidR="00E242D2">
        <w:rPr>
          <w:rFonts w:ascii="Arial" w:eastAsia="Times New Roman" w:hAnsi="Arial" w:cs="Arial"/>
          <w:sz w:val="24"/>
          <w:szCs w:val="24"/>
          <w:lang w:eastAsia="en-GB"/>
        </w:rPr>
        <w:t xml:space="preserve">  Decisions and actions will be recorded on the IAT Gateway Decision and Action Record.</w:t>
      </w:r>
    </w:p>
    <w:p w14:paraId="01E846F3" w14:textId="6AD94CBF" w:rsidR="00892AEB" w:rsidRDefault="00892AEB" w:rsidP="00892AEB">
      <w:pPr>
        <w:jc w:val="both"/>
        <w:rPr>
          <w:rFonts w:ascii="Arial" w:eastAsia="Times New Roman" w:hAnsi="Arial" w:cs="Arial"/>
          <w:sz w:val="24"/>
          <w:szCs w:val="24"/>
          <w:lang w:eastAsia="en-GB"/>
        </w:rPr>
      </w:pPr>
      <w:r>
        <w:rPr>
          <w:rFonts w:ascii="Arial" w:eastAsia="Times New Roman" w:hAnsi="Arial" w:cs="Arial"/>
          <w:sz w:val="24"/>
          <w:szCs w:val="24"/>
          <w:lang w:eastAsia="en-GB"/>
        </w:rPr>
        <w:t>Multi-disciplinary panel members are expected to note actions attributable to them and record these on the</w:t>
      </w:r>
      <w:r w:rsidR="00E242D2">
        <w:rPr>
          <w:rFonts w:ascii="Arial" w:eastAsia="Times New Roman" w:hAnsi="Arial" w:cs="Arial"/>
          <w:sz w:val="24"/>
          <w:szCs w:val="24"/>
          <w:lang w:eastAsia="en-GB"/>
        </w:rPr>
        <w:t>ir</w:t>
      </w:r>
      <w:r>
        <w:rPr>
          <w:rFonts w:ascii="Arial" w:eastAsia="Times New Roman" w:hAnsi="Arial" w:cs="Arial"/>
          <w:sz w:val="24"/>
          <w:szCs w:val="24"/>
          <w:lang w:eastAsia="en-GB"/>
        </w:rPr>
        <w:t xml:space="preserve"> relevant case management system.</w:t>
      </w:r>
    </w:p>
    <w:p w14:paraId="13BE502D" w14:textId="687AE53D" w:rsidR="00E242D2" w:rsidRDefault="00892AEB" w:rsidP="00944C5E">
      <w:pPr>
        <w:jc w:val="both"/>
        <w:rPr>
          <w:lang w:eastAsia="en-GB"/>
        </w:rPr>
      </w:pPr>
      <w:r>
        <w:rPr>
          <w:rFonts w:ascii="Arial" w:eastAsia="Times New Roman" w:hAnsi="Arial" w:cs="Arial"/>
          <w:sz w:val="24"/>
          <w:szCs w:val="24"/>
          <w:lang w:eastAsia="en-GB"/>
        </w:rPr>
        <w:t xml:space="preserve">Social workers, personal advisors and housing officers are expected to </w:t>
      </w:r>
      <w:r w:rsidR="00AB3E6A">
        <w:rPr>
          <w:rFonts w:ascii="Arial" w:eastAsia="Times New Roman" w:hAnsi="Arial" w:cs="Arial"/>
          <w:sz w:val="24"/>
          <w:szCs w:val="24"/>
          <w:lang w:eastAsia="en-GB"/>
        </w:rPr>
        <w:t xml:space="preserve">amend </w:t>
      </w:r>
      <w:r>
        <w:rPr>
          <w:rFonts w:ascii="Arial" w:eastAsia="Times New Roman" w:hAnsi="Arial" w:cs="Arial"/>
          <w:sz w:val="24"/>
          <w:szCs w:val="24"/>
          <w:lang w:eastAsia="en-GB"/>
        </w:rPr>
        <w:t>Pathway Plans, Joint Housing Assessments and Personal Housing Plans following IAT Gateway decision making, as appropriate</w:t>
      </w:r>
      <w:r w:rsidR="00E242D2">
        <w:rPr>
          <w:rFonts w:ascii="Arial" w:eastAsia="Times New Roman" w:hAnsi="Arial" w:cs="Arial"/>
          <w:sz w:val="24"/>
          <w:szCs w:val="24"/>
          <w:lang w:eastAsia="en-GB"/>
        </w:rPr>
        <w:t>, within two weeks of the Gateway</w:t>
      </w:r>
      <w:r w:rsidR="00944C5E">
        <w:rPr>
          <w:rFonts w:ascii="Arial" w:eastAsia="Times New Roman" w:hAnsi="Arial" w:cs="Arial"/>
          <w:sz w:val="24"/>
          <w:szCs w:val="24"/>
          <w:lang w:eastAsia="en-GB"/>
        </w:rPr>
        <w:t>.</w:t>
      </w:r>
    </w:p>
    <w:p w14:paraId="39E39A43" w14:textId="77777777" w:rsidR="00F03209" w:rsidRPr="00892AEB" w:rsidRDefault="00F03209" w:rsidP="00892AEB">
      <w:pPr>
        <w:rPr>
          <w:lang w:eastAsia="en-GB"/>
        </w:rPr>
      </w:pPr>
    </w:p>
    <w:p w14:paraId="4C1FF212" w14:textId="6BA857A1" w:rsidR="009F6DC8" w:rsidRPr="006913CA" w:rsidRDefault="009F6DC8" w:rsidP="004B4234">
      <w:pPr>
        <w:pStyle w:val="Heading1"/>
      </w:pPr>
      <w:bookmarkStart w:id="9" w:name="_Toc169513978"/>
      <w:r w:rsidRPr="006913CA">
        <w:t>Approval, review, and variation of Terms of Reference</w:t>
      </w:r>
      <w:bookmarkEnd w:id="9"/>
    </w:p>
    <w:p w14:paraId="0096673F" w14:textId="7E67B20F" w:rsidR="009F6DC8" w:rsidRDefault="009F6DC8" w:rsidP="00BC447A">
      <w:pPr>
        <w:pStyle w:val="NoSpacing"/>
        <w:jc w:val="both"/>
        <w:rPr>
          <w:rFonts w:eastAsia="Times New Roman"/>
          <w:color w:val="0B0C0C"/>
          <w:lang w:eastAsia="en-GB"/>
        </w:rPr>
      </w:pPr>
      <w:r w:rsidRPr="00ED4CA0">
        <w:rPr>
          <w:rFonts w:eastAsia="Times New Roman"/>
          <w:color w:val="0B0C0C"/>
          <w:lang w:eastAsia="en-GB"/>
        </w:rPr>
        <w:t>The </w:t>
      </w:r>
      <w:r w:rsidR="00892AEB">
        <w:rPr>
          <w:rFonts w:eastAsia="Times New Roman"/>
          <w:color w:val="0B0C0C"/>
          <w:lang w:eastAsia="en-GB"/>
        </w:rPr>
        <w:t>IAT</w:t>
      </w:r>
      <w:r w:rsidRPr="00ED4CA0">
        <w:rPr>
          <w:rFonts w:eastAsia="Times New Roman"/>
          <w:color w:val="0B0C0C"/>
          <w:lang w:eastAsia="en-GB"/>
        </w:rPr>
        <w:t xml:space="preserve"> terms of reference will be reviewed, updated as required and approved by group members at least </w:t>
      </w:r>
      <w:r w:rsidR="00892AEB">
        <w:rPr>
          <w:rFonts w:eastAsia="Times New Roman"/>
          <w:color w:val="0B0C0C"/>
          <w:lang w:eastAsia="en-GB"/>
        </w:rPr>
        <w:t>annually</w:t>
      </w:r>
      <w:r w:rsidRPr="00ED4CA0">
        <w:rPr>
          <w:rFonts w:eastAsia="Times New Roman"/>
          <w:color w:val="0B0C0C"/>
          <w:lang w:eastAsia="en-GB"/>
        </w:rPr>
        <w:t xml:space="preserve">. </w:t>
      </w:r>
      <w:r w:rsidR="00892AEB">
        <w:rPr>
          <w:rFonts w:eastAsia="Times New Roman"/>
          <w:color w:val="0B0C0C"/>
          <w:lang w:eastAsia="en-GB"/>
        </w:rPr>
        <w:t xml:space="preserve"> </w:t>
      </w:r>
      <w:r w:rsidRPr="00ED4CA0">
        <w:rPr>
          <w:rFonts w:eastAsia="Times New Roman"/>
          <w:color w:val="0B0C0C"/>
          <w:lang w:eastAsia="en-GB"/>
        </w:rPr>
        <w:t xml:space="preserve">Any required changes to process or approach will then be communicated as </w:t>
      </w:r>
      <w:r w:rsidR="00C87E67">
        <w:rPr>
          <w:rFonts w:eastAsia="Times New Roman"/>
          <w:color w:val="0B0C0C"/>
          <w:lang w:eastAsia="en-GB"/>
        </w:rPr>
        <w:t>appropriate.</w:t>
      </w:r>
    </w:p>
    <w:p w14:paraId="6CB43FBB" w14:textId="77777777" w:rsidR="00A83081" w:rsidRDefault="00A83081" w:rsidP="00DB5D1B">
      <w:pPr>
        <w:pStyle w:val="NoSpacing"/>
        <w:rPr>
          <w:lang w:eastAsia="en-GB"/>
        </w:rPr>
      </w:pPr>
    </w:p>
    <w:p w14:paraId="5575EFA9" w14:textId="77777777" w:rsidR="00A83081" w:rsidRDefault="00A83081" w:rsidP="00DB5D1B">
      <w:pPr>
        <w:pStyle w:val="NoSpacing"/>
        <w:rPr>
          <w:lang w:eastAsia="en-GB"/>
        </w:rPr>
      </w:pPr>
    </w:p>
    <w:p w14:paraId="0BEA6B6B" w14:textId="108C95E6" w:rsidR="004F1A0C" w:rsidRDefault="004F1A0C" w:rsidP="00DB5D1B">
      <w:pPr>
        <w:pStyle w:val="NoSpacing"/>
        <w:rPr>
          <w:lang w:eastAsia="en-GB"/>
        </w:rPr>
      </w:pPr>
      <w:r>
        <w:rPr>
          <w:lang w:eastAsia="en-GB"/>
        </w:rPr>
        <w:t>Nicole Mills</w:t>
      </w:r>
    </w:p>
    <w:p w14:paraId="3B2791C2" w14:textId="77777777" w:rsidR="004F1A0C" w:rsidRDefault="004F1A0C" w:rsidP="00DB5D1B">
      <w:pPr>
        <w:pStyle w:val="NoSpacing"/>
        <w:rPr>
          <w:b/>
          <w:bCs/>
          <w:color w:val="441D61"/>
          <w:lang w:eastAsia="en-GB"/>
        </w:rPr>
      </w:pPr>
      <w:r>
        <w:rPr>
          <w:b/>
          <w:bCs/>
          <w:color w:val="441D61"/>
          <w:lang w:eastAsia="en-GB"/>
        </w:rPr>
        <w:t>Director of Corporate Parenting &amp; Permanence</w:t>
      </w:r>
    </w:p>
    <w:p w14:paraId="5FB92621" w14:textId="77777777" w:rsidR="00DB5D1B" w:rsidRDefault="00DB5D1B" w:rsidP="00DB5D1B">
      <w:pPr>
        <w:pStyle w:val="NoSpacing"/>
        <w:rPr>
          <w:rFonts w:eastAsia="Times New Roman"/>
          <w:color w:val="0B0C0C"/>
          <w:lang w:eastAsia="en-GB"/>
        </w:rPr>
      </w:pPr>
    </w:p>
    <w:p w14:paraId="3774711B" w14:textId="0CE8F2D9" w:rsidR="00DB5D1B" w:rsidRDefault="00DB5D1B" w:rsidP="00DB5D1B">
      <w:pPr>
        <w:pStyle w:val="NoSpacing"/>
        <w:rPr>
          <w:rFonts w:eastAsiaTheme="minorEastAsia"/>
          <w:noProof/>
          <w:color w:val="000000"/>
          <w:lang w:eastAsia="en-GB"/>
        </w:rPr>
      </w:pPr>
      <w:r>
        <w:rPr>
          <w:rFonts w:eastAsia="Times New Roman"/>
          <w:color w:val="0B0C0C"/>
          <w:lang w:eastAsia="en-GB"/>
        </w:rPr>
        <w:t>J</w:t>
      </w:r>
      <w:r>
        <w:rPr>
          <w:rFonts w:eastAsiaTheme="minorEastAsia"/>
          <w:noProof/>
          <w:color w:val="361E54"/>
          <w:lang w:eastAsia="en-GB"/>
        </w:rPr>
        <w:t>onathan Wade</w:t>
      </w:r>
    </w:p>
    <w:p w14:paraId="0923E59D" w14:textId="0BE279C7" w:rsidR="00DB5D1B" w:rsidRPr="00F62DF8" w:rsidRDefault="00DB5D1B" w:rsidP="00DB5D1B">
      <w:pPr>
        <w:pStyle w:val="NoSpacing"/>
        <w:rPr>
          <w:rFonts w:eastAsiaTheme="minorEastAsia"/>
          <w:noProof/>
          <w:color w:val="361E54"/>
          <w:lang w:eastAsia="en-GB"/>
        </w:rPr>
      </w:pPr>
      <w:r w:rsidRPr="00F62DF8">
        <w:rPr>
          <w:rFonts w:eastAsiaTheme="minorEastAsia"/>
          <w:b/>
          <w:bCs/>
          <w:noProof/>
          <w:color w:val="361E54"/>
          <w:lang w:eastAsia="en-GB"/>
        </w:rPr>
        <w:t>Head of Service – Placements &amp; Resources</w:t>
      </w:r>
    </w:p>
    <w:p w14:paraId="7A41CD37" w14:textId="6B704C53" w:rsidR="001439DB" w:rsidRPr="00F03209" w:rsidRDefault="00892AEB" w:rsidP="00330890">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June </w:t>
      </w:r>
      <w:r w:rsidR="001A5B13" w:rsidRPr="00DF1110">
        <w:rPr>
          <w:rFonts w:ascii="Arial" w:eastAsia="Times New Roman" w:hAnsi="Arial" w:cs="Arial"/>
          <w:color w:val="0B0C0C"/>
          <w:sz w:val="24"/>
          <w:szCs w:val="24"/>
          <w:lang w:eastAsia="en-GB"/>
        </w:rPr>
        <w:t>2024</w:t>
      </w:r>
    </w:p>
    <w:sectPr w:rsidR="001439DB" w:rsidRPr="00F0320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FDE36" w14:textId="77777777" w:rsidR="00FA5F05" w:rsidRDefault="00FA5F05" w:rsidP="00BE47AD">
      <w:pPr>
        <w:spacing w:after="0" w:line="240" w:lineRule="auto"/>
      </w:pPr>
      <w:r>
        <w:separator/>
      </w:r>
    </w:p>
  </w:endnote>
  <w:endnote w:type="continuationSeparator" w:id="0">
    <w:p w14:paraId="11A063BC" w14:textId="77777777" w:rsidR="00FA5F05" w:rsidRDefault="00FA5F05" w:rsidP="00BE4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361E54"/>
      </w:rPr>
      <w:id w:val="1923057720"/>
      <w:docPartObj>
        <w:docPartGallery w:val="Page Numbers (Bottom of Page)"/>
        <w:docPartUnique/>
      </w:docPartObj>
    </w:sdtPr>
    <w:sdtEndPr>
      <w:rPr>
        <w:color w:val="auto"/>
      </w:rPr>
    </w:sdtEndPr>
    <w:sdtContent>
      <w:sdt>
        <w:sdtPr>
          <w:rPr>
            <w:color w:val="361E54"/>
          </w:rPr>
          <w:id w:val="1728636285"/>
          <w:docPartObj>
            <w:docPartGallery w:val="Page Numbers (Top of Page)"/>
            <w:docPartUnique/>
          </w:docPartObj>
        </w:sdtPr>
        <w:sdtEndPr>
          <w:rPr>
            <w:color w:val="auto"/>
          </w:rPr>
        </w:sdtEndPr>
        <w:sdtContent>
          <w:p w14:paraId="53E940C6" w14:textId="2584BCE0" w:rsidR="00643F63" w:rsidRPr="00FF4E0E" w:rsidRDefault="00643F63" w:rsidP="00643F63">
            <w:pPr>
              <w:pStyle w:val="Footer"/>
              <w:jc w:val="center"/>
              <w:rPr>
                <w:color w:val="361E54"/>
              </w:rPr>
            </w:pPr>
            <w:r w:rsidRPr="00FF4E0E">
              <w:rPr>
                <w:color w:val="361E54"/>
              </w:rPr>
              <w:t xml:space="preserve">Terms of Reference – </w:t>
            </w:r>
            <w:r w:rsidR="00892AEB">
              <w:rPr>
                <w:color w:val="361E54"/>
              </w:rPr>
              <w:t>Independence and Transitions</w:t>
            </w:r>
            <w:r w:rsidRPr="00FF4E0E">
              <w:rPr>
                <w:color w:val="361E54"/>
              </w:rPr>
              <w:t xml:space="preserve"> Gateway</w:t>
            </w:r>
            <w:r w:rsidR="004F367B" w:rsidRPr="00FF4E0E">
              <w:rPr>
                <w:color w:val="361E54"/>
              </w:rPr>
              <w:t xml:space="preserve"> v</w:t>
            </w:r>
            <w:r w:rsidR="00C141E1">
              <w:rPr>
                <w:color w:val="361E54"/>
              </w:rPr>
              <w:t>1.0</w:t>
            </w:r>
            <w:r w:rsidR="004F367B" w:rsidRPr="00FF4E0E">
              <w:rPr>
                <w:color w:val="361E54"/>
              </w:rPr>
              <w:t xml:space="preserve"> (</w:t>
            </w:r>
            <w:r w:rsidR="00892AEB">
              <w:rPr>
                <w:color w:val="361E54"/>
              </w:rPr>
              <w:t xml:space="preserve">June </w:t>
            </w:r>
            <w:r w:rsidR="004F367B" w:rsidRPr="00FF4E0E">
              <w:rPr>
                <w:color w:val="361E54"/>
              </w:rPr>
              <w:t>2024)</w:t>
            </w:r>
          </w:p>
          <w:p w14:paraId="62854BF4" w14:textId="197B2317" w:rsidR="0064798F" w:rsidRPr="004F367B" w:rsidRDefault="009B0C44" w:rsidP="004F367B">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0A648" w14:textId="77777777" w:rsidR="00FA5F05" w:rsidRDefault="00FA5F05" w:rsidP="00BE47AD">
      <w:pPr>
        <w:spacing w:after="0" w:line="240" w:lineRule="auto"/>
      </w:pPr>
      <w:r>
        <w:separator/>
      </w:r>
    </w:p>
  </w:footnote>
  <w:footnote w:type="continuationSeparator" w:id="0">
    <w:p w14:paraId="784AF391" w14:textId="77777777" w:rsidR="00FA5F05" w:rsidRDefault="00FA5F05" w:rsidP="00BE47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37FA"/>
    <w:multiLevelType w:val="hybridMultilevel"/>
    <w:tmpl w:val="5EC62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D7DA2"/>
    <w:multiLevelType w:val="hybridMultilevel"/>
    <w:tmpl w:val="22A0C8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A06EAC"/>
    <w:multiLevelType w:val="hybridMultilevel"/>
    <w:tmpl w:val="DCCAD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21AB0"/>
    <w:multiLevelType w:val="hybridMultilevel"/>
    <w:tmpl w:val="0B94AA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B2614"/>
    <w:multiLevelType w:val="hybridMultilevel"/>
    <w:tmpl w:val="20AEF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F0839"/>
    <w:multiLevelType w:val="hybridMultilevel"/>
    <w:tmpl w:val="550884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47317"/>
    <w:multiLevelType w:val="hybridMultilevel"/>
    <w:tmpl w:val="331A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296FA9"/>
    <w:multiLevelType w:val="hybridMultilevel"/>
    <w:tmpl w:val="0AC6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F20B70"/>
    <w:multiLevelType w:val="hybridMultilevel"/>
    <w:tmpl w:val="DB5624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EB3B87"/>
    <w:multiLevelType w:val="hybridMultilevel"/>
    <w:tmpl w:val="EB4A2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6F49C3"/>
    <w:multiLevelType w:val="multilevel"/>
    <w:tmpl w:val="01100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24029F"/>
    <w:multiLevelType w:val="hybridMultilevel"/>
    <w:tmpl w:val="9CB088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66D7E"/>
    <w:multiLevelType w:val="hybridMultilevel"/>
    <w:tmpl w:val="5844A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5E6C00"/>
    <w:multiLevelType w:val="multilevel"/>
    <w:tmpl w:val="2098A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13566B"/>
    <w:multiLevelType w:val="hybridMultilevel"/>
    <w:tmpl w:val="1972AF26"/>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C343622"/>
    <w:multiLevelType w:val="hybridMultilevel"/>
    <w:tmpl w:val="FD36C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E80500"/>
    <w:multiLevelType w:val="hybridMultilevel"/>
    <w:tmpl w:val="68EA712E"/>
    <w:lvl w:ilvl="0" w:tplc="1C66D2C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5D0F4B"/>
    <w:multiLevelType w:val="multilevel"/>
    <w:tmpl w:val="E6807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E01013"/>
    <w:multiLevelType w:val="hybridMultilevel"/>
    <w:tmpl w:val="921E0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B13416"/>
    <w:multiLevelType w:val="hybridMultilevel"/>
    <w:tmpl w:val="C916D2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50607F"/>
    <w:multiLevelType w:val="multilevel"/>
    <w:tmpl w:val="7AFEC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3123AF"/>
    <w:multiLevelType w:val="hybridMultilevel"/>
    <w:tmpl w:val="2FC28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3766C68"/>
    <w:multiLevelType w:val="hybridMultilevel"/>
    <w:tmpl w:val="5344AA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A50B75"/>
    <w:multiLevelType w:val="hybridMultilevel"/>
    <w:tmpl w:val="E93C5E6C"/>
    <w:lvl w:ilvl="0" w:tplc="0809000F">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7A6262B"/>
    <w:multiLevelType w:val="hybridMultilevel"/>
    <w:tmpl w:val="C02E543A"/>
    <w:lvl w:ilvl="0" w:tplc="C2E08082">
      <w:start w:val="1"/>
      <w:numFmt w:val="decimal"/>
      <w:pStyle w:val="Heading1"/>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A53529D"/>
    <w:multiLevelType w:val="hybridMultilevel"/>
    <w:tmpl w:val="309A09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352B9A"/>
    <w:multiLevelType w:val="multilevel"/>
    <w:tmpl w:val="CBA8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372CBA"/>
    <w:multiLevelType w:val="hybridMultilevel"/>
    <w:tmpl w:val="2B5E2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390164"/>
    <w:multiLevelType w:val="hybridMultilevel"/>
    <w:tmpl w:val="0BB6A6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37987548">
    <w:abstractNumId w:val="13"/>
  </w:num>
  <w:num w:numId="2" w16cid:durableId="1457529567">
    <w:abstractNumId w:val="17"/>
  </w:num>
  <w:num w:numId="3" w16cid:durableId="1752265762">
    <w:abstractNumId w:val="20"/>
  </w:num>
  <w:num w:numId="4" w16cid:durableId="425031416">
    <w:abstractNumId w:val="10"/>
  </w:num>
  <w:num w:numId="5" w16cid:durableId="407769432">
    <w:abstractNumId w:val="21"/>
  </w:num>
  <w:num w:numId="6" w16cid:durableId="851919268">
    <w:abstractNumId w:val="2"/>
  </w:num>
  <w:num w:numId="7" w16cid:durableId="312760408">
    <w:abstractNumId w:val="0"/>
  </w:num>
  <w:num w:numId="8" w16cid:durableId="1570727416">
    <w:abstractNumId w:val="1"/>
  </w:num>
  <w:num w:numId="9" w16cid:durableId="307638923">
    <w:abstractNumId w:val="18"/>
  </w:num>
  <w:num w:numId="10" w16cid:durableId="1369138637">
    <w:abstractNumId w:val="9"/>
  </w:num>
  <w:num w:numId="11" w16cid:durableId="1962299627">
    <w:abstractNumId w:val="4"/>
  </w:num>
  <w:num w:numId="12" w16cid:durableId="2137720126">
    <w:abstractNumId w:val="15"/>
  </w:num>
  <w:num w:numId="13" w16cid:durableId="1460994546">
    <w:abstractNumId w:val="12"/>
  </w:num>
  <w:num w:numId="14" w16cid:durableId="400757010">
    <w:abstractNumId w:val="14"/>
  </w:num>
  <w:num w:numId="15" w16cid:durableId="582107453">
    <w:abstractNumId w:val="27"/>
  </w:num>
  <w:num w:numId="16" w16cid:durableId="353924157">
    <w:abstractNumId w:val="6"/>
  </w:num>
  <w:num w:numId="17" w16cid:durableId="1748501690">
    <w:abstractNumId w:val="23"/>
  </w:num>
  <w:num w:numId="18" w16cid:durableId="1147285990">
    <w:abstractNumId w:val="28"/>
  </w:num>
  <w:num w:numId="19" w16cid:durableId="516114872">
    <w:abstractNumId w:val="16"/>
  </w:num>
  <w:num w:numId="20" w16cid:durableId="149561212">
    <w:abstractNumId w:val="24"/>
  </w:num>
  <w:num w:numId="21" w16cid:durableId="1867525073">
    <w:abstractNumId w:val="24"/>
    <w:lvlOverride w:ilvl="0">
      <w:startOverride w:val="1"/>
    </w:lvlOverride>
  </w:num>
  <w:num w:numId="22" w16cid:durableId="1102602874">
    <w:abstractNumId w:val="8"/>
  </w:num>
  <w:num w:numId="23" w16cid:durableId="973562163">
    <w:abstractNumId w:val="7"/>
  </w:num>
  <w:num w:numId="24" w16cid:durableId="1279141287">
    <w:abstractNumId w:val="26"/>
  </w:num>
  <w:num w:numId="25" w16cid:durableId="909466777">
    <w:abstractNumId w:val="5"/>
  </w:num>
  <w:num w:numId="26" w16cid:durableId="1024794211">
    <w:abstractNumId w:val="19"/>
  </w:num>
  <w:num w:numId="27" w16cid:durableId="2067413958">
    <w:abstractNumId w:val="25"/>
  </w:num>
  <w:num w:numId="28" w16cid:durableId="246573495">
    <w:abstractNumId w:val="22"/>
  </w:num>
  <w:num w:numId="29" w16cid:durableId="2143183358">
    <w:abstractNumId w:val="3"/>
  </w:num>
  <w:num w:numId="30" w16cid:durableId="20321436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023"/>
    <w:rsid w:val="00001DB6"/>
    <w:rsid w:val="00006D36"/>
    <w:rsid w:val="00010197"/>
    <w:rsid w:val="000114AC"/>
    <w:rsid w:val="00020335"/>
    <w:rsid w:val="00022C66"/>
    <w:rsid w:val="00033BFF"/>
    <w:rsid w:val="00037758"/>
    <w:rsid w:val="000419CD"/>
    <w:rsid w:val="00042758"/>
    <w:rsid w:val="00053687"/>
    <w:rsid w:val="00055CB2"/>
    <w:rsid w:val="00065EEE"/>
    <w:rsid w:val="000A1944"/>
    <w:rsid w:val="000B308C"/>
    <w:rsid w:val="000C4B2D"/>
    <w:rsid w:val="000C6F92"/>
    <w:rsid w:val="000C7EB5"/>
    <w:rsid w:val="000D2B7E"/>
    <w:rsid w:val="000D4D65"/>
    <w:rsid w:val="000D62B6"/>
    <w:rsid w:val="000E02F4"/>
    <w:rsid w:val="000E10CF"/>
    <w:rsid w:val="000F648D"/>
    <w:rsid w:val="001173C7"/>
    <w:rsid w:val="00122D72"/>
    <w:rsid w:val="00122E4A"/>
    <w:rsid w:val="00126850"/>
    <w:rsid w:val="001333CC"/>
    <w:rsid w:val="00136DC2"/>
    <w:rsid w:val="00137834"/>
    <w:rsid w:val="001418EE"/>
    <w:rsid w:val="001439DB"/>
    <w:rsid w:val="00146A54"/>
    <w:rsid w:val="00151321"/>
    <w:rsid w:val="001641FC"/>
    <w:rsid w:val="001765E0"/>
    <w:rsid w:val="00176682"/>
    <w:rsid w:val="00176891"/>
    <w:rsid w:val="0018510F"/>
    <w:rsid w:val="001A15FF"/>
    <w:rsid w:val="001A5B13"/>
    <w:rsid w:val="001B10E1"/>
    <w:rsid w:val="001B1D13"/>
    <w:rsid w:val="001B351F"/>
    <w:rsid w:val="001B4028"/>
    <w:rsid w:val="001B5D00"/>
    <w:rsid w:val="001D7EA1"/>
    <w:rsid w:val="001F4493"/>
    <w:rsid w:val="00205548"/>
    <w:rsid w:val="002118E3"/>
    <w:rsid w:val="00213533"/>
    <w:rsid w:val="00224DEE"/>
    <w:rsid w:val="00225142"/>
    <w:rsid w:val="00230993"/>
    <w:rsid w:val="00234694"/>
    <w:rsid w:val="002346F7"/>
    <w:rsid w:val="00240CA9"/>
    <w:rsid w:val="00241CDF"/>
    <w:rsid w:val="00244B1A"/>
    <w:rsid w:val="00245A72"/>
    <w:rsid w:val="00264B5F"/>
    <w:rsid w:val="00273332"/>
    <w:rsid w:val="00280240"/>
    <w:rsid w:val="002B233F"/>
    <w:rsid w:val="002B7581"/>
    <w:rsid w:val="002C48C4"/>
    <w:rsid w:val="002C6361"/>
    <w:rsid w:val="002D02C4"/>
    <w:rsid w:val="002D07DB"/>
    <w:rsid w:val="002D07F4"/>
    <w:rsid w:val="002D3E8E"/>
    <w:rsid w:val="002D7BC7"/>
    <w:rsid w:val="002E0545"/>
    <w:rsid w:val="002E5AE1"/>
    <w:rsid w:val="002F07B8"/>
    <w:rsid w:val="002F10B6"/>
    <w:rsid w:val="002F501A"/>
    <w:rsid w:val="003009A2"/>
    <w:rsid w:val="00313477"/>
    <w:rsid w:val="00320436"/>
    <w:rsid w:val="00322DD9"/>
    <w:rsid w:val="00327608"/>
    <w:rsid w:val="00330890"/>
    <w:rsid w:val="0035227D"/>
    <w:rsid w:val="00380FF3"/>
    <w:rsid w:val="00382098"/>
    <w:rsid w:val="0038759B"/>
    <w:rsid w:val="00390B43"/>
    <w:rsid w:val="00391F7E"/>
    <w:rsid w:val="003A4EB9"/>
    <w:rsid w:val="003A7C5C"/>
    <w:rsid w:val="003B26A4"/>
    <w:rsid w:val="003C7485"/>
    <w:rsid w:val="003D309E"/>
    <w:rsid w:val="003D39E3"/>
    <w:rsid w:val="003E3BDD"/>
    <w:rsid w:val="00403E71"/>
    <w:rsid w:val="004055CE"/>
    <w:rsid w:val="00406C72"/>
    <w:rsid w:val="0041762D"/>
    <w:rsid w:val="00425E88"/>
    <w:rsid w:val="00427105"/>
    <w:rsid w:val="00433448"/>
    <w:rsid w:val="00443637"/>
    <w:rsid w:val="004455D1"/>
    <w:rsid w:val="00451262"/>
    <w:rsid w:val="0045478F"/>
    <w:rsid w:val="00456D8E"/>
    <w:rsid w:val="00463D28"/>
    <w:rsid w:val="004723B8"/>
    <w:rsid w:val="00474043"/>
    <w:rsid w:val="004758D9"/>
    <w:rsid w:val="004829F5"/>
    <w:rsid w:val="00485166"/>
    <w:rsid w:val="0048562D"/>
    <w:rsid w:val="004A10A7"/>
    <w:rsid w:val="004A381B"/>
    <w:rsid w:val="004A3DAB"/>
    <w:rsid w:val="004A47E9"/>
    <w:rsid w:val="004B4234"/>
    <w:rsid w:val="004B5E17"/>
    <w:rsid w:val="004C2613"/>
    <w:rsid w:val="004D7792"/>
    <w:rsid w:val="004E56C8"/>
    <w:rsid w:val="004F1A0C"/>
    <w:rsid w:val="004F367B"/>
    <w:rsid w:val="0050516B"/>
    <w:rsid w:val="00534565"/>
    <w:rsid w:val="005368E6"/>
    <w:rsid w:val="00537FC4"/>
    <w:rsid w:val="00542DB6"/>
    <w:rsid w:val="00552BB7"/>
    <w:rsid w:val="00560225"/>
    <w:rsid w:val="005603B2"/>
    <w:rsid w:val="00573716"/>
    <w:rsid w:val="005821CE"/>
    <w:rsid w:val="00586AC6"/>
    <w:rsid w:val="00597214"/>
    <w:rsid w:val="005A354D"/>
    <w:rsid w:val="005A5D10"/>
    <w:rsid w:val="005B41CA"/>
    <w:rsid w:val="005B54DD"/>
    <w:rsid w:val="005B5FA5"/>
    <w:rsid w:val="005C08AA"/>
    <w:rsid w:val="005C4356"/>
    <w:rsid w:val="005D3F8A"/>
    <w:rsid w:val="005E5B34"/>
    <w:rsid w:val="005F1223"/>
    <w:rsid w:val="005F37BC"/>
    <w:rsid w:val="006119F8"/>
    <w:rsid w:val="00616048"/>
    <w:rsid w:val="006240E9"/>
    <w:rsid w:val="00634ABB"/>
    <w:rsid w:val="0064371E"/>
    <w:rsid w:val="00643F63"/>
    <w:rsid w:val="0064798F"/>
    <w:rsid w:val="006512F7"/>
    <w:rsid w:val="00654029"/>
    <w:rsid w:val="0066242C"/>
    <w:rsid w:val="006913CA"/>
    <w:rsid w:val="006929ED"/>
    <w:rsid w:val="006945E7"/>
    <w:rsid w:val="00695508"/>
    <w:rsid w:val="006A066B"/>
    <w:rsid w:val="006C1BBB"/>
    <w:rsid w:val="006C5641"/>
    <w:rsid w:val="006D0960"/>
    <w:rsid w:val="006D5647"/>
    <w:rsid w:val="006F0E50"/>
    <w:rsid w:val="006F29B1"/>
    <w:rsid w:val="006F4125"/>
    <w:rsid w:val="006F7345"/>
    <w:rsid w:val="006F74F3"/>
    <w:rsid w:val="006F7F80"/>
    <w:rsid w:val="007045A1"/>
    <w:rsid w:val="00710ADB"/>
    <w:rsid w:val="00710CF4"/>
    <w:rsid w:val="0071175D"/>
    <w:rsid w:val="007149F6"/>
    <w:rsid w:val="00741448"/>
    <w:rsid w:val="00764303"/>
    <w:rsid w:val="00780B09"/>
    <w:rsid w:val="0078367A"/>
    <w:rsid w:val="007A29E9"/>
    <w:rsid w:val="007B4646"/>
    <w:rsid w:val="007B7802"/>
    <w:rsid w:val="007C12DC"/>
    <w:rsid w:val="007C4E02"/>
    <w:rsid w:val="007D158C"/>
    <w:rsid w:val="007E00D4"/>
    <w:rsid w:val="007E7F6B"/>
    <w:rsid w:val="007F1B57"/>
    <w:rsid w:val="007F2E89"/>
    <w:rsid w:val="00814CED"/>
    <w:rsid w:val="00837633"/>
    <w:rsid w:val="0084077F"/>
    <w:rsid w:val="00840C9A"/>
    <w:rsid w:val="00844F40"/>
    <w:rsid w:val="00847794"/>
    <w:rsid w:val="00850F3A"/>
    <w:rsid w:val="00852BE9"/>
    <w:rsid w:val="00881847"/>
    <w:rsid w:val="00892AEB"/>
    <w:rsid w:val="00894832"/>
    <w:rsid w:val="008A56F5"/>
    <w:rsid w:val="008B51C2"/>
    <w:rsid w:val="008B7126"/>
    <w:rsid w:val="008C28B6"/>
    <w:rsid w:val="008D428D"/>
    <w:rsid w:val="008F3719"/>
    <w:rsid w:val="009411A3"/>
    <w:rsid w:val="009448D3"/>
    <w:rsid w:val="00944C5E"/>
    <w:rsid w:val="00945FF6"/>
    <w:rsid w:val="00950DAE"/>
    <w:rsid w:val="00954C86"/>
    <w:rsid w:val="00965794"/>
    <w:rsid w:val="00972382"/>
    <w:rsid w:val="009759A9"/>
    <w:rsid w:val="009A66B1"/>
    <w:rsid w:val="009B0C44"/>
    <w:rsid w:val="009B2544"/>
    <w:rsid w:val="009B50AB"/>
    <w:rsid w:val="009C1A6D"/>
    <w:rsid w:val="009D0C6C"/>
    <w:rsid w:val="009D1A22"/>
    <w:rsid w:val="009D3D4A"/>
    <w:rsid w:val="009F6DC8"/>
    <w:rsid w:val="00A010B1"/>
    <w:rsid w:val="00A139B4"/>
    <w:rsid w:val="00A21D2D"/>
    <w:rsid w:val="00A26E7D"/>
    <w:rsid w:val="00A304B5"/>
    <w:rsid w:val="00A37625"/>
    <w:rsid w:val="00A37D8D"/>
    <w:rsid w:val="00A43FF4"/>
    <w:rsid w:val="00A469DB"/>
    <w:rsid w:val="00A579B8"/>
    <w:rsid w:val="00A6161F"/>
    <w:rsid w:val="00A617EF"/>
    <w:rsid w:val="00A70436"/>
    <w:rsid w:val="00A739D2"/>
    <w:rsid w:val="00A80341"/>
    <w:rsid w:val="00A83081"/>
    <w:rsid w:val="00A843C6"/>
    <w:rsid w:val="00A920CD"/>
    <w:rsid w:val="00AA02B5"/>
    <w:rsid w:val="00AA0949"/>
    <w:rsid w:val="00AA1741"/>
    <w:rsid w:val="00AA44CE"/>
    <w:rsid w:val="00AB3222"/>
    <w:rsid w:val="00AB3E6A"/>
    <w:rsid w:val="00AB74B8"/>
    <w:rsid w:val="00AC1FED"/>
    <w:rsid w:val="00AD4413"/>
    <w:rsid w:val="00AE0189"/>
    <w:rsid w:val="00AE3FDB"/>
    <w:rsid w:val="00AF7405"/>
    <w:rsid w:val="00AF7D26"/>
    <w:rsid w:val="00B00CC7"/>
    <w:rsid w:val="00B12413"/>
    <w:rsid w:val="00B203E5"/>
    <w:rsid w:val="00B24400"/>
    <w:rsid w:val="00B26050"/>
    <w:rsid w:val="00B30950"/>
    <w:rsid w:val="00B321AC"/>
    <w:rsid w:val="00B37F85"/>
    <w:rsid w:val="00B4299F"/>
    <w:rsid w:val="00B45CFD"/>
    <w:rsid w:val="00B53E1C"/>
    <w:rsid w:val="00B6167C"/>
    <w:rsid w:val="00B72718"/>
    <w:rsid w:val="00B7278D"/>
    <w:rsid w:val="00B85023"/>
    <w:rsid w:val="00B85ACF"/>
    <w:rsid w:val="00B85CF4"/>
    <w:rsid w:val="00B86AE4"/>
    <w:rsid w:val="00B87D71"/>
    <w:rsid w:val="00BC447A"/>
    <w:rsid w:val="00BC567F"/>
    <w:rsid w:val="00BD173C"/>
    <w:rsid w:val="00BD6EBB"/>
    <w:rsid w:val="00BE47AD"/>
    <w:rsid w:val="00BF490B"/>
    <w:rsid w:val="00BF4FB7"/>
    <w:rsid w:val="00C02F8C"/>
    <w:rsid w:val="00C141E1"/>
    <w:rsid w:val="00C15830"/>
    <w:rsid w:val="00C17ADD"/>
    <w:rsid w:val="00C17F84"/>
    <w:rsid w:val="00C22DD6"/>
    <w:rsid w:val="00C3601D"/>
    <w:rsid w:val="00C37D66"/>
    <w:rsid w:val="00C41E6D"/>
    <w:rsid w:val="00C61587"/>
    <w:rsid w:val="00C638B6"/>
    <w:rsid w:val="00C6422C"/>
    <w:rsid w:val="00C654AB"/>
    <w:rsid w:val="00C66026"/>
    <w:rsid w:val="00C72130"/>
    <w:rsid w:val="00C83C1C"/>
    <w:rsid w:val="00C87E67"/>
    <w:rsid w:val="00C90F57"/>
    <w:rsid w:val="00C9257B"/>
    <w:rsid w:val="00C94C28"/>
    <w:rsid w:val="00CA41A8"/>
    <w:rsid w:val="00CB01AF"/>
    <w:rsid w:val="00CD0858"/>
    <w:rsid w:val="00CD4240"/>
    <w:rsid w:val="00D25D94"/>
    <w:rsid w:val="00D3219F"/>
    <w:rsid w:val="00D40FE9"/>
    <w:rsid w:val="00D44EC5"/>
    <w:rsid w:val="00D45062"/>
    <w:rsid w:val="00D97E00"/>
    <w:rsid w:val="00DA3F21"/>
    <w:rsid w:val="00DB097F"/>
    <w:rsid w:val="00DB268C"/>
    <w:rsid w:val="00DB5D1B"/>
    <w:rsid w:val="00DC0D4C"/>
    <w:rsid w:val="00DC4741"/>
    <w:rsid w:val="00DD099F"/>
    <w:rsid w:val="00DF0653"/>
    <w:rsid w:val="00DF1110"/>
    <w:rsid w:val="00E114D0"/>
    <w:rsid w:val="00E1197E"/>
    <w:rsid w:val="00E11DFB"/>
    <w:rsid w:val="00E11EAF"/>
    <w:rsid w:val="00E13B57"/>
    <w:rsid w:val="00E16735"/>
    <w:rsid w:val="00E228E7"/>
    <w:rsid w:val="00E23490"/>
    <w:rsid w:val="00E23579"/>
    <w:rsid w:val="00E242D2"/>
    <w:rsid w:val="00E24843"/>
    <w:rsid w:val="00E36006"/>
    <w:rsid w:val="00E43629"/>
    <w:rsid w:val="00E44F27"/>
    <w:rsid w:val="00E51700"/>
    <w:rsid w:val="00E55A5E"/>
    <w:rsid w:val="00E56D6A"/>
    <w:rsid w:val="00E60FF2"/>
    <w:rsid w:val="00E65DD4"/>
    <w:rsid w:val="00E824F6"/>
    <w:rsid w:val="00EB2811"/>
    <w:rsid w:val="00EB6CD3"/>
    <w:rsid w:val="00EC06CB"/>
    <w:rsid w:val="00EC0A19"/>
    <w:rsid w:val="00EC5816"/>
    <w:rsid w:val="00ED3A8D"/>
    <w:rsid w:val="00ED4CA0"/>
    <w:rsid w:val="00EE4F6A"/>
    <w:rsid w:val="00EE74A9"/>
    <w:rsid w:val="00EF1B1D"/>
    <w:rsid w:val="00EF1B75"/>
    <w:rsid w:val="00F01F44"/>
    <w:rsid w:val="00F03209"/>
    <w:rsid w:val="00F247DB"/>
    <w:rsid w:val="00F26EF2"/>
    <w:rsid w:val="00F27B33"/>
    <w:rsid w:val="00F3681B"/>
    <w:rsid w:val="00F43A60"/>
    <w:rsid w:val="00F522AF"/>
    <w:rsid w:val="00F60E00"/>
    <w:rsid w:val="00F6266C"/>
    <w:rsid w:val="00F62DF8"/>
    <w:rsid w:val="00F86AAB"/>
    <w:rsid w:val="00F938A3"/>
    <w:rsid w:val="00FA326D"/>
    <w:rsid w:val="00FA5F05"/>
    <w:rsid w:val="00FA7A7D"/>
    <w:rsid w:val="00FC0B5A"/>
    <w:rsid w:val="00FC2A11"/>
    <w:rsid w:val="00FC4879"/>
    <w:rsid w:val="00FF4E0E"/>
    <w:rsid w:val="00FF5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864C8"/>
  <w15:chartTrackingRefBased/>
  <w15:docId w15:val="{9D70393A-D83B-41A0-9C6E-7FDACB97D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949"/>
  </w:style>
  <w:style w:type="paragraph" w:styleId="Heading1">
    <w:name w:val="heading 1"/>
    <w:basedOn w:val="Normal"/>
    <w:next w:val="Normal"/>
    <w:link w:val="Heading1Char"/>
    <w:uiPriority w:val="9"/>
    <w:qFormat/>
    <w:rsid w:val="004B4234"/>
    <w:pPr>
      <w:keepNext/>
      <w:keepLines/>
      <w:numPr>
        <w:numId w:val="20"/>
      </w:numPr>
      <w:spacing w:before="240" w:after="0"/>
      <w:jc w:val="both"/>
      <w:outlineLvl w:val="0"/>
    </w:pPr>
    <w:rPr>
      <w:rFonts w:asciiTheme="majorHAnsi" w:eastAsia="Times New Roman" w:hAnsiTheme="majorHAnsi" w:cstheme="majorBidi"/>
      <w:b/>
      <w:bCs/>
      <w:color w:val="361E54"/>
      <w:sz w:val="36"/>
      <w:szCs w:val="36"/>
      <w:lang w:eastAsia="en-GB"/>
    </w:rPr>
  </w:style>
  <w:style w:type="paragraph" w:styleId="Heading2">
    <w:name w:val="heading 2"/>
    <w:basedOn w:val="Normal"/>
    <w:link w:val="Heading2Char"/>
    <w:uiPriority w:val="9"/>
    <w:qFormat/>
    <w:rsid w:val="00B8502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3308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850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502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85023"/>
    <w:rPr>
      <w:rFonts w:ascii="Times New Roman" w:eastAsia="Times New Roman" w:hAnsi="Times New Roman" w:cs="Times New Roman"/>
      <w:b/>
      <w:bCs/>
      <w:sz w:val="36"/>
      <w:szCs w:val="36"/>
      <w:lang w:eastAsia="en-GB"/>
    </w:rPr>
  </w:style>
  <w:style w:type="character" w:customStyle="1" w:styleId="number">
    <w:name w:val="number"/>
    <w:basedOn w:val="DefaultParagraphFont"/>
    <w:rsid w:val="00B85023"/>
  </w:style>
  <w:style w:type="paragraph" w:styleId="NormalWeb">
    <w:name w:val="Normal (Web)"/>
    <w:basedOn w:val="Normal"/>
    <w:uiPriority w:val="99"/>
    <w:semiHidden/>
    <w:unhideWhenUsed/>
    <w:rsid w:val="00B850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330890"/>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330890"/>
    <w:rPr>
      <w:color w:val="0563C1" w:themeColor="hyperlink"/>
      <w:u w:val="single"/>
    </w:rPr>
  </w:style>
  <w:style w:type="character" w:styleId="UnresolvedMention">
    <w:name w:val="Unresolved Mention"/>
    <w:basedOn w:val="DefaultParagraphFont"/>
    <w:uiPriority w:val="99"/>
    <w:semiHidden/>
    <w:unhideWhenUsed/>
    <w:rsid w:val="00330890"/>
    <w:rPr>
      <w:color w:val="605E5C"/>
      <w:shd w:val="clear" w:color="auto" w:fill="E1DFDD"/>
    </w:rPr>
  </w:style>
  <w:style w:type="paragraph" w:styleId="ListParagraph">
    <w:name w:val="List Paragraph"/>
    <w:basedOn w:val="Normal"/>
    <w:uiPriority w:val="34"/>
    <w:qFormat/>
    <w:rsid w:val="00205548"/>
    <w:pPr>
      <w:spacing w:after="0" w:line="240" w:lineRule="auto"/>
      <w:ind w:left="720"/>
    </w:pPr>
    <w:rPr>
      <w:rFonts w:ascii="Calibri" w:hAnsi="Calibri" w:cs="Calibri"/>
    </w:rPr>
  </w:style>
  <w:style w:type="character" w:customStyle="1" w:styleId="Heading1Char">
    <w:name w:val="Heading 1 Char"/>
    <w:basedOn w:val="DefaultParagraphFont"/>
    <w:link w:val="Heading1"/>
    <w:uiPriority w:val="9"/>
    <w:rsid w:val="004B4234"/>
    <w:rPr>
      <w:rFonts w:asciiTheme="majorHAnsi" w:eastAsia="Times New Roman" w:hAnsiTheme="majorHAnsi" w:cstheme="majorBidi"/>
      <w:b/>
      <w:bCs/>
      <w:color w:val="361E54"/>
      <w:sz w:val="36"/>
      <w:szCs w:val="36"/>
      <w:lang w:eastAsia="en-GB"/>
    </w:rPr>
  </w:style>
  <w:style w:type="paragraph" w:styleId="Header">
    <w:name w:val="header"/>
    <w:basedOn w:val="Normal"/>
    <w:link w:val="HeaderChar"/>
    <w:uiPriority w:val="99"/>
    <w:unhideWhenUsed/>
    <w:rsid w:val="00ED4C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CA0"/>
  </w:style>
  <w:style w:type="paragraph" w:styleId="Footer">
    <w:name w:val="footer"/>
    <w:basedOn w:val="Normal"/>
    <w:link w:val="FooterChar"/>
    <w:uiPriority w:val="99"/>
    <w:unhideWhenUsed/>
    <w:rsid w:val="00ED4C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CA0"/>
  </w:style>
  <w:style w:type="paragraph" w:styleId="NoSpacing">
    <w:name w:val="No Spacing"/>
    <w:uiPriority w:val="1"/>
    <w:qFormat/>
    <w:rsid w:val="001B1D13"/>
    <w:pPr>
      <w:spacing w:after="0" w:line="240" w:lineRule="auto"/>
    </w:pPr>
    <w:rPr>
      <w:rFonts w:ascii="Arial" w:hAnsi="Arial" w:cs="Arial"/>
      <w:kern w:val="2"/>
      <w:sz w:val="24"/>
      <w:szCs w:val="24"/>
      <w14:ligatures w14:val="standardContextual"/>
    </w:rPr>
  </w:style>
  <w:style w:type="paragraph" w:styleId="TOCHeading">
    <w:name w:val="TOC Heading"/>
    <w:basedOn w:val="Heading1"/>
    <w:next w:val="Normal"/>
    <w:uiPriority w:val="39"/>
    <w:unhideWhenUsed/>
    <w:qFormat/>
    <w:rsid w:val="00F01F44"/>
    <w:pPr>
      <w:outlineLvl w:val="9"/>
    </w:pPr>
    <w:rPr>
      <w:rFonts w:eastAsiaTheme="majorEastAsia"/>
      <w:b w:val="0"/>
      <w:bCs w:val="0"/>
      <w:sz w:val="32"/>
      <w:szCs w:val="32"/>
      <w:lang w:val="en-US" w:eastAsia="en-US"/>
    </w:rPr>
  </w:style>
  <w:style w:type="paragraph" w:styleId="TOC1">
    <w:name w:val="toc 1"/>
    <w:basedOn w:val="Normal"/>
    <w:next w:val="Normal"/>
    <w:autoRedefine/>
    <w:uiPriority w:val="39"/>
    <w:unhideWhenUsed/>
    <w:rsid w:val="00F01F44"/>
    <w:pPr>
      <w:spacing w:after="100"/>
    </w:pPr>
  </w:style>
  <w:style w:type="character" w:styleId="CommentReference">
    <w:name w:val="annotation reference"/>
    <w:basedOn w:val="DefaultParagraphFont"/>
    <w:uiPriority w:val="99"/>
    <w:semiHidden/>
    <w:unhideWhenUsed/>
    <w:rsid w:val="0078367A"/>
    <w:rPr>
      <w:sz w:val="16"/>
      <w:szCs w:val="16"/>
    </w:rPr>
  </w:style>
  <w:style w:type="paragraph" w:styleId="CommentText">
    <w:name w:val="annotation text"/>
    <w:basedOn w:val="Normal"/>
    <w:link w:val="CommentTextChar"/>
    <w:uiPriority w:val="99"/>
    <w:unhideWhenUsed/>
    <w:rsid w:val="0078367A"/>
    <w:pPr>
      <w:spacing w:line="240" w:lineRule="auto"/>
    </w:pPr>
    <w:rPr>
      <w:sz w:val="20"/>
      <w:szCs w:val="20"/>
    </w:rPr>
  </w:style>
  <w:style w:type="character" w:customStyle="1" w:styleId="CommentTextChar">
    <w:name w:val="Comment Text Char"/>
    <w:basedOn w:val="DefaultParagraphFont"/>
    <w:link w:val="CommentText"/>
    <w:uiPriority w:val="99"/>
    <w:rsid w:val="0078367A"/>
    <w:rPr>
      <w:sz w:val="20"/>
      <w:szCs w:val="20"/>
    </w:rPr>
  </w:style>
  <w:style w:type="paragraph" w:styleId="CommentSubject">
    <w:name w:val="annotation subject"/>
    <w:basedOn w:val="CommentText"/>
    <w:next w:val="CommentText"/>
    <w:link w:val="CommentSubjectChar"/>
    <w:uiPriority w:val="99"/>
    <w:semiHidden/>
    <w:unhideWhenUsed/>
    <w:rsid w:val="0078367A"/>
    <w:rPr>
      <w:b/>
      <w:bCs/>
    </w:rPr>
  </w:style>
  <w:style w:type="character" w:customStyle="1" w:styleId="CommentSubjectChar">
    <w:name w:val="Comment Subject Char"/>
    <w:basedOn w:val="CommentTextChar"/>
    <w:link w:val="CommentSubject"/>
    <w:uiPriority w:val="99"/>
    <w:semiHidden/>
    <w:rsid w:val="0078367A"/>
    <w:rPr>
      <w:b/>
      <w:bCs/>
      <w:sz w:val="20"/>
      <w:szCs w:val="20"/>
    </w:rPr>
  </w:style>
  <w:style w:type="paragraph" w:styleId="TOC2">
    <w:name w:val="toc 2"/>
    <w:basedOn w:val="Normal"/>
    <w:next w:val="Normal"/>
    <w:autoRedefine/>
    <w:uiPriority w:val="39"/>
    <w:unhideWhenUsed/>
    <w:rsid w:val="00F0320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442188">
      <w:bodyDiv w:val="1"/>
      <w:marLeft w:val="0"/>
      <w:marRight w:val="0"/>
      <w:marTop w:val="0"/>
      <w:marBottom w:val="0"/>
      <w:divBdr>
        <w:top w:val="none" w:sz="0" w:space="0" w:color="auto"/>
        <w:left w:val="none" w:sz="0" w:space="0" w:color="auto"/>
        <w:bottom w:val="none" w:sz="0" w:space="0" w:color="auto"/>
        <w:right w:val="none" w:sz="0" w:space="0" w:color="auto"/>
      </w:divBdr>
    </w:div>
    <w:div w:id="1337027773">
      <w:bodyDiv w:val="1"/>
      <w:marLeft w:val="0"/>
      <w:marRight w:val="0"/>
      <w:marTop w:val="0"/>
      <w:marBottom w:val="0"/>
      <w:divBdr>
        <w:top w:val="none" w:sz="0" w:space="0" w:color="auto"/>
        <w:left w:val="none" w:sz="0" w:space="0" w:color="auto"/>
        <w:bottom w:val="none" w:sz="0" w:space="0" w:color="auto"/>
        <w:right w:val="none" w:sz="0" w:space="0" w:color="auto"/>
      </w:divBdr>
    </w:div>
    <w:div w:id="1610578287">
      <w:bodyDiv w:val="1"/>
      <w:marLeft w:val="0"/>
      <w:marRight w:val="0"/>
      <w:marTop w:val="0"/>
      <w:marBottom w:val="0"/>
      <w:divBdr>
        <w:top w:val="none" w:sz="0" w:space="0" w:color="auto"/>
        <w:left w:val="none" w:sz="0" w:space="0" w:color="auto"/>
        <w:bottom w:val="none" w:sz="0" w:space="0" w:color="auto"/>
        <w:right w:val="none" w:sz="0" w:space="0" w:color="auto"/>
      </w:divBdr>
    </w:div>
    <w:div w:id="1652247699">
      <w:bodyDiv w:val="1"/>
      <w:marLeft w:val="0"/>
      <w:marRight w:val="0"/>
      <w:marTop w:val="0"/>
      <w:marBottom w:val="0"/>
      <w:divBdr>
        <w:top w:val="none" w:sz="0" w:space="0" w:color="auto"/>
        <w:left w:val="none" w:sz="0" w:space="0" w:color="auto"/>
        <w:bottom w:val="none" w:sz="0" w:space="0" w:color="auto"/>
        <w:right w:val="none" w:sz="0" w:space="0" w:color="auto"/>
      </w:divBdr>
    </w:div>
    <w:div w:id="1788422820">
      <w:bodyDiv w:val="1"/>
      <w:marLeft w:val="0"/>
      <w:marRight w:val="0"/>
      <w:marTop w:val="0"/>
      <w:marBottom w:val="0"/>
      <w:divBdr>
        <w:top w:val="none" w:sz="0" w:space="0" w:color="auto"/>
        <w:left w:val="none" w:sz="0" w:space="0" w:color="auto"/>
        <w:bottom w:val="none" w:sz="0" w:space="0" w:color="auto"/>
        <w:right w:val="none" w:sz="0" w:space="0" w:color="auto"/>
      </w:divBdr>
    </w:div>
    <w:div w:id="1906525971">
      <w:bodyDiv w:val="1"/>
      <w:marLeft w:val="0"/>
      <w:marRight w:val="0"/>
      <w:marTop w:val="0"/>
      <w:marBottom w:val="0"/>
      <w:divBdr>
        <w:top w:val="none" w:sz="0" w:space="0" w:color="auto"/>
        <w:left w:val="none" w:sz="0" w:space="0" w:color="auto"/>
        <w:bottom w:val="none" w:sz="0" w:space="0" w:color="auto"/>
        <w:right w:val="none" w:sz="0" w:space="0" w:color="auto"/>
      </w:divBdr>
    </w:div>
    <w:div w:id="193917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EF92E-221C-8546-84B6-5D3D0ED63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Jonathan.Wade@bcpcouncil.gov.uk</dc:creator>
  <cp:keywords/>
  <dc:description/>
  <cp:lastModifiedBy>Cath Thomas</cp:lastModifiedBy>
  <cp:revision>5</cp:revision>
  <cp:lastPrinted>2024-01-15T12:38:00Z</cp:lastPrinted>
  <dcterms:created xsi:type="dcterms:W3CDTF">2024-06-14T18:05:00Z</dcterms:created>
  <dcterms:modified xsi:type="dcterms:W3CDTF">2024-06-17T09:55:00Z</dcterms:modified>
</cp:coreProperties>
</file>