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4F71B" w14:textId="77777777" w:rsidR="00A60430" w:rsidRDefault="00A60430" w:rsidP="001154CC">
      <w:bookmarkStart w:id="0" w:name="_GoBack"/>
      <w:bookmarkEnd w:id="0"/>
    </w:p>
    <w:p w14:paraId="6A38AC09" w14:textId="77777777" w:rsidR="00340316" w:rsidRDefault="00340316" w:rsidP="001154CC"/>
    <w:p w14:paraId="1B2CBE52" w14:textId="77777777" w:rsidR="00340316" w:rsidRDefault="00340316" w:rsidP="001154CC"/>
    <w:p w14:paraId="1E8E1C98" w14:textId="77777777" w:rsidR="004C030A" w:rsidRDefault="004C030A" w:rsidP="001154CC">
      <w:pPr>
        <w:rPr>
          <w:b/>
          <w:sz w:val="24"/>
          <w:szCs w:val="24"/>
        </w:rPr>
      </w:pPr>
    </w:p>
    <w:p w14:paraId="4CEBADAA" w14:textId="77777777" w:rsidR="004C030A" w:rsidRDefault="004C030A" w:rsidP="001154CC">
      <w:pPr>
        <w:rPr>
          <w:b/>
          <w:sz w:val="24"/>
          <w:szCs w:val="24"/>
        </w:rPr>
      </w:pPr>
    </w:p>
    <w:p w14:paraId="08722050" w14:textId="77777777" w:rsidR="004C030A" w:rsidRPr="004C030A" w:rsidRDefault="004C030A" w:rsidP="004C030A">
      <w:pPr>
        <w:pStyle w:val="Title"/>
        <w:spacing w:before="92"/>
        <w:rPr>
          <w:rFonts w:asciiTheme="majorHAnsi" w:hAnsiTheme="majorHAnsi" w:cstheme="majorHAnsi"/>
          <w:sz w:val="24"/>
          <w:szCs w:val="24"/>
        </w:rPr>
      </w:pPr>
      <w:r w:rsidRPr="004C030A">
        <w:rPr>
          <w:rFonts w:asciiTheme="majorHAnsi" w:hAnsiTheme="majorHAnsi" w:cstheme="majorHAnsi"/>
          <w:sz w:val="24"/>
          <w:szCs w:val="24"/>
        </w:rPr>
        <w:t>HEREFORDSHIRE</w:t>
      </w:r>
      <w:r w:rsidRPr="004C030A">
        <w:rPr>
          <w:rFonts w:asciiTheme="majorHAnsi" w:hAnsiTheme="majorHAnsi" w:cstheme="majorHAnsi"/>
          <w:spacing w:val="-13"/>
          <w:sz w:val="24"/>
          <w:szCs w:val="24"/>
        </w:rPr>
        <w:t xml:space="preserve"> </w:t>
      </w:r>
      <w:r w:rsidRPr="004C030A">
        <w:rPr>
          <w:rFonts w:asciiTheme="majorHAnsi" w:hAnsiTheme="majorHAnsi" w:cstheme="majorHAnsi"/>
          <w:spacing w:val="-2"/>
          <w:sz w:val="24"/>
          <w:szCs w:val="24"/>
        </w:rPr>
        <w:t>COUNCIL</w:t>
      </w:r>
    </w:p>
    <w:p w14:paraId="1D4E5077" w14:textId="77777777" w:rsidR="004C030A" w:rsidRPr="004C030A" w:rsidRDefault="004C030A" w:rsidP="004C030A">
      <w:pPr>
        <w:pStyle w:val="BodyText"/>
        <w:rPr>
          <w:rFonts w:asciiTheme="majorHAnsi" w:hAnsiTheme="majorHAnsi" w:cstheme="majorHAnsi"/>
          <w:b/>
        </w:rPr>
      </w:pPr>
    </w:p>
    <w:p w14:paraId="6071AFEF" w14:textId="77777777" w:rsidR="004C030A" w:rsidRPr="004C030A" w:rsidRDefault="004C030A" w:rsidP="004C030A">
      <w:pPr>
        <w:pStyle w:val="BodyText"/>
        <w:rPr>
          <w:rFonts w:asciiTheme="majorHAnsi" w:hAnsiTheme="majorHAnsi" w:cstheme="majorHAnsi"/>
          <w:b/>
        </w:rPr>
      </w:pPr>
    </w:p>
    <w:p w14:paraId="04774157" w14:textId="77777777" w:rsidR="004C030A" w:rsidRPr="004C030A" w:rsidRDefault="004C030A" w:rsidP="004C030A">
      <w:pPr>
        <w:pStyle w:val="BodyText"/>
        <w:rPr>
          <w:rFonts w:asciiTheme="majorHAnsi" w:hAnsiTheme="majorHAnsi" w:cstheme="majorHAnsi"/>
          <w:b/>
        </w:rPr>
      </w:pPr>
    </w:p>
    <w:p w14:paraId="6E124E17" w14:textId="77777777" w:rsidR="004C030A" w:rsidRPr="004C030A" w:rsidRDefault="004C030A" w:rsidP="004C030A">
      <w:pPr>
        <w:pStyle w:val="BodyText"/>
        <w:rPr>
          <w:rFonts w:asciiTheme="majorHAnsi" w:hAnsiTheme="majorHAnsi" w:cstheme="majorHAnsi"/>
          <w:b/>
        </w:rPr>
      </w:pPr>
    </w:p>
    <w:p w14:paraId="4F4ABDFE" w14:textId="77777777" w:rsidR="004C030A" w:rsidRPr="004C030A" w:rsidRDefault="004C030A" w:rsidP="004C030A">
      <w:pPr>
        <w:pStyle w:val="Title"/>
        <w:rPr>
          <w:rFonts w:asciiTheme="majorHAnsi" w:hAnsiTheme="majorHAnsi" w:cstheme="majorHAnsi"/>
          <w:sz w:val="24"/>
          <w:szCs w:val="24"/>
        </w:rPr>
      </w:pPr>
      <w:r w:rsidRPr="004C030A">
        <w:rPr>
          <w:rFonts w:asciiTheme="majorHAnsi" w:hAnsiTheme="majorHAnsi" w:cstheme="majorHAnsi"/>
          <w:sz w:val="24"/>
          <w:szCs w:val="24"/>
        </w:rPr>
        <w:t>SPECIAL</w:t>
      </w:r>
      <w:r w:rsidRPr="004C030A">
        <w:rPr>
          <w:rFonts w:asciiTheme="majorHAnsi" w:hAnsiTheme="majorHAnsi" w:cstheme="majorHAnsi"/>
          <w:spacing w:val="-8"/>
          <w:sz w:val="24"/>
          <w:szCs w:val="24"/>
        </w:rPr>
        <w:t xml:space="preserve"> </w:t>
      </w:r>
      <w:r w:rsidRPr="004C030A">
        <w:rPr>
          <w:rFonts w:asciiTheme="majorHAnsi" w:hAnsiTheme="majorHAnsi" w:cstheme="majorHAnsi"/>
          <w:sz w:val="24"/>
          <w:szCs w:val="24"/>
        </w:rPr>
        <w:t>GUARDIANSHIP SUPPORT SERVICES</w:t>
      </w:r>
      <w:r w:rsidRPr="004C030A">
        <w:rPr>
          <w:rFonts w:asciiTheme="majorHAnsi" w:hAnsiTheme="majorHAnsi" w:cstheme="majorHAnsi"/>
          <w:spacing w:val="-5"/>
          <w:sz w:val="24"/>
          <w:szCs w:val="24"/>
        </w:rPr>
        <w:t xml:space="preserve"> </w:t>
      </w:r>
      <w:r w:rsidRPr="004C030A">
        <w:rPr>
          <w:rFonts w:asciiTheme="majorHAnsi" w:hAnsiTheme="majorHAnsi" w:cstheme="majorHAnsi"/>
          <w:spacing w:val="-2"/>
          <w:sz w:val="24"/>
          <w:szCs w:val="24"/>
        </w:rPr>
        <w:t>POLICY</w:t>
      </w:r>
    </w:p>
    <w:p w14:paraId="01679A03" w14:textId="77777777" w:rsidR="004C030A" w:rsidRPr="004C030A" w:rsidRDefault="004C030A" w:rsidP="004C030A">
      <w:pPr>
        <w:pStyle w:val="BodyText"/>
        <w:rPr>
          <w:rFonts w:asciiTheme="majorHAnsi" w:hAnsiTheme="majorHAnsi" w:cstheme="majorHAnsi"/>
          <w:b/>
        </w:rPr>
      </w:pPr>
    </w:p>
    <w:p w14:paraId="7E8C054E" w14:textId="77777777" w:rsidR="004C030A" w:rsidRPr="004C030A" w:rsidRDefault="004C030A" w:rsidP="004C030A">
      <w:pPr>
        <w:pStyle w:val="BodyText"/>
        <w:rPr>
          <w:rFonts w:asciiTheme="majorHAnsi" w:hAnsiTheme="majorHAnsi" w:cstheme="majorHAnsi"/>
          <w:b/>
        </w:rPr>
      </w:pPr>
    </w:p>
    <w:p w14:paraId="5CB48596" w14:textId="77777777" w:rsidR="004C030A" w:rsidRPr="004C030A" w:rsidRDefault="004C030A" w:rsidP="004C030A">
      <w:pPr>
        <w:pStyle w:val="BodyText"/>
        <w:rPr>
          <w:rFonts w:asciiTheme="majorHAnsi" w:hAnsiTheme="majorHAnsi" w:cstheme="majorHAnsi"/>
          <w:b/>
        </w:rPr>
      </w:pPr>
    </w:p>
    <w:p w14:paraId="1475A170" w14:textId="77777777" w:rsidR="004C030A" w:rsidRPr="004C030A" w:rsidRDefault="004C030A" w:rsidP="004C030A">
      <w:pPr>
        <w:pStyle w:val="BodyText"/>
        <w:rPr>
          <w:rFonts w:asciiTheme="majorHAnsi" w:hAnsiTheme="majorHAnsi" w:cstheme="majorHAnsi"/>
          <w:b/>
        </w:rPr>
      </w:pPr>
    </w:p>
    <w:p w14:paraId="7FBF0646" w14:textId="77777777" w:rsidR="004C030A" w:rsidRPr="004C030A" w:rsidRDefault="004C030A" w:rsidP="004C030A">
      <w:pPr>
        <w:pStyle w:val="BodyText"/>
        <w:rPr>
          <w:rFonts w:asciiTheme="majorHAnsi" w:hAnsiTheme="majorHAnsi" w:cstheme="majorHAnsi"/>
          <w:b/>
        </w:rPr>
      </w:pPr>
    </w:p>
    <w:p w14:paraId="5E609B4C" w14:textId="77777777" w:rsidR="004C030A" w:rsidRPr="004C030A" w:rsidRDefault="004C030A" w:rsidP="004C030A">
      <w:pPr>
        <w:pStyle w:val="Heading1"/>
        <w:spacing w:before="225"/>
        <w:rPr>
          <w:rFonts w:asciiTheme="majorHAnsi" w:hAnsiTheme="majorHAnsi" w:cstheme="majorHAnsi"/>
          <w:spacing w:val="-2"/>
          <w:sz w:val="24"/>
          <w:szCs w:val="24"/>
        </w:rPr>
      </w:pPr>
      <w:r w:rsidRPr="004C030A">
        <w:rPr>
          <w:rFonts w:asciiTheme="majorHAnsi" w:hAnsiTheme="majorHAnsi" w:cstheme="majorHAnsi"/>
          <w:sz w:val="24"/>
          <w:szCs w:val="24"/>
        </w:rPr>
        <w:t>Relevant</w:t>
      </w:r>
      <w:r w:rsidRPr="004C030A">
        <w:rPr>
          <w:rFonts w:asciiTheme="majorHAnsi" w:hAnsiTheme="majorHAnsi" w:cstheme="majorHAnsi"/>
          <w:spacing w:val="-7"/>
          <w:sz w:val="24"/>
          <w:szCs w:val="24"/>
        </w:rPr>
        <w:t xml:space="preserve"> </w:t>
      </w:r>
      <w:r w:rsidRPr="004C030A">
        <w:rPr>
          <w:rFonts w:asciiTheme="majorHAnsi" w:hAnsiTheme="majorHAnsi" w:cstheme="majorHAnsi"/>
          <w:sz w:val="24"/>
          <w:szCs w:val="24"/>
        </w:rPr>
        <w:t>National</w:t>
      </w:r>
      <w:r w:rsidRPr="004C030A">
        <w:rPr>
          <w:rFonts w:asciiTheme="majorHAnsi" w:hAnsiTheme="majorHAnsi" w:cstheme="majorHAnsi"/>
          <w:spacing w:val="-6"/>
          <w:sz w:val="24"/>
          <w:szCs w:val="24"/>
        </w:rPr>
        <w:t xml:space="preserve"> </w:t>
      </w:r>
      <w:r w:rsidRPr="004C030A">
        <w:rPr>
          <w:rFonts w:asciiTheme="majorHAnsi" w:hAnsiTheme="majorHAnsi" w:cstheme="majorHAnsi"/>
          <w:spacing w:val="-2"/>
          <w:sz w:val="24"/>
          <w:szCs w:val="24"/>
        </w:rPr>
        <w:t>Guidance</w:t>
      </w:r>
    </w:p>
    <w:p w14:paraId="3B3293CB" w14:textId="77777777" w:rsidR="004C030A" w:rsidRPr="004C030A" w:rsidRDefault="004C030A" w:rsidP="004C030A">
      <w:pPr>
        <w:pStyle w:val="BodyText"/>
        <w:spacing w:before="8"/>
        <w:rPr>
          <w:rFonts w:asciiTheme="majorHAnsi" w:hAnsiTheme="majorHAnsi" w:cstheme="majorHAnsi"/>
          <w:b/>
        </w:rPr>
      </w:pPr>
    </w:p>
    <w:p w14:paraId="1E5C9CC7" w14:textId="77777777" w:rsidR="004C030A" w:rsidRPr="004C030A" w:rsidRDefault="009644F9" w:rsidP="004C030A">
      <w:pPr>
        <w:pStyle w:val="BodyText"/>
        <w:rPr>
          <w:rFonts w:asciiTheme="majorHAnsi" w:hAnsiTheme="majorHAnsi" w:cstheme="majorHAnsi"/>
        </w:rPr>
      </w:pPr>
      <w:hyperlink r:id="rId12">
        <w:r w:rsidR="004C030A" w:rsidRPr="004C030A">
          <w:rPr>
            <w:rFonts w:asciiTheme="majorHAnsi" w:hAnsiTheme="majorHAnsi" w:cstheme="majorHAnsi"/>
            <w:color w:val="0000FF"/>
            <w:u w:val="single" w:color="0000FF"/>
          </w:rPr>
          <w:t>DfE,</w:t>
        </w:r>
        <w:r w:rsidR="004C030A" w:rsidRPr="004C030A">
          <w:rPr>
            <w:rFonts w:asciiTheme="majorHAnsi" w:hAnsiTheme="majorHAnsi" w:cstheme="majorHAnsi"/>
            <w:color w:val="0000FF"/>
            <w:spacing w:val="-7"/>
            <w:u w:val="single" w:color="0000FF"/>
          </w:rPr>
          <w:t xml:space="preserve"> </w:t>
        </w:r>
        <w:r w:rsidR="004C030A" w:rsidRPr="004C030A">
          <w:rPr>
            <w:rFonts w:asciiTheme="majorHAnsi" w:hAnsiTheme="majorHAnsi" w:cstheme="majorHAnsi"/>
            <w:color w:val="0000FF"/>
            <w:u w:val="single" w:color="0000FF"/>
          </w:rPr>
          <w:t>Special</w:t>
        </w:r>
        <w:r w:rsidR="004C030A" w:rsidRPr="004C030A">
          <w:rPr>
            <w:rFonts w:asciiTheme="majorHAnsi" w:hAnsiTheme="majorHAnsi" w:cstheme="majorHAnsi"/>
            <w:color w:val="0000FF"/>
            <w:spacing w:val="-6"/>
            <w:u w:val="single" w:color="0000FF"/>
          </w:rPr>
          <w:t xml:space="preserve"> </w:t>
        </w:r>
        <w:r w:rsidR="004C030A" w:rsidRPr="004C030A">
          <w:rPr>
            <w:rFonts w:asciiTheme="majorHAnsi" w:hAnsiTheme="majorHAnsi" w:cstheme="majorHAnsi"/>
            <w:color w:val="0000FF"/>
            <w:u w:val="single" w:color="0000FF"/>
          </w:rPr>
          <w:t>Guardianship</w:t>
        </w:r>
        <w:r w:rsidR="004C030A" w:rsidRPr="004C030A">
          <w:rPr>
            <w:rFonts w:asciiTheme="majorHAnsi" w:hAnsiTheme="majorHAnsi" w:cstheme="majorHAnsi"/>
            <w:color w:val="0000FF"/>
            <w:spacing w:val="-6"/>
            <w:u w:val="single" w:color="0000FF"/>
          </w:rPr>
          <w:t xml:space="preserve"> </w:t>
        </w:r>
        <w:r w:rsidR="004C030A" w:rsidRPr="004C030A">
          <w:rPr>
            <w:rFonts w:asciiTheme="majorHAnsi" w:hAnsiTheme="majorHAnsi" w:cstheme="majorHAnsi"/>
            <w:color w:val="0000FF"/>
            <w:spacing w:val="-2"/>
            <w:u w:val="single" w:color="0000FF"/>
          </w:rPr>
          <w:t>Guidance</w:t>
        </w:r>
      </w:hyperlink>
    </w:p>
    <w:p w14:paraId="61F74373" w14:textId="77777777" w:rsidR="004C030A" w:rsidRPr="004C030A" w:rsidRDefault="004C030A" w:rsidP="004C030A">
      <w:pPr>
        <w:pStyle w:val="BodyText"/>
        <w:spacing w:before="5"/>
        <w:rPr>
          <w:rFonts w:asciiTheme="majorHAnsi" w:hAnsiTheme="majorHAnsi" w:cstheme="majorHAnsi"/>
        </w:rPr>
      </w:pPr>
    </w:p>
    <w:p w14:paraId="65E385B7" w14:textId="77777777" w:rsidR="004C030A" w:rsidRPr="004C030A" w:rsidRDefault="009644F9" w:rsidP="004C030A">
      <w:pPr>
        <w:pStyle w:val="BodyText"/>
        <w:spacing w:before="92"/>
        <w:rPr>
          <w:rFonts w:asciiTheme="majorHAnsi" w:hAnsiTheme="majorHAnsi" w:cstheme="majorHAnsi"/>
        </w:rPr>
      </w:pPr>
      <w:hyperlink r:id="rId13">
        <w:r w:rsidR="004C030A" w:rsidRPr="004C030A">
          <w:rPr>
            <w:rFonts w:asciiTheme="majorHAnsi" w:hAnsiTheme="majorHAnsi" w:cstheme="majorHAnsi"/>
            <w:color w:val="0000FF"/>
            <w:u w:val="single" w:color="0000FF"/>
          </w:rPr>
          <w:t>Practice</w:t>
        </w:r>
        <w:r w:rsidR="004C030A" w:rsidRPr="004C030A">
          <w:rPr>
            <w:rFonts w:asciiTheme="majorHAnsi" w:hAnsiTheme="majorHAnsi" w:cstheme="majorHAnsi"/>
            <w:color w:val="0000FF"/>
            <w:spacing w:val="-4"/>
            <w:u w:val="single" w:color="0000FF"/>
          </w:rPr>
          <w:t xml:space="preserve"> </w:t>
        </w:r>
        <w:r w:rsidR="004C030A" w:rsidRPr="004C030A">
          <w:rPr>
            <w:rFonts w:asciiTheme="majorHAnsi" w:hAnsiTheme="majorHAnsi" w:cstheme="majorHAnsi"/>
            <w:color w:val="0000FF"/>
            <w:u w:val="single" w:color="0000FF"/>
          </w:rPr>
          <w:t>Guidance</w:t>
        </w:r>
        <w:r w:rsidR="004C030A" w:rsidRPr="004C030A">
          <w:rPr>
            <w:rFonts w:asciiTheme="majorHAnsi" w:hAnsiTheme="majorHAnsi" w:cstheme="majorHAnsi"/>
            <w:color w:val="0000FF"/>
            <w:spacing w:val="-4"/>
            <w:u w:val="single" w:color="0000FF"/>
          </w:rPr>
          <w:t xml:space="preserve"> </w:t>
        </w:r>
        <w:r w:rsidR="004C030A" w:rsidRPr="004C030A">
          <w:rPr>
            <w:rFonts w:asciiTheme="majorHAnsi" w:hAnsiTheme="majorHAnsi" w:cstheme="majorHAnsi"/>
            <w:color w:val="0000FF"/>
            <w:u w:val="single" w:color="0000FF"/>
          </w:rPr>
          <w:t>on</w:t>
        </w:r>
        <w:r w:rsidR="004C030A" w:rsidRPr="004C030A">
          <w:rPr>
            <w:rFonts w:asciiTheme="majorHAnsi" w:hAnsiTheme="majorHAnsi" w:cstheme="majorHAnsi"/>
            <w:color w:val="0000FF"/>
            <w:spacing w:val="-6"/>
            <w:u w:val="single" w:color="0000FF"/>
          </w:rPr>
          <w:t xml:space="preserve"> </w:t>
        </w:r>
        <w:r w:rsidR="004C030A" w:rsidRPr="004C030A">
          <w:rPr>
            <w:rFonts w:asciiTheme="majorHAnsi" w:hAnsiTheme="majorHAnsi" w:cstheme="majorHAnsi"/>
            <w:color w:val="0000FF"/>
            <w:u w:val="single" w:color="0000FF"/>
          </w:rPr>
          <w:t>Special</w:t>
        </w:r>
        <w:r w:rsidR="004C030A" w:rsidRPr="004C030A">
          <w:rPr>
            <w:rFonts w:asciiTheme="majorHAnsi" w:hAnsiTheme="majorHAnsi" w:cstheme="majorHAnsi"/>
            <w:color w:val="0000FF"/>
            <w:spacing w:val="-4"/>
            <w:u w:val="single" w:color="0000FF"/>
          </w:rPr>
          <w:t xml:space="preserve"> </w:t>
        </w:r>
        <w:r w:rsidR="004C030A" w:rsidRPr="004C030A">
          <w:rPr>
            <w:rFonts w:asciiTheme="majorHAnsi" w:hAnsiTheme="majorHAnsi" w:cstheme="majorHAnsi"/>
            <w:color w:val="0000FF"/>
            <w:u w:val="single" w:color="0000FF"/>
          </w:rPr>
          <w:t>Guardianship</w:t>
        </w:r>
        <w:r w:rsidR="004C030A" w:rsidRPr="004C030A">
          <w:rPr>
            <w:rFonts w:asciiTheme="majorHAnsi" w:hAnsiTheme="majorHAnsi" w:cstheme="majorHAnsi"/>
            <w:color w:val="0000FF"/>
            <w:spacing w:val="-5"/>
            <w:u w:val="single" w:color="0000FF"/>
          </w:rPr>
          <w:t xml:space="preserve"> </w:t>
        </w:r>
        <w:r w:rsidR="004C030A" w:rsidRPr="004C030A">
          <w:rPr>
            <w:rFonts w:asciiTheme="majorHAnsi" w:hAnsiTheme="majorHAnsi" w:cstheme="majorHAnsi"/>
            <w:color w:val="0000FF"/>
            <w:u w:val="single" w:color="0000FF"/>
          </w:rPr>
          <w:t>(Family</w:t>
        </w:r>
        <w:r w:rsidR="004C030A" w:rsidRPr="004C030A">
          <w:rPr>
            <w:rFonts w:asciiTheme="majorHAnsi" w:hAnsiTheme="majorHAnsi" w:cstheme="majorHAnsi"/>
            <w:color w:val="0000FF"/>
            <w:spacing w:val="-7"/>
            <w:u w:val="single" w:color="0000FF"/>
          </w:rPr>
          <w:t xml:space="preserve"> </w:t>
        </w:r>
        <w:r w:rsidR="004C030A" w:rsidRPr="004C030A">
          <w:rPr>
            <w:rFonts w:asciiTheme="majorHAnsi" w:hAnsiTheme="majorHAnsi" w:cstheme="majorHAnsi"/>
            <w:color w:val="0000FF"/>
            <w:u w:val="single" w:color="0000FF"/>
          </w:rPr>
          <w:t>Justice</w:t>
        </w:r>
        <w:r w:rsidR="004C030A" w:rsidRPr="004C030A">
          <w:rPr>
            <w:rFonts w:asciiTheme="majorHAnsi" w:hAnsiTheme="majorHAnsi" w:cstheme="majorHAnsi"/>
            <w:color w:val="0000FF"/>
            <w:spacing w:val="-4"/>
            <w:u w:val="single" w:color="0000FF"/>
          </w:rPr>
          <w:t xml:space="preserve"> </w:t>
        </w:r>
        <w:r w:rsidR="004C030A" w:rsidRPr="004C030A">
          <w:rPr>
            <w:rFonts w:asciiTheme="majorHAnsi" w:hAnsiTheme="majorHAnsi" w:cstheme="majorHAnsi"/>
            <w:color w:val="0000FF"/>
            <w:u w:val="single" w:color="0000FF"/>
          </w:rPr>
          <w:t>Council,</w:t>
        </w:r>
        <w:r w:rsidR="004C030A" w:rsidRPr="004C030A">
          <w:rPr>
            <w:rFonts w:asciiTheme="majorHAnsi" w:hAnsiTheme="majorHAnsi" w:cstheme="majorHAnsi"/>
            <w:color w:val="0000FF"/>
            <w:spacing w:val="-4"/>
            <w:u w:val="single" w:color="0000FF"/>
          </w:rPr>
          <w:t xml:space="preserve"> </w:t>
        </w:r>
        <w:r w:rsidR="004C030A" w:rsidRPr="004C030A">
          <w:rPr>
            <w:rFonts w:asciiTheme="majorHAnsi" w:hAnsiTheme="majorHAnsi" w:cstheme="majorHAnsi"/>
            <w:color w:val="0000FF"/>
            <w:u w:val="single" w:color="0000FF"/>
          </w:rPr>
          <w:t>June</w:t>
        </w:r>
        <w:r w:rsidR="004C030A" w:rsidRPr="004C030A">
          <w:rPr>
            <w:rFonts w:asciiTheme="majorHAnsi" w:hAnsiTheme="majorHAnsi" w:cstheme="majorHAnsi"/>
            <w:color w:val="0000FF"/>
            <w:spacing w:val="-6"/>
            <w:u w:val="single" w:color="0000FF"/>
          </w:rPr>
          <w:t xml:space="preserve"> </w:t>
        </w:r>
        <w:r w:rsidR="004C030A" w:rsidRPr="004C030A">
          <w:rPr>
            <w:rFonts w:asciiTheme="majorHAnsi" w:hAnsiTheme="majorHAnsi" w:cstheme="majorHAnsi"/>
            <w:color w:val="0000FF"/>
            <w:spacing w:val="-2"/>
            <w:u w:val="single" w:color="0000FF"/>
          </w:rPr>
          <w:t>2020)</w:t>
        </w:r>
      </w:hyperlink>
    </w:p>
    <w:p w14:paraId="648DAFBF" w14:textId="77777777" w:rsidR="004C030A" w:rsidRPr="004C030A" w:rsidRDefault="004C030A" w:rsidP="004C030A">
      <w:pPr>
        <w:pStyle w:val="BodyText"/>
        <w:spacing w:before="4"/>
        <w:rPr>
          <w:rFonts w:asciiTheme="majorHAnsi" w:hAnsiTheme="majorHAnsi" w:cstheme="majorHAnsi"/>
        </w:rPr>
      </w:pPr>
    </w:p>
    <w:p w14:paraId="2A9C0C4D" w14:textId="77777777" w:rsidR="004C030A" w:rsidRPr="004C030A" w:rsidRDefault="009644F9" w:rsidP="004C030A">
      <w:pPr>
        <w:pStyle w:val="BodyText"/>
        <w:spacing w:before="93"/>
        <w:rPr>
          <w:rFonts w:asciiTheme="majorHAnsi" w:hAnsiTheme="majorHAnsi" w:cstheme="majorHAnsi"/>
          <w:color w:val="0000FF"/>
          <w:u w:val="single" w:color="0000FF"/>
        </w:rPr>
      </w:pPr>
      <w:hyperlink r:id="rId14">
        <w:r w:rsidR="004C030A" w:rsidRPr="004C030A">
          <w:rPr>
            <w:rFonts w:asciiTheme="majorHAnsi" w:hAnsiTheme="majorHAnsi" w:cstheme="majorHAnsi"/>
            <w:color w:val="0000FF"/>
            <w:u w:val="single" w:color="0000FF"/>
          </w:rPr>
          <w:t>Firm</w:t>
        </w:r>
        <w:r w:rsidR="004C030A" w:rsidRPr="004C030A">
          <w:rPr>
            <w:rFonts w:asciiTheme="majorHAnsi" w:hAnsiTheme="majorHAnsi" w:cstheme="majorHAnsi"/>
            <w:color w:val="0000FF"/>
            <w:spacing w:val="-3"/>
            <w:u w:val="single" w:color="0000FF"/>
          </w:rPr>
          <w:t xml:space="preserve"> </w:t>
        </w:r>
        <w:r w:rsidR="004C030A" w:rsidRPr="004C030A">
          <w:rPr>
            <w:rFonts w:asciiTheme="majorHAnsi" w:hAnsiTheme="majorHAnsi" w:cstheme="majorHAnsi"/>
            <w:color w:val="0000FF"/>
            <w:u w:val="single" w:color="0000FF"/>
          </w:rPr>
          <w:t>Foundations:</w:t>
        </w:r>
        <w:r w:rsidR="004C030A" w:rsidRPr="004C030A">
          <w:rPr>
            <w:rFonts w:asciiTheme="majorHAnsi" w:hAnsiTheme="majorHAnsi" w:cstheme="majorHAnsi"/>
            <w:color w:val="0000FF"/>
            <w:spacing w:val="-3"/>
            <w:u w:val="single" w:color="0000FF"/>
          </w:rPr>
          <w:t xml:space="preserve"> </w:t>
        </w:r>
        <w:r w:rsidR="004C030A" w:rsidRPr="004C030A">
          <w:rPr>
            <w:rFonts w:asciiTheme="majorHAnsi" w:hAnsiTheme="majorHAnsi" w:cstheme="majorHAnsi"/>
            <w:color w:val="0000FF"/>
            <w:u w:val="single" w:color="0000FF"/>
          </w:rPr>
          <w:t>Complaints</w:t>
        </w:r>
        <w:r w:rsidR="004C030A" w:rsidRPr="004C030A">
          <w:rPr>
            <w:rFonts w:asciiTheme="majorHAnsi" w:hAnsiTheme="majorHAnsi" w:cstheme="majorHAnsi"/>
            <w:color w:val="0000FF"/>
            <w:spacing w:val="-3"/>
            <w:u w:val="single" w:color="0000FF"/>
          </w:rPr>
          <w:t xml:space="preserve"> </w:t>
        </w:r>
        <w:r w:rsidR="004C030A" w:rsidRPr="004C030A">
          <w:rPr>
            <w:rFonts w:asciiTheme="majorHAnsi" w:hAnsiTheme="majorHAnsi" w:cstheme="majorHAnsi"/>
            <w:color w:val="0000FF"/>
            <w:u w:val="single" w:color="0000FF"/>
          </w:rPr>
          <w:t>about</w:t>
        </w:r>
        <w:r w:rsidR="004C030A" w:rsidRPr="004C030A">
          <w:rPr>
            <w:rFonts w:asciiTheme="majorHAnsi" w:hAnsiTheme="majorHAnsi" w:cstheme="majorHAnsi"/>
            <w:color w:val="0000FF"/>
            <w:spacing w:val="-3"/>
            <w:u w:val="single" w:color="0000FF"/>
          </w:rPr>
          <w:t xml:space="preserve"> </w:t>
        </w:r>
        <w:r w:rsidR="004C030A" w:rsidRPr="004C030A">
          <w:rPr>
            <w:rFonts w:asciiTheme="majorHAnsi" w:hAnsiTheme="majorHAnsi" w:cstheme="majorHAnsi"/>
            <w:color w:val="0000FF"/>
            <w:u w:val="single" w:color="0000FF"/>
          </w:rPr>
          <w:t>Council</w:t>
        </w:r>
        <w:r w:rsidR="004C030A" w:rsidRPr="004C030A">
          <w:rPr>
            <w:rFonts w:asciiTheme="majorHAnsi" w:hAnsiTheme="majorHAnsi" w:cstheme="majorHAnsi"/>
            <w:color w:val="0000FF"/>
            <w:spacing w:val="-4"/>
            <w:u w:val="single" w:color="0000FF"/>
          </w:rPr>
          <w:t xml:space="preserve"> </w:t>
        </w:r>
        <w:r w:rsidR="004C030A" w:rsidRPr="004C030A">
          <w:rPr>
            <w:rFonts w:asciiTheme="majorHAnsi" w:hAnsiTheme="majorHAnsi" w:cstheme="majorHAnsi"/>
            <w:color w:val="0000FF"/>
            <w:u w:val="single" w:color="0000FF"/>
          </w:rPr>
          <w:t>Support</w:t>
        </w:r>
        <w:r w:rsidR="004C030A" w:rsidRPr="004C030A">
          <w:rPr>
            <w:rFonts w:asciiTheme="majorHAnsi" w:hAnsiTheme="majorHAnsi" w:cstheme="majorHAnsi"/>
            <w:color w:val="0000FF"/>
            <w:spacing w:val="-6"/>
            <w:u w:val="single" w:color="0000FF"/>
          </w:rPr>
          <w:t xml:space="preserve"> </w:t>
        </w:r>
        <w:r w:rsidR="004C030A" w:rsidRPr="004C030A">
          <w:rPr>
            <w:rFonts w:asciiTheme="majorHAnsi" w:hAnsiTheme="majorHAnsi" w:cstheme="majorHAnsi"/>
            <w:color w:val="0000FF"/>
            <w:u w:val="single" w:color="0000FF"/>
          </w:rPr>
          <w:t>and</w:t>
        </w:r>
        <w:r w:rsidR="004C030A" w:rsidRPr="004C030A">
          <w:rPr>
            <w:rFonts w:asciiTheme="majorHAnsi" w:hAnsiTheme="majorHAnsi" w:cstheme="majorHAnsi"/>
            <w:color w:val="0000FF"/>
            <w:spacing w:val="-5"/>
            <w:u w:val="single" w:color="0000FF"/>
          </w:rPr>
          <w:t xml:space="preserve"> </w:t>
        </w:r>
        <w:r w:rsidR="004C030A" w:rsidRPr="004C030A">
          <w:rPr>
            <w:rFonts w:asciiTheme="majorHAnsi" w:hAnsiTheme="majorHAnsi" w:cstheme="majorHAnsi"/>
            <w:color w:val="0000FF"/>
            <w:u w:val="single" w:color="0000FF"/>
          </w:rPr>
          <w:t>Advice</w:t>
        </w:r>
        <w:r w:rsidR="004C030A" w:rsidRPr="004C030A">
          <w:rPr>
            <w:rFonts w:asciiTheme="majorHAnsi" w:hAnsiTheme="majorHAnsi" w:cstheme="majorHAnsi"/>
            <w:color w:val="0000FF"/>
            <w:spacing w:val="-5"/>
            <w:u w:val="single" w:color="0000FF"/>
          </w:rPr>
          <w:t xml:space="preserve"> </w:t>
        </w:r>
        <w:r w:rsidR="004C030A" w:rsidRPr="004C030A">
          <w:rPr>
            <w:rFonts w:asciiTheme="majorHAnsi" w:hAnsiTheme="majorHAnsi" w:cstheme="majorHAnsi"/>
            <w:color w:val="0000FF"/>
            <w:u w:val="single" w:color="0000FF"/>
          </w:rPr>
          <w:t>for</w:t>
        </w:r>
        <w:r w:rsidR="004C030A" w:rsidRPr="004C030A">
          <w:rPr>
            <w:rFonts w:asciiTheme="majorHAnsi" w:hAnsiTheme="majorHAnsi" w:cstheme="majorHAnsi"/>
            <w:color w:val="0000FF"/>
            <w:spacing w:val="-3"/>
            <w:u w:val="single" w:color="0000FF"/>
          </w:rPr>
          <w:t xml:space="preserve"> </w:t>
        </w:r>
        <w:r w:rsidR="004C030A" w:rsidRPr="004C030A">
          <w:rPr>
            <w:rFonts w:asciiTheme="majorHAnsi" w:hAnsiTheme="majorHAnsi" w:cstheme="majorHAnsi"/>
            <w:color w:val="0000FF"/>
            <w:u w:val="single" w:color="0000FF"/>
          </w:rPr>
          <w:t>Special</w:t>
        </w:r>
        <w:r w:rsidR="004C030A" w:rsidRPr="004C030A">
          <w:rPr>
            <w:rFonts w:asciiTheme="majorHAnsi" w:hAnsiTheme="majorHAnsi" w:cstheme="majorHAnsi"/>
            <w:color w:val="0000FF"/>
            <w:spacing w:val="-3"/>
            <w:u w:val="single" w:color="0000FF"/>
          </w:rPr>
          <w:t xml:space="preserve"> </w:t>
        </w:r>
        <w:r w:rsidR="004C030A" w:rsidRPr="004C030A">
          <w:rPr>
            <w:rFonts w:asciiTheme="majorHAnsi" w:hAnsiTheme="majorHAnsi" w:cstheme="majorHAnsi"/>
            <w:color w:val="0000FF"/>
            <w:u w:val="single" w:color="0000FF"/>
          </w:rPr>
          <w:t>Guardians</w:t>
        </w:r>
      </w:hyperlink>
      <w:r w:rsidR="004C030A" w:rsidRPr="004C030A">
        <w:rPr>
          <w:rFonts w:asciiTheme="majorHAnsi" w:hAnsiTheme="majorHAnsi" w:cstheme="majorHAnsi"/>
          <w:color w:val="0000FF"/>
        </w:rPr>
        <w:t xml:space="preserve"> </w:t>
      </w:r>
      <w:hyperlink r:id="rId15">
        <w:r w:rsidR="004C030A" w:rsidRPr="004C030A">
          <w:rPr>
            <w:rFonts w:asciiTheme="majorHAnsi" w:hAnsiTheme="majorHAnsi" w:cstheme="majorHAnsi"/>
            <w:color w:val="0000FF"/>
            <w:u w:val="single" w:color="0000FF"/>
          </w:rPr>
          <w:t>(Local Government and Social Care Ombudsman) (May 2018)</w:t>
        </w:r>
      </w:hyperlink>
    </w:p>
    <w:p w14:paraId="3F90BE9D" w14:textId="77777777" w:rsidR="004C030A" w:rsidRPr="004C030A" w:rsidRDefault="004C030A" w:rsidP="004C030A">
      <w:pPr>
        <w:pStyle w:val="BodyText"/>
        <w:spacing w:before="93"/>
        <w:rPr>
          <w:rFonts w:asciiTheme="majorHAnsi" w:hAnsiTheme="majorHAnsi" w:cstheme="majorHAnsi"/>
          <w:color w:val="0000FF"/>
          <w:u w:val="single" w:color="0000FF"/>
        </w:rPr>
      </w:pPr>
    </w:p>
    <w:p w14:paraId="2EED624E" w14:textId="77777777" w:rsidR="004C030A" w:rsidRPr="004C030A" w:rsidRDefault="004C030A" w:rsidP="004C030A">
      <w:pPr>
        <w:pStyle w:val="BodyText"/>
        <w:spacing w:before="93"/>
        <w:rPr>
          <w:rFonts w:asciiTheme="majorHAnsi" w:hAnsiTheme="majorHAnsi" w:cstheme="majorHAnsi"/>
          <w:color w:val="0000FF"/>
          <w:u w:val="single" w:color="0000FF"/>
        </w:rPr>
      </w:pPr>
      <w:r w:rsidRPr="004C030A">
        <w:rPr>
          <w:rFonts w:asciiTheme="majorHAnsi" w:hAnsiTheme="majorHAnsi" w:cstheme="majorHAnsi"/>
          <w:color w:val="0000FF"/>
          <w:u w:val="single" w:color="0000FF"/>
        </w:rPr>
        <w:t>Special Guardianship Regulations 2005</w:t>
      </w:r>
    </w:p>
    <w:p w14:paraId="63E118EF" w14:textId="77777777" w:rsidR="004C030A" w:rsidRPr="004C030A" w:rsidRDefault="004C030A" w:rsidP="004C030A">
      <w:pPr>
        <w:pStyle w:val="BodyText"/>
        <w:spacing w:before="93"/>
        <w:rPr>
          <w:rFonts w:asciiTheme="majorHAnsi" w:hAnsiTheme="majorHAnsi" w:cstheme="majorHAnsi"/>
          <w:color w:val="0000FF"/>
          <w:u w:val="single" w:color="0000FF"/>
        </w:rPr>
      </w:pPr>
    </w:p>
    <w:p w14:paraId="4D86776B" w14:textId="77777777" w:rsidR="004C030A" w:rsidRPr="004C030A" w:rsidRDefault="004C030A" w:rsidP="004C030A">
      <w:pPr>
        <w:suppressAutoHyphens/>
        <w:spacing w:line="360" w:lineRule="auto"/>
        <w:jc w:val="both"/>
        <w:rPr>
          <w:rFonts w:asciiTheme="majorHAnsi" w:hAnsiTheme="majorHAnsi" w:cstheme="majorHAnsi"/>
          <w:sz w:val="24"/>
          <w:szCs w:val="24"/>
        </w:rPr>
      </w:pPr>
      <w:r w:rsidRPr="004C030A">
        <w:rPr>
          <w:rFonts w:asciiTheme="majorHAnsi" w:hAnsiTheme="majorHAnsi" w:cstheme="majorHAnsi"/>
          <w:sz w:val="24"/>
          <w:szCs w:val="24"/>
        </w:rPr>
        <w:t>The Special Guardianship (Amendments) Regulations 2016</w:t>
      </w:r>
    </w:p>
    <w:p w14:paraId="3AA0219B" w14:textId="77777777" w:rsidR="004C030A" w:rsidRPr="004C030A" w:rsidRDefault="004C030A" w:rsidP="004C030A">
      <w:pPr>
        <w:pStyle w:val="BodyText"/>
        <w:rPr>
          <w:rFonts w:asciiTheme="majorHAnsi" w:hAnsiTheme="majorHAnsi" w:cstheme="majorHAnsi"/>
        </w:rPr>
      </w:pPr>
    </w:p>
    <w:p w14:paraId="2C361A11" w14:textId="77777777" w:rsidR="004C030A" w:rsidRPr="004C030A" w:rsidRDefault="004C030A" w:rsidP="004C030A">
      <w:pPr>
        <w:pStyle w:val="BodyText"/>
        <w:spacing w:before="7"/>
        <w:rPr>
          <w:rFonts w:asciiTheme="majorHAnsi" w:hAnsiTheme="majorHAnsi" w:cstheme="majorHAnsi"/>
        </w:rPr>
      </w:pPr>
    </w:p>
    <w:p w14:paraId="3292C117" w14:textId="77777777" w:rsidR="004C030A" w:rsidRPr="004C030A" w:rsidRDefault="004C030A" w:rsidP="004C030A">
      <w:pPr>
        <w:pStyle w:val="Heading1"/>
        <w:spacing w:before="92"/>
        <w:rPr>
          <w:rFonts w:asciiTheme="majorHAnsi" w:hAnsiTheme="majorHAnsi" w:cstheme="majorHAnsi"/>
          <w:sz w:val="24"/>
          <w:szCs w:val="24"/>
        </w:rPr>
      </w:pPr>
      <w:r w:rsidRPr="004C030A">
        <w:rPr>
          <w:rFonts w:asciiTheme="majorHAnsi" w:hAnsiTheme="majorHAnsi" w:cstheme="majorHAnsi"/>
          <w:sz w:val="24"/>
          <w:szCs w:val="24"/>
        </w:rPr>
        <w:t>Related</w:t>
      </w:r>
      <w:r w:rsidRPr="004C030A">
        <w:rPr>
          <w:rFonts w:asciiTheme="majorHAnsi" w:hAnsiTheme="majorHAnsi" w:cstheme="majorHAnsi"/>
          <w:spacing w:val="-4"/>
          <w:sz w:val="24"/>
          <w:szCs w:val="24"/>
        </w:rPr>
        <w:t xml:space="preserve"> </w:t>
      </w:r>
      <w:r w:rsidRPr="004C030A">
        <w:rPr>
          <w:rFonts w:asciiTheme="majorHAnsi" w:hAnsiTheme="majorHAnsi" w:cstheme="majorHAnsi"/>
          <w:spacing w:val="-2"/>
          <w:sz w:val="24"/>
          <w:szCs w:val="24"/>
        </w:rPr>
        <w:t>Chapters</w:t>
      </w:r>
    </w:p>
    <w:p w14:paraId="43064AB3" w14:textId="77777777" w:rsidR="004C030A" w:rsidRPr="004C030A" w:rsidRDefault="004C030A" w:rsidP="004C030A">
      <w:pPr>
        <w:pStyle w:val="BodyText"/>
        <w:spacing w:before="5"/>
        <w:rPr>
          <w:rFonts w:asciiTheme="majorHAnsi" w:hAnsiTheme="majorHAnsi" w:cstheme="majorHAnsi"/>
          <w:b/>
        </w:rPr>
      </w:pPr>
    </w:p>
    <w:p w14:paraId="636C8978" w14:textId="77777777" w:rsidR="004C030A" w:rsidRPr="004C030A" w:rsidRDefault="009644F9" w:rsidP="004C030A">
      <w:pPr>
        <w:pStyle w:val="BodyText"/>
        <w:rPr>
          <w:rFonts w:asciiTheme="majorHAnsi" w:hAnsiTheme="majorHAnsi" w:cstheme="majorHAnsi"/>
        </w:rPr>
      </w:pPr>
      <w:hyperlink r:id="rId16">
        <w:r w:rsidR="004C030A" w:rsidRPr="004C030A">
          <w:rPr>
            <w:rFonts w:asciiTheme="majorHAnsi" w:hAnsiTheme="majorHAnsi" w:cstheme="majorHAnsi"/>
          </w:rPr>
          <w:t>Special</w:t>
        </w:r>
        <w:r w:rsidR="004C030A" w:rsidRPr="004C030A">
          <w:rPr>
            <w:rFonts w:asciiTheme="majorHAnsi" w:hAnsiTheme="majorHAnsi" w:cstheme="majorHAnsi"/>
            <w:spacing w:val="-6"/>
          </w:rPr>
          <w:t xml:space="preserve"> </w:t>
        </w:r>
        <w:r w:rsidR="004C030A" w:rsidRPr="004C030A">
          <w:rPr>
            <w:rFonts w:asciiTheme="majorHAnsi" w:hAnsiTheme="majorHAnsi" w:cstheme="majorHAnsi"/>
          </w:rPr>
          <w:t>Guardianship</w:t>
        </w:r>
        <w:r w:rsidR="004C030A" w:rsidRPr="004C030A">
          <w:rPr>
            <w:rFonts w:asciiTheme="majorHAnsi" w:hAnsiTheme="majorHAnsi" w:cstheme="majorHAnsi"/>
            <w:spacing w:val="-8"/>
          </w:rPr>
          <w:t xml:space="preserve"> </w:t>
        </w:r>
        <w:r w:rsidR="004C030A" w:rsidRPr="004C030A">
          <w:rPr>
            <w:rFonts w:asciiTheme="majorHAnsi" w:hAnsiTheme="majorHAnsi" w:cstheme="majorHAnsi"/>
            <w:spacing w:val="-2"/>
          </w:rPr>
          <w:t>Policy</w:t>
        </w:r>
      </w:hyperlink>
    </w:p>
    <w:p w14:paraId="55E2B5A1" w14:textId="77777777" w:rsidR="004C030A" w:rsidRPr="004C030A" w:rsidRDefault="004C030A" w:rsidP="004C030A">
      <w:pPr>
        <w:pStyle w:val="BodyText"/>
        <w:rPr>
          <w:rFonts w:asciiTheme="majorHAnsi" w:hAnsiTheme="majorHAnsi" w:cstheme="majorHAnsi"/>
        </w:rPr>
      </w:pPr>
    </w:p>
    <w:p w14:paraId="755ED70C" w14:textId="77777777" w:rsidR="004C030A" w:rsidRPr="004C030A" w:rsidRDefault="004C030A" w:rsidP="004C030A">
      <w:pPr>
        <w:pStyle w:val="Heading1"/>
        <w:spacing w:before="197"/>
        <w:rPr>
          <w:rFonts w:asciiTheme="majorHAnsi" w:hAnsiTheme="majorHAnsi" w:cstheme="majorHAnsi"/>
          <w:sz w:val="24"/>
          <w:szCs w:val="24"/>
        </w:rPr>
      </w:pPr>
      <w:r w:rsidRPr="004C030A">
        <w:rPr>
          <w:rFonts w:asciiTheme="majorHAnsi" w:hAnsiTheme="majorHAnsi" w:cstheme="majorHAnsi"/>
          <w:spacing w:val="-2"/>
          <w:sz w:val="24"/>
          <w:szCs w:val="24"/>
        </w:rPr>
        <w:t>Amendments</w:t>
      </w:r>
    </w:p>
    <w:p w14:paraId="526CE756" w14:textId="77777777" w:rsidR="004C030A" w:rsidRPr="004C030A" w:rsidRDefault="004C030A" w:rsidP="004C030A">
      <w:pPr>
        <w:pStyle w:val="BodyText"/>
        <w:spacing w:before="2"/>
        <w:rPr>
          <w:rFonts w:asciiTheme="majorHAnsi" w:hAnsiTheme="majorHAnsi" w:cstheme="majorHAnsi"/>
          <w:b/>
        </w:rPr>
      </w:pPr>
    </w:p>
    <w:p w14:paraId="36F3B160" w14:textId="77777777" w:rsidR="004C030A" w:rsidRPr="004C030A" w:rsidRDefault="004C030A" w:rsidP="004C030A">
      <w:pPr>
        <w:pStyle w:val="BodyText"/>
        <w:rPr>
          <w:rFonts w:asciiTheme="majorHAnsi" w:hAnsiTheme="majorHAnsi" w:cstheme="majorHAnsi"/>
        </w:rPr>
      </w:pPr>
      <w:r w:rsidRPr="004C030A">
        <w:rPr>
          <w:rFonts w:asciiTheme="majorHAnsi" w:hAnsiTheme="majorHAnsi" w:cstheme="majorHAnsi"/>
        </w:rPr>
        <w:t>This</w:t>
      </w:r>
      <w:r w:rsidRPr="004C030A">
        <w:rPr>
          <w:rFonts w:asciiTheme="majorHAnsi" w:hAnsiTheme="majorHAnsi" w:cstheme="majorHAnsi"/>
          <w:spacing w:val="-4"/>
        </w:rPr>
        <w:t xml:space="preserve"> </w:t>
      </w:r>
      <w:r w:rsidRPr="004C030A">
        <w:rPr>
          <w:rFonts w:asciiTheme="majorHAnsi" w:hAnsiTheme="majorHAnsi" w:cstheme="majorHAnsi"/>
        </w:rPr>
        <w:t>policy</w:t>
      </w:r>
      <w:r w:rsidRPr="004C030A">
        <w:rPr>
          <w:rFonts w:asciiTheme="majorHAnsi" w:hAnsiTheme="majorHAnsi" w:cstheme="majorHAnsi"/>
          <w:spacing w:val="-5"/>
        </w:rPr>
        <w:t xml:space="preserve"> </w:t>
      </w:r>
      <w:r w:rsidRPr="004C030A">
        <w:rPr>
          <w:rFonts w:asciiTheme="majorHAnsi" w:hAnsiTheme="majorHAnsi" w:cstheme="majorHAnsi"/>
        </w:rPr>
        <w:t>was</w:t>
      </w:r>
      <w:r w:rsidRPr="004C030A">
        <w:rPr>
          <w:rFonts w:asciiTheme="majorHAnsi" w:hAnsiTheme="majorHAnsi" w:cstheme="majorHAnsi"/>
          <w:spacing w:val="-2"/>
        </w:rPr>
        <w:t xml:space="preserve"> </w:t>
      </w:r>
      <w:r w:rsidRPr="004C030A">
        <w:rPr>
          <w:rFonts w:asciiTheme="majorHAnsi" w:hAnsiTheme="majorHAnsi" w:cstheme="majorHAnsi"/>
        </w:rPr>
        <w:t>amended</w:t>
      </w:r>
      <w:r w:rsidRPr="004C030A">
        <w:rPr>
          <w:rFonts w:asciiTheme="majorHAnsi" w:hAnsiTheme="majorHAnsi" w:cstheme="majorHAnsi"/>
          <w:spacing w:val="-2"/>
        </w:rPr>
        <w:t xml:space="preserve"> </w:t>
      </w:r>
      <w:r w:rsidRPr="004C030A">
        <w:rPr>
          <w:rFonts w:asciiTheme="majorHAnsi" w:hAnsiTheme="majorHAnsi" w:cstheme="majorHAnsi"/>
        </w:rPr>
        <w:t>in</w:t>
      </w:r>
      <w:r w:rsidRPr="004C030A">
        <w:rPr>
          <w:rFonts w:asciiTheme="majorHAnsi" w:hAnsiTheme="majorHAnsi" w:cstheme="majorHAnsi"/>
          <w:spacing w:val="-2"/>
        </w:rPr>
        <w:t xml:space="preserve"> </w:t>
      </w:r>
      <w:r w:rsidRPr="004C030A">
        <w:rPr>
          <w:rFonts w:asciiTheme="majorHAnsi" w:hAnsiTheme="majorHAnsi" w:cstheme="majorHAnsi"/>
        </w:rPr>
        <w:t>August</w:t>
      </w:r>
      <w:r w:rsidRPr="004C030A">
        <w:rPr>
          <w:rFonts w:asciiTheme="majorHAnsi" w:hAnsiTheme="majorHAnsi" w:cstheme="majorHAnsi"/>
          <w:spacing w:val="-4"/>
        </w:rPr>
        <w:t xml:space="preserve"> </w:t>
      </w:r>
      <w:r w:rsidRPr="004C030A">
        <w:rPr>
          <w:rFonts w:asciiTheme="majorHAnsi" w:hAnsiTheme="majorHAnsi" w:cstheme="majorHAnsi"/>
        </w:rPr>
        <w:t>2023</w:t>
      </w:r>
      <w:r w:rsidRPr="004C030A">
        <w:rPr>
          <w:rFonts w:asciiTheme="majorHAnsi" w:hAnsiTheme="majorHAnsi" w:cstheme="majorHAnsi"/>
          <w:spacing w:val="-4"/>
        </w:rPr>
        <w:t xml:space="preserve"> </w:t>
      </w:r>
      <w:r w:rsidRPr="004C030A">
        <w:rPr>
          <w:rFonts w:asciiTheme="majorHAnsi" w:hAnsiTheme="majorHAnsi" w:cstheme="majorHAnsi"/>
        </w:rPr>
        <w:t>and</w:t>
      </w:r>
      <w:r w:rsidRPr="004C030A">
        <w:rPr>
          <w:rFonts w:asciiTheme="majorHAnsi" w:hAnsiTheme="majorHAnsi" w:cstheme="majorHAnsi"/>
          <w:spacing w:val="-2"/>
        </w:rPr>
        <w:t xml:space="preserve"> </w:t>
      </w:r>
      <w:r w:rsidRPr="004C030A">
        <w:rPr>
          <w:rFonts w:asciiTheme="majorHAnsi" w:hAnsiTheme="majorHAnsi" w:cstheme="majorHAnsi"/>
        </w:rPr>
        <w:t>is</w:t>
      </w:r>
      <w:r w:rsidRPr="004C030A">
        <w:rPr>
          <w:rFonts w:asciiTheme="majorHAnsi" w:hAnsiTheme="majorHAnsi" w:cstheme="majorHAnsi"/>
          <w:spacing w:val="-5"/>
        </w:rPr>
        <w:t xml:space="preserve"> </w:t>
      </w:r>
      <w:r w:rsidRPr="004C030A">
        <w:rPr>
          <w:rFonts w:asciiTheme="majorHAnsi" w:hAnsiTheme="majorHAnsi" w:cstheme="majorHAnsi"/>
        </w:rPr>
        <w:t>to</w:t>
      </w:r>
      <w:r w:rsidRPr="004C030A">
        <w:rPr>
          <w:rFonts w:asciiTheme="majorHAnsi" w:hAnsiTheme="majorHAnsi" w:cstheme="majorHAnsi"/>
          <w:spacing w:val="-2"/>
        </w:rPr>
        <w:t xml:space="preserve"> </w:t>
      </w:r>
      <w:r w:rsidRPr="004C030A">
        <w:rPr>
          <w:rFonts w:asciiTheme="majorHAnsi" w:hAnsiTheme="majorHAnsi" w:cstheme="majorHAnsi"/>
        </w:rPr>
        <w:t>be</w:t>
      </w:r>
      <w:r w:rsidRPr="004C030A">
        <w:rPr>
          <w:rFonts w:asciiTheme="majorHAnsi" w:hAnsiTheme="majorHAnsi" w:cstheme="majorHAnsi"/>
          <w:spacing w:val="-2"/>
        </w:rPr>
        <w:t xml:space="preserve"> </w:t>
      </w:r>
      <w:r w:rsidRPr="004C030A">
        <w:rPr>
          <w:rFonts w:asciiTheme="majorHAnsi" w:hAnsiTheme="majorHAnsi" w:cstheme="majorHAnsi"/>
        </w:rPr>
        <w:t>read</w:t>
      </w:r>
      <w:r w:rsidRPr="004C030A">
        <w:rPr>
          <w:rFonts w:asciiTheme="majorHAnsi" w:hAnsiTheme="majorHAnsi" w:cstheme="majorHAnsi"/>
          <w:spacing w:val="-2"/>
        </w:rPr>
        <w:t xml:space="preserve"> </w:t>
      </w:r>
      <w:r w:rsidRPr="004C030A">
        <w:rPr>
          <w:rFonts w:asciiTheme="majorHAnsi" w:hAnsiTheme="majorHAnsi" w:cstheme="majorHAnsi"/>
        </w:rPr>
        <w:t>in</w:t>
      </w:r>
      <w:r w:rsidRPr="004C030A">
        <w:rPr>
          <w:rFonts w:asciiTheme="majorHAnsi" w:hAnsiTheme="majorHAnsi" w:cstheme="majorHAnsi"/>
          <w:spacing w:val="-2"/>
        </w:rPr>
        <w:t xml:space="preserve"> </w:t>
      </w:r>
      <w:r w:rsidRPr="004C030A">
        <w:rPr>
          <w:rFonts w:asciiTheme="majorHAnsi" w:hAnsiTheme="majorHAnsi" w:cstheme="majorHAnsi"/>
        </w:rPr>
        <w:t>conjunction</w:t>
      </w:r>
      <w:r w:rsidRPr="004C030A">
        <w:rPr>
          <w:rFonts w:asciiTheme="majorHAnsi" w:hAnsiTheme="majorHAnsi" w:cstheme="majorHAnsi"/>
          <w:spacing w:val="-2"/>
        </w:rPr>
        <w:t xml:space="preserve"> </w:t>
      </w:r>
      <w:r w:rsidRPr="004C030A">
        <w:rPr>
          <w:rFonts w:asciiTheme="majorHAnsi" w:hAnsiTheme="majorHAnsi" w:cstheme="majorHAnsi"/>
        </w:rPr>
        <w:t>with</w:t>
      </w:r>
      <w:r w:rsidRPr="004C030A">
        <w:rPr>
          <w:rFonts w:asciiTheme="majorHAnsi" w:hAnsiTheme="majorHAnsi" w:cstheme="majorHAnsi"/>
          <w:spacing w:val="-2"/>
        </w:rPr>
        <w:t xml:space="preserve"> </w:t>
      </w:r>
      <w:r w:rsidRPr="004C030A">
        <w:rPr>
          <w:rFonts w:asciiTheme="majorHAnsi" w:hAnsiTheme="majorHAnsi" w:cstheme="majorHAnsi"/>
        </w:rPr>
        <w:t>the</w:t>
      </w:r>
      <w:r w:rsidRPr="004C030A">
        <w:rPr>
          <w:rFonts w:asciiTheme="majorHAnsi" w:hAnsiTheme="majorHAnsi" w:cstheme="majorHAnsi"/>
          <w:spacing w:val="-4"/>
        </w:rPr>
        <w:t xml:space="preserve"> </w:t>
      </w:r>
      <w:r w:rsidRPr="004C030A">
        <w:rPr>
          <w:rFonts w:asciiTheme="majorHAnsi" w:hAnsiTheme="majorHAnsi" w:cstheme="majorHAnsi"/>
        </w:rPr>
        <w:t>Special Guardianship Policy.</w:t>
      </w:r>
    </w:p>
    <w:p w14:paraId="3DE86F44" w14:textId="77777777" w:rsidR="004C030A" w:rsidRPr="004C030A" w:rsidRDefault="004C030A" w:rsidP="004C030A">
      <w:pPr>
        <w:pStyle w:val="BodyText"/>
        <w:rPr>
          <w:rFonts w:asciiTheme="majorHAnsi" w:hAnsiTheme="majorHAnsi" w:cstheme="majorHAnsi"/>
        </w:rPr>
      </w:pPr>
    </w:p>
    <w:p w14:paraId="190150CF" w14:textId="77777777" w:rsidR="004C030A" w:rsidRPr="004C030A" w:rsidRDefault="004C030A" w:rsidP="004C030A">
      <w:pPr>
        <w:pStyle w:val="BodyText"/>
        <w:rPr>
          <w:rFonts w:asciiTheme="majorHAnsi" w:hAnsiTheme="majorHAnsi" w:cstheme="majorHAnsi"/>
        </w:rPr>
      </w:pPr>
      <w:r w:rsidRPr="004C030A">
        <w:rPr>
          <w:rFonts w:asciiTheme="majorHAnsi" w:hAnsiTheme="majorHAnsi" w:cstheme="majorHAnsi"/>
        </w:rPr>
        <w:t>Review</w:t>
      </w:r>
      <w:r w:rsidRPr="004C030A">
        <w:rPr>
          <w:rFonts w:asciiTheme="majorHAnsi" w:hAnsiTheme="majorHAnsi" w:cstheme="majorHAnsi"/>
          <w:spacing w:val="-8"/>
        </w:rPr>
        <w:t xml:space="preserve"> </w:t>
      </w:r>
      <w:r w:rsidRPr="004C030A">
        <w:rPr>
          <w:rFonts w:asciiTheme="majorHAnsi" w:hAnsiTheme="majorHAnsi" w:cstheme="majorHAnsi"/>
        </w:rPr>
        <w:t>Date:</w:t>
      </w:r>
      <w:r w:rsidRPr="004C030A">
        <w:rPr>
          <w:rFonts w:asciiTheme="majorHAnsi" w:hAnsiTheme="majorHAnsi" w:cstheme="majorHAnsi"/>
          <w:spacing w:val="59"/>
        </w:rPr>
        <w:t xml:space="preserve"> </w:t>
      </w:r>
      <w:r w:rsidRPr="004C030A">
        <w:rPr>
          <w:rFonts w:asciiTheme="majorHAnsi" w:hAnsiTheme="majorHAnsi" w:cstheme="majorHAnsi"/>
        </w:rPr>
        <w:t>September</w:t>
      </w:r>
      <w:r w:rsidRPr="004C030A">
        <w:rPr>
          <w:rFonts w:asciiTheme="majorHAnsi" w:hAnsiTheme="majorHAnsi" w:cstheme="majorHAnsi"/>
          <w:spacing w:val="-6"/>
        </w:rPr>
        <w:t xml:space="preserve"> </w:t>
      </w:r>
      <w:r w:rsidRPr="004C030A">
        <w:rPr>
          <w:rFonts w:asciiTheme="majorHAnsi" w:hAnsiTheme="majorHAnsi" w:cstheme="majorHAnsi"/>
          <w:spacing w:val="-4"/>
        </w:rPr>
        <w:t>2024</w:t>
      </w:r>
    </w:p>
    <w:p w14:paraId="6285C527" w14:textId="77777777" w:rsidR="004C030A" w:rsidRPr="004C030A" w:rsidRDefault="004C030A" w:rsidP="004C030A">
      <w:pPr>
        <w:spacing w:line="480" w:lineRule="auto"/>
        <w:rPr>
          <w:rFonts w:asciiTheme="majorHAnsi" w:hAnsiTheme="majorHAnsi" w:cstheme="majorHAnsi"/>
          <w:b/>
          <w:sz w:val="24"/>
          <w:szCs w:val="24"/>
        </w:rPr>
      </w:pPr>
    </w:p>
    <w:p w14:paraId="40E94C99" w14:textId="77777777" w:rsidR="004C030A" w:rsidRDefault="004C030A" w:rsidP="004C030A">
      <w:pPr>
        <w:spacing w:line="480" w:lineRule="auto"/>
        <w:rPr>
          <w:b/>
          <w:sz w:val="24"/>
          <w:szCs w:val="24"/>
        </w:rPr>
      </w:pPr>
    </w:p>
    <w:p w14:paraId="512C64D8" w14:textId="77777777" w:rsidR="004C030A" w:rsidRDefault="004C030A" w:rsidP="004C030A">
      <w:pPr>
        <w:spacing w:line="480" w:lineRule="auto"/>
        <w:rPr>
          <w:b/>
          <w:sz w:val="24"/>
          <w:szCs w:val="24"/>
        </w:rPr>
      </w:pPr>
    </w:p>
    <w:p w14:paraId="2F259573" w14:textId="77777777" w:rsidR="004C030A" w:rsidRPr="00A42AB8" w:rsidRDefault="004C030A" w:rsidP="004C030A">
      <w:pPr>
        <w:spacing w:line="480" w:lineRule="auto"/>
        <w:rPr>
          <w:sz w:val="24"/>
          <w:szCs w:val="24"/>
        </w:rPr>
      </w:pPr>
      <w:r w:rsidRPr="00A42AB8">
        <w:rPr>
          <w:b/>
          <w:sz w:val="24"/>
          <w:szCs w:val="24"/>
        </w:rPr>
        <w:t>Special Guardianship Support Policy</w:t>
      </w:r>
      <w:r w:rsidRPr="00A42AB8">
        <w:rPr>
          <w:sz w:val="24"/>
          <w:szCs w:val="24"/>
        </w:rPr>
        <w:t xml:space="preserve"> </w:t>
      </w:r>
    </w:p>
    <w:p w14:paraId="4FE33498" w14:textId="77777777" w:rsidR="004C030A" w:rsidRPr="00A42AB8" w:rsidRDefault="004C030A" w:rsidP="004C030A">
      <w:pPr>
        <w:spacing w:line="480" w:lineRule="auto"/>
        <w:rPr>
          <w:b/>
          <w:sz w:val="24"/>
          <w:szCs w:val="24"/>
        </w:rPr>
      </w:pPr>
      <w:r w:rsidRPr="00A42AB8">
        <w:rPr>
          <w:b/>
          <w:sz w:val="24"/>
          <w:szCs w:val="24"/>
        </w:rPr>
        <w:t>Overview</w:t>
      </w:r>
    </w:p>
    <w:p w14:paraId="5A658090" w14:textId="444C5E37" w:rsidR="004C030A" w:rsidRDefault="004C030A" w:rsidP="004C030A">
      <w:pPr>
        <w:jc w:val="both"/>
        <w:rPr>
          <w:sz w:val="24"/>
          <w:szCs w:val="24"/>
        </w:rPr>
      </w:pPr>
      <w:r w:rsidRPr="00A42AB8">
        <w:rPr>
          <w:sz w:val="24"/>
          <w:szCs w:val="24"/>
        </w:rPr>
        <w:t>Special Guardianship Orders offer an option for children needing permanent care outside</w:t>
      </w:r>
      <w:r w:rsidR="00CE7F16">
        <w:rPr>
          <w:sz w:val="24"/>
          <w:szCs w:val="24"/>
        </w:rPr>
        <w:t xml:space="preserve"> that of</w:t>
      </w:r>
      <w:r w:rsidRPr="00A42AB8">
        <w:rPr>
          <w:sz w:val="24"/>
          <w:szCs w:val="24"/>
        </w:rPr>
        <w:t xml:space="preserve"> their birth </w:t>
      </w:r>
      <w:r w:rsidR="00CE7F16">
        <w:rPr>
          <w:sz w:val="24"/>
          <w:szCs w:val="24"/>
        </w:rPr>
        <w:t>parents.</w:t>
      </w:r>
      <w:r w:rsidRPr="00A42AB8">
        <w:rPr>
          <w:sz w:val="24"/>
          <w:szCs w:val="24"/>
        </w:rPr>
        <w:t xml:space="preserve"> It can offer greater security and stability without the absolute severance from the birth family as would happen with adoption. </w:t>
      </w:r>
    </w:p>
    <w:p w14:paraId="0301E9E2" w14:textId="77777777" w:rsidR="004C030A" w:rsidRDefault="004C030A" w:rsidP="004C030A">
      <w:pPr>
        <w:jc w:val="both"/>
        <w:rPr>
          <w:sz w:val="24"/>
          <w:szCs w:val="24"/>
        </w:rPr>
      </w:pPr>
    </w:p>
    <w:p w14:paraId="7B764735" w14:textId="40C72CD0" w:rsidR="004C030A" w:rsidRDefault="004C030A" w:rsidP="004C030A">
      <w:pPr>
        <w:jc w:val="both"/>
        <w:rPr>
          <w:sz w:val="24"/>
          <w:szCs w:val="24"/>
        </w:rPr>
      </w:pPr>
      <w:r>
        <w:rPr>
          <w:sz w:val="24"/>
          <w:szCs w:val="24"/>
        </w:rPr>
        <w:t>Hereford Council</w:t>
      </w:r>
      <w:r w:rsidRPr="00A42AB8">
        <w:rPr>
          <w:sz w:val="24"/>
          <w:szCs w:val="24"/>
        </w:rPr>
        <w:t xml:space="preserve"> are required to make arrangements for the provision of Special Guardianship Support Services (Section 14F of </w:t>
      </w:r>
      <w:r w:rsidR="005120B3">
        <w:rPr>
          <w:sz w:val="24"/>
          <w:szCs w:val="24"/>
        </w:rPr>
        <w:t xml:space="preserve">the amended Children Act 1989) and the policy details the nature, entitlement and scope of the services it may provide. </w:t>
      </w:r>
      <w:r w:rsidRPr="00A42AB8">
        <w:rPr>
          <w:sz w:val="24"/>
          <w:szCs w:val="24"/>
        </w:rPr>
        <w:t xml:space="preserve"> </w:t>
      </w:r>
    </w:p>
    <w:p w14:paraId="0396C0BC" w14:textId="77777777" w:rsidR="005120B3" w:rsidRPr="00EB21FD" w:rsidRDefault="005120B3" w:rsidP="004C030A">
      <w:pPr>
        <w:jc w:val="both"/>
        <w:rPr>
          <w:sz w:val="24"/>
          <w:szCs w:val="24"/>
        </w:rPr>
      </w:pPr>
    </w:p>
    <w:p w14:paraId="496C95E2" w14:textId="77777777" w:rsidR="004C030A" w:rsidRPr="00A42AB8" w:rsidRDefault="004C030A" w:rsidP="004C030A">
      <w:pPr>
        <w:spacing w:line="480" w:lineRule="auto"/>
        <w:rPr>
          <w:b/>
          <w:sz w:val="24"/>
          <w:szCs w:val="24"/>
        </w:rPr>
      </w:pPr>
      <w:r w:rsidRPr="00A42AB8">
        <w:rPr>
          <w:b/>
          <w:sz w:val="24"/>
          <w:szCs w:val="24"/>
        </w:rPr>
        <w:t>Legal framework for special guardianship support services</w:t>
      </w:r>
    </w:p>
    <w:p w14:paraId="65BED1AC" w14:textId="340EF052" w:rsidR="004C030A" w:rsidRDefault="004C030A" w:rsidP="004C030A">
      <w:pPr>
        <w:rPr>
          <w:sz w:val="24"/>
          <w:szCs w:val="24"/>
        </w:rPr>
      </w:pPr>
      <w:r w:rsidRPr="00A42AB8">
        <w:rPr>
          <w:sz w:val="24"/>
          <w:szCs w:val="24"/>
        </w:rPr>
        <w:t xml:space="preserve">This policy should be read </w:t>
      </w:r>
      <w:r>
        <w:rPr>
          <w:sz w:val="24"/>
          <w:szCs w:val="24"/>
        </w:rPr>
        <w:t>in conjunction with the</w:t>
      </w:r>
      <w:r w:rsidR="000A27DB">
        <w:rPr>
          <w:sz w:val="24"/>
          <w:szCs w:val="24"/>
        </w:rPr>
        <w:t>:</w:t>
      </w:r>
    </w:p>
    <w:p w14:paraId="647E93C4" w14:textId="77777777" w:rsidR="004C030A" w:rsidRDefault="004C030A" w:rsidP="004C030A">
      <w:pPr>
        <w:rPr>
          <w:sz w:val="24"/>
          <w:szCs w:val="24"/>
        </w:rPr>
      </w:pPr>
    </w:p>
    <w:p w14:paraId="66F7AFB3" w14:textId="77777777" w:rsidR="004C030A" w:rsidRPr="00B702AA" w:rsidRDefault="004C030A" w:rsidP="004C030A">
      <w:pPr>
        <w:rPr>
          <w:sz w:val="24"/>
          <w:szCs w:val="24"/>
        </w:rPr>
      </w:pPr>
      <w:r w:rsidRPr="00B702AA">
        <w:rPr>
          <w:sz w:val="24"/>
          <w:szCs w:val="24"/>
        </w:rPr>
        <w:t xml:space="preserve">Special Guardianship Policy,  </w:t>
      </w:r>
    </w:p>
    <w:p w14:paraId="471C5CA4" w14:textId="77777777" w:rsidR="004C030A" w:rsidRPr="00B702AA" w:rsidRDefault="004C030A" w:rsidP="004C030A">
      <w:pPr>
        <w:rPr>
          <w:sz w:val="24"/>
          <w:szCs w:val="24"/>
        </w:rPr>
      </w:pPr>
      <w:r w:rsidRPr="00B702AA">
        <w:rPr>
          <w:sz w:val="24"/>
          <w:szCs w:val="24"/>
        </w:rPr>
        <w:t xml:space="preserve">Special Guardianship Regulations (2005), </w:t>
      </w:r>
    </w:p>
    <w:p w14:paraId="261AC7A9" w14:textId="77777777" w:rsidR="004C030A" w:rsidRPr="00B702AA" w:rsidRDefault="004C030A" w:rsidP="004C030A">
      <w:pPr>
        <w:rPr>
          <w:sz w:val="24"/>
          <w:szCs w:val="24"/>
        </w:rPr>
      </w:pPr>
      <w:r w:rsidRPr="00B702AA">
        <w:rPr>
          <w:sz w:val="24"/>
          <w:szCs w:val="24"/>
        </w:rPr>
        <w:t xml:space="preserve">Children Act 1989 as amended by section 115 of the Adoption and Children Act (2002) and </w:t>
      </w:r>
    </w:p>
    <w:p w14:paraId="6C6A6E31" w14:textId="77777777" w:rsidR="004C030A" w:rsidRPr="00B702AA" w:rsidRDefault="004C030A" w:rsidP="004C030A">
      <w:pPr>
        <w:rPr>
          <w:sz w:val="24"/>
          <w:szCs w:val="24"/>
        </w:rPr>
      </w:pPr>
      <w:r w:rsidRPr="00B702AA">
        <w:rPr>
          <w:sz w:val="24"/>
          <w:szCs w:val="24"/>
        </w:rPr>
        <w:t xml:space="preserve">Special Guardianship Guidance (2005). </w:t>
      </w:r>
    </w:p>
    <w:p w14:paraId="4A1238CC" w14:textId="77777777" w:rsidR="004C030A" w:rsidRDefault="004C030A" w:rsidP="004C030A">
      <w:pPr>
        <w:rPr>
          <w:sz w:val="24"/>
          <w:szCs w:val="24"/>
        </w:rPr>
      </w:pPr>
    </w:p>
    <w:p w14:paraId="3819D2A3" w14:textId="77777777" w:rsidR="004C030A" w:rsidRPr="00CE6431" w:rsidRDefault="004C030A" w:rsidP="004C030A">
      <w:pPr>
        <w:spacing w:line="480" w:lineRule="auto"/>
        <w:rPr>
          <w:sz w:val="24"/>
          <w:szCs w:val="24"/>
        </w:rPr>
      </w:pPr>
      <w:r w:rsidRPr="00CE6431">
        <w:rPr>
          <w:b/>
          <w:sz w:val="24"/>
          <w:szCs w:val="24"/>
        </w:rPr>
        <w:t xml:space="preserve">Special Guardianship Support Services - Legal Context </w:t>
      </w:r>
    </w:p>
    <w:p w14:paraId="51B2799A" w14:textId="77777777" w:rsidR="004C030A" w:rsidRDefault="004C030A" w:rsidP="00B702AA">
      <w:pPr>
        <w:jc w:val="both"/>
        <w:rPr>
          <w:sz w:val="24"/>
          <w:szCs w:val="24"/>
        </w:rPr>
      </w:pPr>
      <w:r>
        <w:rPr>
          <w:sz w:val="24"/>
          <w:szCs w:val="24"/>
        </w:rPr>
        <w:t xml:space="preserve">Hereford Council in recognition of its duties under s14F of the amended Children Act, 1989, must make arrangements for the provision of </w:t>
      </w:r>
      <w:r w:rsidRPr="00C8388C">
        <w:rPr>
          <w:sz w:val="24"/>
          <w:szCs w:val="24"/>
        </w:rPr>
        <w:t>Special Guardianship Support Services.</w:t>
      </w:r>
      <w:r>
        <w:rPr>
          <w:rStyle w:val="FootnoteReference"/>
          <w:sz w:val="24"/>
          <w:szCs w:val="24"/>
        </w:rPr>
        <w:footnoteReference w:id="1"/>
      </w:r>
      <w:r w:rsidRPr="00C8388C">
        <w:rPr>
          <w:sz w:val="24"/>
          <w:szCs w:val="24"/>
        </w:rPr>
        <w:t xml:space="preserve"> </w:t>
      </w:r>
    </w:p>
    <w:p w14:paraId="46EFE03D" w14:textId="77777777" w:rsidR="00B702AA" w:rsidRDefault="00B702AA" w:rsidP="00B702AA">
      <w:pPr>
        <w:jc w:val="both"/>
        <w:rPr>
          <w:sz w:val="24"/>
          <w:szCs w:val="24"/>
        </w:rPr>
      </w:pPr>
    </w:p>
    <w:p w14:paraId="7B7A4F16" w14:textId="77777777" w:rsidR="004C030A" w:rsidRDefault="004C030A" w:rsidP="004C030A">
      <w:pPr>
        <w:rPr>
          <w:sz w:val="24"/>
          <w:szCs w:val="24"/>
        </w:rPr>
      </w:pPr>
      <w:r>
        <w:rPr>
          <w:sz w:val="24"/>
          <w:szCs w:val="24"/>
        </w:rPr>
        <w:t xml:space="preserve">Those services are wide ranging and include but are not limited to, </w:t>
      </w:r>
    </w:p>
    <w:p w14:paraId="1E38F169" w14:textId="77777777" w:rsidR="00EC614E" w:rsidRDefault="00EC614E" w:rsidP="004C030A">
      <w:pPr>
        <w:rPr>
          <w:sz w:val="24"/>
          <w:szCs w:val="24"/>
        </w:rPr>
      </w:pPr>
    </w:p>
    <w:p w14:paraId="09920AB6" w14:textId="77777777" w:rsidR="004C030A" w:rsidRDefault="004C030A" w:rsidP="004C030A">
      <w:pPr>
        <w:pStyle w:val="ListParagraph"/>
        <w:numPr>
          <w:ilvl w:val="0"/>
          <w:numId w:val="22"/>
        </w:numPr>
        <w:spacing w:after="160"/>
        <w:jc w:val="both"/>
        <w:rPr>
          <w:sz w:val="24"/>
          <w:szCs w:val="24"/>
        </w:rPr>
      </w:pPr>
      <w:r w:rsidRPr="00BE6CB0">
        <w:rPr>
          <w:sz w:val="24"/>
          <w:szCs w:val="24"/>
        </w:rPr>
        <w:t>Financial support</w:t>
      </w:r>
      <w:r w:rsidR="00EC614E">
        <w:rPr>
          <w:sz w:val="24"/>
          <w:szCs w:val="24"/>
        </w:rPr>
        <w:t>.</w:t>
      </w:r>
    </w:p>
    <w:p w14:paraId="324C0C29" w14:textId="77777777" w:rsidR="004C030A" w:rsidRDefault="004C030A" w:rsidP="004C030A">
      <w:pPr>
        <w:pStyle w:val="ListParagraph"/>
        <w:numPr>
          <w:ilvl w:val="0"/>
          <w:numId w:val="22"/>
        </w:numPr>
        <w:spacing w:after="160"/>
        <w:jc w:val="both"/>
        <w:rPr>
          <w:sz w:val="24"/>
          <w:szCs w:val="24"/>
        </w:rPr>
      </w:pPr>
      <w:r w:rsidRPr="00C37AC0">
        <w:rPr>
          <w:sz w:val="24"/>
          <w:szCs w:val="24"/>
        </w:rPr>
        <w:t xml:space="preserve">Services to enable children, Special Guardians and parents to discuss matters relating to the arrangements for the child. </w:t>
      </w:r>
    </w:p>
    <w:p w14:paraId="2A7B48D4" w14:textId="77777777" w:rsidR="004C030A" w:rsidRDefault="004C030A" w:rsidP="004C030A">
      <w:pPr>
        <w:pStyle w:val="ListParagraph"/>
        <w:numPr>
          <w:ilvl w:val="0"/>
          <w:numId w:val="22"/>
        </w:numPr>
        <w:spacing w:after="160"/>
        <w:jc w:val="both"/>
        <w:rPr>
          <w:sz w:val="24"/>
          <w:szCs w:val="24"/>
        </w:rPr>
      </w:pPr>
      <w:r w:rsidRPr="00C37AC0">
        <w:rPr>
          <w:sz w:val="24"/>
          <w:szCs w:val="24"/>
        </w:rPr>
        <w:t xml:space="preserve"> Assistance including mediation in relation to contact between the child and their parents, relatives or significant others. </w:t>
      </w:r>
    </w:p>
    <w:p w14:paraId="56A5AEE0" w14:textId="77777777" w:rsidR="004C030A" w:rsidRDefault="004C030A" w:rsidP="004C030A">
      <w:pPr>
        <w:pStyle w:val="ListParagraph"/>
        <w:numPr>
          <w:ilvl w:val="0"/>
          <w:numId w:val="22"/>
        </w:numPr>
        <w:spacing w:after="160"/>
        <w:jc w:val="both"/>
        <w:rPr>
          <w:sz w:val="24"/>
          <w:szCs w:val="24"/>
        </w:rPr>
      </w:pPr>
      <w:r w:rsidRPr="00C37AC0">
        <w:rPr>
          <w:sz w:val="24"/>
          <w:szCs w:val="24"/>
        </w:rPr>
        <w:t xml:space="preserve">Therapeutic services for the child. </w:t>
      </w:r>
    </w:p>
    <w:p w14:paraId="2D32BA9E" w14:textId="17BBE44D" w:rsidR="004C030A" w:rsidRDefault="004C030A" w:rsidP="004C030A">
      <w:pPr>
        <w:pStyle w:val="ListParagraph"/>
        <w:numPr>
          <w:ilvl w:val="0"/>
          <w:numId w:val="22"/>
        </w:numPr>
        <w:spacing w:after="160"/>
        <w:jc w:val="both"/>
        <w:rPr>
          <w:sz w:val="24"/>
          <w:szCs w:val="24"/>
        </w:rPr>
      </w:pPr>
      <w:r w:rsidRPr="00C37AC0">
        <w:rPr>
          <w:sz w:val="24"/>
          <w:szCs w:val="24"/>
        </w:rPr>
        <w:t xml:space="preserve">Assistance to ensure continuance of the relationship between the child and the Special Guardian, including training to meet any special needs of the child, short break care and mediation. </w:t>
      </w:r>
    </w:p>
    <w:p w14:paraId="0E2E00D0" w14:textId="77777777" w:rsidR="004C030A" w:rsidRDefault="004C030A" w:rsidP="004C030A">
      <w:pPr>
        <w:pStyle w:val="ListParagraph"/>
        <w:numPr>
          <w:ilvl w:val="0"/>
          <w:numId w:val="22"/>
        </w:numPr>
        <w:spacing w:after="160"/>
        <w:jc w:val="both"/>
        <w:rPr>
          <w:sz w:val="24"/>
          <w:szCs w:val="24"/>
        </w:rPr>
      </w:pPr>
      <w:r w:rsidRPr="00C37AC0">
        <w:rPr>
          <w:sz w:val="24"/>
          <w:szCs w:val="24"/>
        </w:rPr>
        <w:t xml:space="preserve">Counselling, advice and information. </w:t>
      </w:r>
    </w:p>
    <w:p w14:paraId="181323DF" w14:textId="77777777" w:rsidR="00ED7A7B" w:rsidRDefault="004C030A" w:rsidP="005C1670">
      <w:pPr>
        <w:pStyle w:val="ListParagraph"/>
        <w:numPr>
          <w:ilvl w:val="0"/>
          <w:numId w:val="22"/>
        </w:numPr>
        <w:spacing w:after="160"/>
        <w:jc w:val="both"/>
        <w:rPr>
          <w:sz w:val="24"/>
          <w:szCs w:val="24"/>
        </w:rPr>
      </w:pPr>
      <w:r w:rsidRPr="00ED7A7B">
        <w:rPr>
          <w:sz w:val="24"/>
          <w:szCs w:val="24"/>
        </w:rPr>
        <w:t xml:space="preserve">If short break care is provided as part of a support package, </w:t>
      </w:r>
      <w:r w:rsidR="00ED7A7B" w:rsidRPr="00ED7A7B">
        <w:rPr>
          <w:sz w:val="24"/>
          <w:szCs w:val="24"/>
        </w:rPr>
        <w:t xml:space="preserve"> and depending on the length of it, consideration will have to be given whether the child may need to become looked after.   </w:t>
      </w:r>
    </w:p>
    <w:p w14:paraId="7965803E" w14:textId="77777777" w:rsidR="00ED7A7B" w:rsidRDefault="00ED7A7B" w:rsidP="00ED7A7B">
      <w:pPr>
        <w:pStyle w:val="ListParagraph"/>
        <w:spacing w:after="160"/>
        <w:jc w:val="both"/>
        <w:rPr>
          <w:sz w:val="24"/>
          <w:szCs w:val="24"/>
        </w:rPr>
      </w:pPr>
    </w:p>
    <w:p w14:paraId="18808E6A" w14:textId="3153DD82" w:rsidR="004C030A" w:rsidRPr="00ED7A7B" w:rsidRDefault="00EC614E" w:rsidP="00ED7A7B">
      <w:pPr>
        <w:pStyle w:val="ListParagraph"/>
        <w:spacing w:after="160"/>
        <w:jc w:val="both"/>
        <w:rPr>
          <w:sz w:val="24"/>
          <w:szCs w:val="24"/>
        </w:rPr>
      </w:pPr>
      <w:r w:rsidRPr="00ED7A7B">
        <w:rPr>
          <w:sz w:val="24"/>
          <w:szCs w:val="24"/>
        </w:rPr>
        <w:t>It is essential that the special guardian support se</w:t>
      </w:r>
      <w:r w:rsidR="004C030A" w:rsidRPr="00ED7A7B">
        <w:rPr>
          <w:sz w:val="24"/>
          <w:szCs w:val="24"/>
        </w:rPr>
        <w:t xml:space="preserve">rvices are not considered in isolation to mainstream services and assessing social workers must consider what wider services could compliment those services provided.  Appropriate sign posting to entitlement to social security benefits and Tax credits are an example.  </w:t>
      </w:r>
    </w:p>
    <w:p w14:paraId="16E43FB1" w14:textId="77777777" w:rsidR="004C030A" w:rsidRDefault="004C030A" w:rsidP="001154CC">
      <w:pPr>
        <w:rPr>
          <w:b/>
          <w:sz w:val="24"/>
          <w:szCs w:val="24"/>
        </w:rPr>
      </w:pPr>
    </w:p>
    <w:p w14:paraId="4D6C3235" w14:textId="77777777" w:rsidR="004C030A" w:rsidRDefault="004C030A" w:rsidP="001154CC">
      <w:pPr>
        <w:rPr>
          <w:b/>
          <w:sz w:val="24"/>
          <w:szCs w:val="24"/>
        </w:rPr>
      </w:pPr>
    </w:p>
    <w:p w14:paraId="4ACEEAFA" w14:textId="77777777" w:rsidR="00340316" w:rsidRPr="00400995" w:rsidRDefault="00340316" w:rsidP="001154CC">
      <w:pPr>
        <w:rPr>
          <w:b/>
          <w:sz w:val="24"/>
          <w:szCs w:val="24"/>
        </w:rPr>
      </w:pPr>
      <w:r w:rsidRPr="00400995">
        <w:rPr>
          <w:b/>
          <w:sz w:val="24"/>
          <w:szCs w:val="24"/>
        </w:rPr>
        <w:t xml:space="preserve">Requests for an assessment for Support Services </w:t>
      </w:r>
    </w:p>
    <w:p w14:paraId="7F195CD9" w14:textId="77777777" w:rsidR="00340316" w:rsidRPr="00CC16BB" w:rsidRDefault="00340316" w:rsidP="001154CC">
      <w:pPr>
        <w:rPr>
          <w:sz w:val="24"/>
          <w:szCs w:val="24"/>
        </w:rPr>
      </w:pPr>
    </w:p>
    <w:p w14:paraId="0B0BDD7B" w14:textId="77777777" w:rsidR="004A0392" w:rsidRDefault="004A0392" w:rsidP="005B4296">
      <w:pPr>
        <w:jc w:val="both"/>
        <w:rPr>
          <w:sz w:val="24"/>
          <w:szCs w:val="24"/>
        </w:rPr>
      </w:pPr>
      <w:r w:rsidRPr="004A0392">
        <w:rPr>
          <w:sz w:val="24"/>
          <w:szCs w:val="24"/>
        </w:rPr>
        <w:t xml:space="preserve">The following people </w:t>
      </w:r>
      <w:r w:rsidRPr="004A0392">
        <w:rPr>
          <w:b/>
          <w:sz w:val="24"/>
          <w:szCs w:val="24"/>
        </w:rPr>
        <w:t>must</w:t>
      </w:r>
      <w:r w:rsidRPr="004A0392">
        <w:rPr>
          <w:sz w:val="24"/>
          <w:szCs w:val="24"/>
        </w:rPr>
        <w:t xml:space="preserve"> receive an assessment at their request, in cases involving looked after children or children who were looked after immediately prior to the making of a Special Guardianship Order</w:t>
      </w:r>
      <w:r w:rsidR="0059764A">
        <w:rPr>
          <w:rStyle w:val="FootnoteReference"/>
          <w:sz w:val="24"/>
          <w:szCs w:val="24"/>
        </w:rPr>
        <w:footnoteReference w:id="2"/>
      </w:r>
      <w:r w:rsidRPr="004A0392">
        <w:rPr>
          <w:sz w:val="24"/>
          <w:szCs w:val="24"/>
        </w:rPr>
        <w:t>:</w:t>
      </w:r>
    </w:p>
    <w:p w14:paraId="613C79D8" w14:textId="77777777" w:rsidR="004A0392" w:rsidRDefault="004A0392" w:rsidP="005B4296">
      <w:pPr>
        <w:jc w:val="both"/>
        <w:rPr>
          <w:sz w:val="24"/>
          <w:szCs w:val="24"/>
        </w:rPr>
      </w:pPr>
    </w:p>
    <w:p w14:paraId="681B3C37" w14:textId="77777777" w:rsidR="004A0392" w:rsidRPr="0059764A" w:rsidRDefault="004A0392" w:rsidP="0059764A">
      <w:pPr>
        <w:pStyle w:val="ListParagraph"/>
        <w:numPr>
          <w:ilvl w:val="0"/>
          <w:numId w:val="18"/>
        </w:numPr>
        <w:jc w:val="both"/>
        <w:rPr>
          <w:sz w:val="24"/>
          <w:szCs w:val="24"/>
        </w:rPr>
      </w:pPr>
      <w:r w:rsidRPr="0059764A">
        <w:rPr>
          <w:sz w:val="24"/>
          <w:szCs w:val="24"/>
        </w:rPr>
        <w:t>The child</w:t>
      </w:r>
      <w:r w:rsidR="00307390" w:rsidRPr="004A0392">
        <w:rPr>
          <w:rStyle w:val="FootnoteReference"/>
          <w:sz w:val="24"/>
          <w:szCs w:val="24"/>
        </w:rPr>
        <w:footnoteReference w:id="3"/>
      </w:r>
    </w:p>
    <w:p w14:paraId="77E207A2" w14:textId="77777777" w:rsidR="004A0392" w:rsidRPr="0059764A" w:rsidRDefault="004A0392" w:rsidP="0059764A">
      <w:pPr>
        <w:pStyle w:val="ListParagraph"/>
        <w:numPr>
          <w:ilvl w:val="0"/>
          <w:numId w:val="18"/>
        </w:numPr>
        <w:jc w:val="both"/>
        <w:rPr>
          <w:sz w:val="24"/>
          <w:szCs w:val="24"/>
        </w:rPr>
      </w:pPr>
      <w:r w:rsidRPr="0059764A">
        <w:rPr>
          <w:sz w:val="24"/>
          <w:szCs w:val="24"/>
        </w:rPr>
        <w:t xml:space="preserve">The Special Guardian </w:t>
      </w:r>
      <w:r w:rsidR="00307390">
        <w:rPr>
          <w:sz w:val="24"/>
          <w:szCs w:val="24"/>
        </w:rPr>
        <w:t>or prospective Special Guardian</w:t>
      </w:r>
      <w:r w:rsidRPr="0059764A">
        <w:rPr>
          <w:sz w:val="24"/>
          <w:szCs w:val="24"/>
        </w:rPr>
        <w:t xml:space="preserve"> </w:t>
      </w:r>
      <w:r w:rsidR="00307390" w:rsidRPr="004A0392">
        <w:rPr>
          <w:rStyle w:val="FootnoteReference"/>
          <w:sz w:val="24"/>
          <w:szCs w:val="24"/>
        </w:rPr>
        <w:footnoteReference w:id="4"/>
      </w:r>
    </w:p>
    <w:p w14:paraId="354BC325" w14:textId="77777777" w:rsidR="004A0392" w:rsidRPr="0059764A" w:rsidRDefault="00307390" w:rsidP="00645B48">
      <w:pPr>
        <w:pStyle w:val="ListParagraph"/>
        <w:numPr>
          <w:ilvl w:val="0"/>
          <w:numId w:val="18"/>
        </w:numPr>
        <w:jc w:val="both"/>
        <w:rPr>
          <w:sz w:val="24"/>
          <w:szCs w:val="24"/>
        </w:rPr>
      </w:pPr>
      <w:r>
        <w:rPr>
          <w:sz w:val="24"/>
          <w:szCs w:val="24"/>
        </w:rPr>
        <w:t>Parent</w:t>
      </w:r>
    </w:p>
    <w:p w14:paraId="368A2E7F" w14:textId="77777777" w:rsidR="004A0392" w:rsidRDefault="004A0392" w:rsidP="005B4296">
      <w:pPr>
        <w:jc w:val="both"/>
        <w:rPr>
          <w:sz w:val="24"/>
          <w:szCs w:val="24"/>
        </w:rPr>
      </w:pPr>
    </w:p>
    <w:p w14:paraId="6E267F9F" w14:textId="77777777" w:rsidR="0059764A" w:rsidRDefault="004A0392" w:rsidP="005B4296">
      <w:pPr>
        <w:jc w:val="both"/>
        <w:rPr>
          <w:sz w:val="24"/>
          <w:szCs w:val="24"/>
        </w:rPr>
      </w:pPr>
      <w:r w:rsidRPr="004A0392">
        <w:rPr>
          <w:sz w:val="24"/>
          <w:szCs w:val="24"/>
        </w:rPr>
        <w:t xml:space="preserve">The following people </w:t>
      </w:r>
      <w:r w:rsidRPr="0059764A">
        <w:rPr>
          <w:b/>
          <w:sz w:val="24"/>
          <w:szCs w:val="24"/>
        </w:rPr>
        <w:t>may</w:t>
      </w:r>
      <w:r w:rsidRPr="004A0392">
        <w:rPr>
          <w:sz w:val="24"/>
          <w:szCs w:val="24"/>
        </w:rPr>
        <w:t xml:space="preserve"> be offered an assessment of their need for Special Guardianship Support Services where the child is not looked after:- </w:t>
      </w:r>
    </w:p>
    <w:p w14:paraId="55FAED86" w14:textId="77777777" w:rsidR="0059764A" w:rsidRDefault="0059764A" w:rsidP="005B4296">
      <w:pPr>
        <w:jc w:val="both"/>
        <w:rPr>
          <w:sz w:val="24"/>
          <w:szCs w:val="24"/>
        </w:rPr>
      </w:pPr>
    </w:p>
    <w:p w14:paraId="167703C6" w14:textId="77777777" w:rsidR="0059764A" w:rsidRPr="0059764A" w:rsidRDefault="004A0392" w:rsidP="0059764A">
      <w:pPr>
        <w:pStyle w:val="ListParagraph"/>
        <w:numPr>
          <w:ilvl w:val="0"/>
          <w:numId w:val="18"/>
        </w:numPr>
        <w:jc w:val="both"/>
        <w:rPr>
          <w:sz w:val="24"/>
          <w:szCs w:val="24"/>
        </w:rPr>
      </w:pPr>
      <w:r w:rsidRPr="0059764A">
        <w:rPr>
          <w:sz w:val="24"/>
          <w:szCs w:val="24"/>
        </w:rPr>
        <w:t xml:space="preserve">The child; </w:t>
      </w:r>
    </w:p>
    <w:p w14:paraId="6ED89174" w14:textId="77777777" w:rsidR="0059764A" w:rsidRPr="0059764A" w:rsidRDefault="004A0392" w:rsidP="0059764A">
      <w:pPr>
        <w:pStyle w:val="ListParagraph"/>
        <w:numPr>
          <w:ilvl w:val="0"/>
          <w:numId w:val="18"/>
        </w:numPr>
        <w:jc w:val="both"/>
        <w:rPr>
          <w:sz w:val="24"/>
          <w:szCs w:val="24"/>
        </w:rPr>
      </w:pPr>
      <w:r w:rsidRPr="0059764A">
        <w:rPr>
          <w:sz w:val="24"/>
          <w:szCs w:val="24"/>
        </w:rPr>
        <w:t xml:space="preserve">The Special Guardian or prospective Special Guardian; </w:t>
      </w:r>
    </w:p>
    <w:p w14:paraId="0550F6C5" w14:textId="77777777" w:rsidR="0059764A" w:rsidRDefault="004A0392" w:rsidP="0059764A">
      <w:pPr>
        <w:pStyle w:val="ListParagraph"/>
        <w:numPr>
          <w:ilvl w:val="0"/>
          <w:numId w:val="18"/>
        </w:numPr>
        <w:jc w:val="both"/>
        <w:rPr>
          <w:sz w:val="24"/>
          <w:szCs w:val="24"/>
        </w:rPr>
      </w:pPr>
      <w:r w:rsidRPr="0059764A">
        <w:rPr>
          <w:sz w:val="24"/>
          <w:szCs w:val="24"/>
        </w:rPr>
        <w:t xml:space="preserve">Parent; </w:t>
      </w:r>
    </w:p>
    <w:p w14:paraId="0E179F23" w14:textId="77777777" w:rsidR="0059764A" w:rsidRPr="0059764A" w:rsidRDefault="0059764A" w:rsidP="0059764A">
      <w:pPr>
        <w:pStyle w:val="ListParagraph"/>
        <w:numPr>
          <w:ilvl w:val="0"/>
          <w:numId w:val="18"/>
        </w:numPr>
        <w:jc w:val="both"/>
        <w:rPr>
          <w:sz w:val="24"/>
          <w:szCs w:val="24"/>
        </w:rPr>
      </w:pPr>
      <w:r w:rsidRPr="004A0392">
        <w:rPr>
          <w:sz w:val="24"/>
          <w:szCs w:val="24"/>
        </w:rPr>
        <w:t>Any person whom the Local Authority considers to have a significant and ongoing relationship with a child.</w:t>
      </w:r>
    </w:p>
    <w:p w14:paraId="3B40C4B4" w14:textId="77777777" w:rsidR="005B4296" w:rsidRDefault="005B4296" w:rsidP="005B4296">
      <w:pPr>
        <w:jc w:val="both"/>
        <w:rPr>
          <w:sz w:val="24"/>
          <w:szCs w:val="24"/>
        </w:rPr>
      </w:pPr>
    </w:p>
    <w:p w14:paraId="3EC6EFB4" w14:textId="77777777" w:rsidR="005B4296" w:rsidRPr="005B4296" w:rsidRDefault="005B4296" w:rsidP="005B4296">
      <w:pPr>
        <w:jc w:val="both"/>
        <w:rPr>
          <w:sz w:val="24"/>
          <w:szCs w:val="24"/>
        </w:rPr>
      </w:pPr>
      <w:r w:rsidRPr="005B4296">
        <w:rPr>
          <w:sz w:val="24"/>
          <w:szCs w:val="24"/>
          <w:shd w:val="clear" w:color="auto" w:fill="FFFFFF"/>
        </w:rPr>
        <w:t xml:space="preserve">If the Local Authority are not minded not to carry out an assessment, it must give the person </w:t>
      </w:r>
      <w:r w:rsidR="0059764A">
        <w:rPr>
          <w:sz w:val="24"/>
          <w:szCs w:val="24"/>
          <w:shd w:val="clear" w:color="auto" w:fill="FFFFFF"/>
        </w:rPr>
        <w:t xml:space="preserve">written </w:t>
      </w:r>
      <w:r w:rsidRPr="005B4296">
        <w:rPr>
          <w:sz w:val="24"/>
          <w:szCs w:val="24"/>
          <w:shd w:val="clear" w:color="auto" w:fill="FFFFFF"/>
        </w:rPr>
        <w:t>notice of the decision including the r</w:t>
      </w:r>
      <w:r w:rsidR="0059764A">
        <w:rPr>
          <w:sz w:val="24"/>
          <w:szCs w:val="24"/>
          <w:shd w:val="clear" w:color="auto" w:fill="FFFFFF"/>
        </w:rPr>
        <w:t>easons for it and must allow them 28 days</w:t>
      </w:r>
      <w:r w:rsidRPr="005B4296">
        <w:rPr>
          <w:sz w:val="24"/>
          <w:szCs w:val="24"/>
          <w:shd w:val="clear" w:color="auto" w:fill="FFFFFF"/>
        </w:rPr>
        <w:t xml:space="preserve"> to make representations in relation to that decision. </w:t>
      </w:r>
    </w:p>
    <w:p w14:paraId="70E69CB6" w14:textId="77777777" w:rsidR="0043273C" w:rsidRDefault="0043273C" w:rsidP="001154CC">
      <w:pPr>
        <w:rPr>
          <w:sz w:val="24"/>
          <w:szCs w:val="24"/>
        </w:rPr>
      </w:pPr>
    </w:p>
    <w:p w14:paraId="5A16E787" w14:textId="77777777" w:rsidR="00400995" w:rsidRDefault="00400995" w:rsidP="001154CC">
      <w:pPr>
        <w:rPr>
          <w:sz w:val="24"/>
          <w:szCs w:val="24"/>
        </w:rPr>
      </w:pPr>
    </w:p>
    <w:p w14:paraId="3BBD1829" w14:textId="77777777" w:rsidR="00400995" w:rsidRPr="00400995" w:rsidRDefault="00400995" w:rsidP="001154CC">
      <w:pPr>
        <w:rPr>
          <w:b/>
          <w:sz w:val="24"/>
          <w:szCs w:val="24"/>
        </w:rPr>
      </w:pPr>
      <w:r w:rsidRPr="00400995">
        <w:rPr>
          <w:b/>
          <w:sz w:val="24"/>
          <w:szCs w:val="24"/>
        </w:rPr>
        <w:t xml:space="preserve">Procedure for assessment </w:t>
      </w:r>
    </w:p>
    <w:p w14:paraId="6054A8DF" w14:textId="77777777" w:rsidR="00400995" w:rsidRDefault="00400995" w:rsidP="001154CC">
      <w:pPr>
        <w:rPr>
          <w:sz w:val="24"/>
          <w:szCs w:val="24"/>
        </w:rPr>
      </w:pPr>
    </w:p>
    <w:p w14:paraId="2ADF53E5" w14:textId="77777777" w:rsidR="00526632" w:rsidRDefault="00400995" w:rsidP="0043273C">
      <w:pPr>
        <w:jc w:val="both"/>
        <w:rPr>
          <w:sz w:val="24"/>
          <w:szCs w:val="24"/>
          <w:shd w:val="clear" w:color="auto" w:fill="FFFFFF"/>
        </w:rPr>
      </w:pPr>
      <w:r w:rsidRPr="0017162A">
        <w:rPr>
          <w:sz w:val="24"/>
          <w:szCs w:val="24"/>
          <w:shd w:val="clear" w:color="auto" w:fill="FFFFFF"/>
        </w:rPr>
        <w:t>Where the local authority carry out an assessment of a person’s needs for special guardianship support services they must consider a wide range of factors</w:t>
      </w:r>
      <w:r w:rsidR="00526632">
        <w:rPr>
          <w:sz w:val="24"/>
          <w:szCs w:val="24"/>
          <w:shd w:val="clear" w:color="auto" w:fill="FFFFFF"/>
        </w:rPr>
        <w:t xml:space="preserve"> which include, </w:t>
      </w:r>
    </w:p>
    <w:p w14:paraId="54A24CB6" w14:textId="77777777" w:rsidR="00526632" w:rsidRDefault="00526632" w:rsidP="0043273C">
      <w:pPr>
        <w:jc w:val="both"/>
        <w:rPr>
          <w:sz w:val="24"/>
          <w:szCs w:val="24"/>
          <w:shd w:val="clear" w:color="auto" w:fill="FFFFFF"/>
        </w:rPr>
      </w:pPr>
    </w:p>
    <w:p w14:paraId="7165B7C2" w14:textId="77777777" w:rsidR="00526632" w:rsidRPr="009560E7" w:rsidRDefault="00526632" w:rsidP="00526632">
      <w:pPr>
        <w:pStyle w:val="ListParagraph"/>
        <w:numPr>
          <w:ilvl w:val="0"/>
          <w:numId w:val="20"/>
        </w:numPr>
        <w:jc w:val="both"/>
        <w:rPr>
          <w:sz w:val="24"/>
          <w:szCs w:val="24"/>
          <w:shd w:val="clear" w:color="auto" w:fill="FFFFFF"/>
        </w:rPr>
      </w:pPr>
      <w:r w:rsidRPr="009560E7">
        <w:rPr>
          <w:sz w:val="24"/>
          <w:szCs w:val="24"/>
        </w:rPr>
        <w:t>The current and likely future needs including developmental needs of the child</w:t>
      </w:r>
      <w:r w:rsidR="00EC614E">
        <w:rPr>
          <w:sz w:val="24"/>
          <w:szCs w:val="24"/>
        </w:rPr>
        <w:t>.</w:t>
      </w:r>
      <w:r w:rsidR="00EC614E">
        <w:rPr>
          <w:rStyle w:val="FootnoteReference"/>
          <w:sz w:val="24"/>
          <w:szCs w:val="24"/>
        </w:rPr>
        <w:footnoteReference w:id="5"/>
      </w:r>
    </w:p>
    <w:p w14:paraId="66477EEA" w14:textId="77777777" w:rsidR="00526632" w:rsidRPr="009560E7" w:rsidRDefault="00526632" w:rsidP="00526632">
      <w:pPr>
        <w:jc w:val="both"/>
        <w:rPr>
          <w:sz w:val="24"/>
          <w:szCs w:val="24"/>
          <w:shd w:val="clear" w:color="auto" w:fill="FFFFFF"/>
        </w:rPr>
      </w:pPr>
    </w:p>
    <w:p w14:paraId="5FDCD782" w14:textId="77777777" w:rsidR="00526632" w:rsidRPr="009560E7" w:rsidRDefault="00526632" w:rsidP="00526632">
      <w:pPr>
        <w:pStyle w:val="ListParagraph"/>
        <w:numPr>
          <w:ilvl w:val="0"/>
          <w:numId w:val="20"/>
        </w:numPr>
        <w:jc w:val="both"/>
        <w:rPr>
          <w:sz w:val="24"/>
          <w:szCs w:val="24"/>
          <w:shd w:val="clear" w:color="auto" w:fill="FFFFFF"/>
        </w:rPr>
      </w:pPr>
      <w:r w:rsidRPr="009560E7">
        <w:rPr>
          <w:sz w:val="24"/>
          <w:szCs w:val="24"/>
        </w:rPr>
        <w:t>The parenting capacity of the Special Guardian or prospec</w:t>
      </w:r>
      <w:r w:rsidR="0009182B">
        <w:rPr>
          <w:sz w:val="24"/>
          <w:szCs w:val="24"/>
        </w:rPr>
        <w:t>tive Special Guardian including.</w:t>
      </w:r>
      <w:r w:rsidR="0009182B">
        <w:rPr>
          <w:rStyle w:val="FootnoteReference"/>
          <w:sz w:val="24"/>
          <w:szCs w:val="24"/>
        </w:rPr>
        <w:footnoteReference w:id="6"/>
      </w:r>
      <w:r w:rsidRPr="009560E7">
        <w:rPr>
          <w:sz w:val="24"/>
          <w:szCs w:val="24"/>
        </w:rPr>
        <w:t xml:space="preserve"> </w:t>
      </w:r>
    </w:p>
    <w:p w14:paraId="364483C6" w14:textId="77777777" w:rsidR="00526632" w:rsidRPr="009560E7" w:rsidRDefault="00526632" w:rsidP="00526632">
      <w:pPr>
        <w:pStyle w:val="ListParagraph"/>
        <w:rPr>
          <w:sz w:val="24"/>
          <w:szCs w:val="24"/>
        </w:rPr>
      </w:pPr>
    </w:p>
    <w:p w14:paraId="7D800BD5" w14:textId="77777777" w:rsidR="000F4B16" w:rsidRDefault="00526632" w:rsidP="000F4B16">
      <w:pPr>
        <w:pStyle w:val="ListParagraph"/>
        <w:numPr>
          <w:ilvl w:val="0"/>
          <w:numId w:val="28"/>
        </w:numPr>
        <w:jc w:val="both"/>
        <w:rPr>
          <w:sz w:val="24"/>
          <w:szCs w:val="24"/>
        </w:rPr>
      </w:pPr>
      <w:r w:rsidRPr="000F4B16">
        <w:rPr>
          <w:sz w:val="24"/>
          <w:szCs w:val="24"/>
        </w:rPr>
        <w:t xml:space="preserve">Their understanding of, and ability to meet the child’s current and likely future needs, particularly, any needs the child may have arising from harm that the child has suffered; </w:t>
      </w:r>
    </w:p>
    <w:p w14:paraId="3452E078" w14:textId="77777777" w:rsidR="000F4B16" w:rsidRDefault="00526632" w:rsidP="000F4B16">
      <w:pPr>
        <w:pStyle w:val="ListParagraph"/>
        <w:numPr>
          <w:ilvl w:val="0"/>
          <w:numId w:val="28"/>
        </w:numPr>
        <w:jc w:val="both"/>
        <w:rPr>
          <w:sz w:val="24"/>
          <w:szCs w:val="24"/>
        </w:rPr>
      </w:pPr>
      <w:r w:rsidRPr="000F4B16">
        <w:rPr>
          <w:sz w:val="24"/>
          <w:szCs w:val="24"/>
        </w:rPr>
        <w:t xml:space="preserve">Their understanding of, and ability to protect the child from any current or future risk of harm posed by the child’s parents, relatives or any other person the local authority consider relevant, particularly in relation to contact between any such person and the child; </w:t>
      </w:r>
    </w:p>
    <w:p w14:paraId="6A7A1942" w14:textId="159B9E7D" w:rsidR="00526632" w:rsidRPr="000F4B16" w:rsidRDefault="00526632" w:rsidP="000F4B16">
      <w:pPr>
        <w:pStyle w:val="ListParagraph"/>
        <w:numPr>
          <w:ilvl w:val="0"/>
          <w:numId w:val="28"/>
        </w:numPr>
        <w:jc w:val="both"/>
        <w:rPr>
          <w:sz w:val="24"/>
          <w:szCs w:val="24"/>
        </w:rPr>
      </w:pPr>
      <w:r w:rsidRPr="000F4B16">
        <w:rPr>
          <w:sz w:val="24"/>
          <w:szCs w:val="24"/>
        </w:rPr>
        <w:t xml:space="preserve">Their ability and suitability to bring up the child until the child reaches the age of eighteen; </w:t>
      </w:r>
      <w:r w:rsidR="00372476">
        <w:rPr>
          <w:sz w:val="24"/>
          <w:szCs w:val="24"/>
        </w:rPr>
        <w:t>t</w:t>
      </w:r>
      <w:r w:rsidRPr="000F4B16">
        <w:rPr>
          <w:sz w:val="24"/>
          <w:szCs w:val="24"/>
        </w:rPr>
        <w:t xml:space="preserve">he proposed contact arrangements and the support needs of the child, parents and the prospective special guardian. </w:t>
      </w:r>
    </w:p>
    <w:p w14:paraId="6927E59F" w14:textId="77777777" w:rsidR="00526632" w:rsidRPr="009560E7" w:rsidRDefault="00526632" w:rsidP="00526632">
      <w:pPr>
        <w:ind w:left="1080"/>
        <w:jc w:val="both"/>
        <w:rPr>
          <w:sz w:val="24"/>
          <w:szCs w:val="24"/>
        </w:rPr>
      </w:pPr>
    </w:p>
    <w:p w14:paraId="3AA0ED23" w14:textId="77777777" w:rsidR="009560E7" w:rsidRPr="009560E7" w:rsidRDefault="00526632" w:rsidP="00526632">
      <w:pPr>
        <w:pStyle w:val="ListParagraph"/>
        <w:numPr>
          <w:ilvl w:val="0"/>
          <w:numId w:val="21"/>
        </w:numPr>
        <w:jc w:val="both"/>
        <w:rPr>
          <w:sz w:val="24"/>
          <w:szCs w:val="24"/>
          <w:shd w:val="clear" w:color="auto" w:fill="FFFFFF"/>
        </w:rPr>
      </w:pPr>
      <w:r w:rsidRPr="009560E7">
        <w:rPr>
          <w:sz w:val="24"/>
          <w:szCs w:val="24"/>
        </w:rPr>
        <w:t>The family and environmental factors which hav</w:t>
      </w:r>
      <w:r w:rsidR="009560E7" w:rsidRPr="009560E7">
        <w:rPr>
          <w:sz w:val="24"/>
          <w:szCs w:val="24"/>
        </w:rPr>
        <w:t>e shaped the life of the child</w:t>
      </w:r>
      <w:r w:rsidR="0009182B">
        <w:rPr>
          <w:sz w:val="24"/>
          <w:szCs w:val="24"/>
        </w:rPr>
        <w:t>.</w:t>
      </w:r>
      <w:r w:rsidR="0009182B">
        <w:rPr>
          <w:rStyle w:val="FootnoteReference"/>
          <w:sz w:val="24"/>
          <w:szCs w:val="24"/>
        </w:rPr>
        <w:footnoteReference w:id="7"/>
      </w:r>
    </w:p>
    <w:p w14:paraId="4AB63287" w14:textId="77777777" w:rsidR="009560E7" w:rsidRPr="009560E7" w:rsidRDefault="00526632" w:rsidP="009560E7">
      <w:pPr>
        <w:pStyle w:val="ListParagraph"/>
        <w:numPr>
          <w:ilvl w:val="0"/>
          <w:numId w:val="21"/>
        </w:numPr>
        <w:jc w:val="both"/>
        <w:rPr>
          <w:sz w:val="24"/>
          <w:szCs w:val="24"/>
          <w:shd w:val="clear" w:color="auto" w:fill="FFFFFF"/>
        </w:rPr>
      </w:pPr>
      <w:r w:rsidRPr="009560E7">
        <w:rPr>
          <w:sz w:val="24"/>
          <w:szCs w:val="24"/>
        </w:rPr>
        <w:t>What the life of the child might be</w:t>
      </w:r>
      <w:r w:rsidR="009560E7">
        <w:rPr>
          <w:sz w:val="24"/>
          <w:szCs w:val="24"/>
        </w:rPr>
        <w:t xml:space="preserve"> like with the Special Guardian both in the UK and abroad.</w:t>
      </w:r>
      <w:r w:rsidRPr="009560E7">
        <w:rPr>
          <w:sz w:val="24"/>
          <w:szCs w:val="24"/>
        </w:rPr>
        <w:t xml:space="preserve"> </w:t>
      </w:r>
    </w:p>
    <w:p w14:paraId="4ABD4494" w14:textId="77777777" w:rsidR="009560E7" w:rsidRPr="009560E7" w:rsidRDefault="00526632" w:rsidP="009560E7">
      <w:pPr>
        <w:pStyle w:val="ListParagraph"/>
        <w:numPr>
          <w:ilvl w:val="0"/>
          <w:numId w:val="21"/>
        </w:numPr>
        <w:jc w:val="both"/>
        <w:rPr>
          <w:sz w:val="24"/>
          <w:szCs w:val="24"/>
          <w:shd w:val="clear" w:color="auto" w:fill="FFFFFF"/>
        </w:rPr>
      </w:pPr>
      <w:r w:rsidRPr="009560E7">
        <w:rPr>
          <w:sz w:val="24"/>
          <w:szCs w:val="24"/>
        </w:rPr>
        <w:t>Any, previous assessment undertaken in respect of the child or the Special Guardian or prospective Special Guardian;</w:t>
      </w:r>
    </w:p>
    <w:p w14:paraId="59FCABF2" w14:textId="77777777" w:rsidR="009560E7" w:rsidRPr="009560E7" w:rsidRDefault="00526632" w:rsidP="009560E7">
      <w:pPr>
        <w:pStyle w:val="ListParagraph"/>
        <w:numPr>
          <w:ilvl w:val="0"/>
          <w:numId w:val="21"/>
        </w:numPr>
        <w:jc w:val="both"/>
        <w:rPr>
          <w:sz w:val="24"/>
          <w:szCs w:val="24"/>
          <w:shd w:val="clear" w:color="auto" w:fill="FFFFFF"/>
        </w:rPr>
      </w:pPr>
      <w:r w:rsidRPr="009560E7">
        <w:rPr>
          <w:sz w:val="24"/>
          <w:szCs w:val="24"/>
        </w:rPr>
        <w:t xml:space="preserve">The needs of the Special Guardian or prospective Special Guardian and their </w:t>
      </w:r>
      <w:r w:rsidR="009560E7">
        <w:rPr>
          <w:sz w:val="24"/>
          <w:szCs w:val="24"/>
        </w:rPr>
        <w:t xml:space="preserve">own </w:t>
      </w:r>
      <w:r w:rsidRPr="009560E7">
        <w:rPr>
          <w:sz w:val="24"/>
          <w:szCs w:val="24"/>
        </w:rPr>
        <w:t>family</w:t>
      </w:r>
      <w:r w:rsidR="009560E7">
        <w:rPr>
          <w:sz w:val="24"/>
          <w:szCs w:val="24"/>
        </w:rPr>
        <w:t>, particularly what if any impact any special arrangements have upon the child.</w:t>
      </w:r>
    </w:p>
    <w:p w14:paraId="4D5D3602" w14:textId="77777777" w:rsidR="009560E7" w:rsidRPr="009560E7" w:rsidRDefault="00526632" w:rsidP="009560E7">
      <w:pPr>
        <w:pStyle w:val="ListParagraph"/>
        <w:numPr>
          <w:ilvl w:val="0"/>
          <w:numId w:val="21"/>
        </w:numPr>
        <w:jc w:val="both"/>
        <w:rPr>
          <w:sz w:val="24"/>
          <w:szCs w:val="24"/>
          <w:shd w:val="clear" w:color="auto" w:fill="FFFFFF"/>
        </w:rPr>
      </w:pPr>
      <w:r w:rsidRPr="009560E7">
        <w:rPr>
          <w:sz w:val="24"/>
          <w:szCs w:val="24"/>
        </w:rPr>
        <w:t>Where it appears that there is a pre-existing relationship between the Special Guardian or prospective Special Guardian and the parents of the child, the likely impact of the Special Guardianship Order on the relationship between that person, that child and that parent.</w:t>
      </w:r>
      <w:r w:rsidR="00EC614E">
        <w:rPr>
          <w:rStyle w:val="FootnoteReference"/>
          <w:sz w:val="24"/>
          <w:szCs w:val="24"/>
        </w:rPr>
        <w:footnoteReference w:id="8"/>
      </w:r>
      <w:r w:rsidRPr="009560E7">
        <w:rPr>
          <w:sz w:val="24"/>
          <w:szCs w:val="24"/>
        </w:rPr>
        <w:t xml:space="preserve"> </w:t>
      </w:r>
    </w:p>
    <w:p w14:paraId="0BEDD56E" w14:textId="77777777" w:rsidR="009560E7" w:rsidRPr="009560E7" w:rsidRDefault="009560E7" w:rsidP="009560E7">
      <w:pPr>
        <w:jc w:val="both"/>
        <w:rPr>
          <w:sz w:val="24"/>
          <w:szCs w:val="24"/>
          <w:shd w:val="clear" w:color="auto" w:fill="FFFFFF"/>
        </w:rPr>
      </w:pPr>
    </w:p>
    <w:p w14:paraId="3E218340" w14:textId="77777777" w:rsidR="009560E7" w:rsidRPr="009560E7" w:rsidRDefault="009560E7" w:rsidP="009560E7">
      <w:pPr>
        <w:jc w:val="both"/>
        <w:rPr>
          <w:sz w:val="24"/>
          <w:szCs w:val="24"/>
          <w:shd w:val="clear" w:color="auto" w:fill="FFFFFF"/>
        </w:rPr>
      </w:pPr>
    </w:p>
    <w:p w14:paraId="26B5011F" w14:textId="77777777" w:rsidR="009560E7" w:rsidRDefault="00526632" w:rsidP="009560E7">
      <w:pPr>
        <w:jc w:val="both"/>
        <w:rPr>
          <w:sz w:val="24"/>
          <w:szCs w:val="24"/>
        </w:rPr>
      </w:pPr>
      <w:r w:rsidRPr="009560E7">
        <w:rPr>
          <w:sz w:val="24"/>
          <w:szCs w:val="24"/>
        </w:rPr>
        <w:t xml:space="preserve">Assessments for Special Guardianship Support Services should follow the guidance set out in, and use the domains of, the </w:t>
      </w:r>
      <w:r w:rsidRPr="00767AED">
        <w:rPr>
          <w:sz w:val="24"/>
          <w:szCs w:val="24"/>
        </w:rPr>
        <w:t>Framework for the Assessment of Children in Need</w:t>
      </w:r>
      <w:r w:rsidRPr="009560E7">
        <w:rPr>
          <w:sz w:val="24"/>
          <w:szCs w:val="24"/>
        </w:rPr>
        <w:t xml:space="preserve"> and their Families, recognising that the context is differen</w:t>
      </w:r>
      <w:r w:rsidR="009560E7">
        <w:rPr>
          <w:sz w:val="24"/>
          <w:szCs w:val="24"/>
        </w:rPr>
        <w:t xml:space="preserve">t from that for birth families. </w:t>
      </w:r>
    </w:p>
    <w:p w14:paraId="08F8D80F" w14:textId="77777777" w:rsidR="009560E7" w:rsidRPr="009560E7" w:rsidRDefault="009560E7" w:rsidP="009560E7">
      <w:pPr>
        <w:jc w:val="both"/>
        <w:rPr>
          <w:sz w:val="24"/>
          <w:szCs w:val="24"/>
        </w:rPr>
      </w:pPr>
    </w:p>
    <w:p w14:paraId="4D856A1A" w14:textId="77777777" w:rsidR="00526632" w:rsidRDefault="009560E7" w:rsidP="00526632">
      <w:pPr>
        <w:jc w:val="both"/>
        <w:rPr>
          <w:sz w:val="24"/>
          <w:szCs w:val="24"/>
          <w:shd w:val="clear" w:color="auto" w:fill="FFFFFF"/>
        </w:rPr>
      </w:pPr>
      <w:r>
        <w:rPr>
          <w:sz w:val="24"/>
          <w:szCs w:val="24"/>
          <w:shd w:val="clear" w:color="auto" w:fill="FFFFFF"/>
        </w:rPr>
        <w:t>Added to this and w</w:t>
      </w:r>
      <w:r w:rsidR="00526632" w:rsidRPr="009560E7">
        <w:rPr>
          <w:sz w:val="24"/>
          <w:szCs w:val="24"/>
          <w:shd w:val="clear" w:color="auto" w:fill="FFFFFF"/>
        </w:rPr>
        <w:t xml:space="preserve">here appropriate the assessment </w:t>
      </w:r>
      <w:r>
        <w:rPr>
          <w:sz w:val="24"/>
          <w:szCs w:val="24"/>
          <w:shd w:val="clear" w:color="auto" w:fill="FFFFFF"/>
        </w:rPr>
        <w:t>must</w:t>
      </w:r>
      <w:r w:rsidR="00526632" w:rsidRPr="009560E7">
        <w:rPr>
          <w:sz w:val="24"/>
          <w:szCs w:val="24"/>
          <w:shd w:val="clear" w:color="auto" w:fill="FFFFFF"/>
        </w:rPr>
        <w:t xml:space="preserve"> include an interview with the </w:t>
      </w:r>
      <w:r>
        <w:rPr>
          <w:sz w:val="24"/>
          <w:szCs w:val="24"/>
          <w:shd w:val="clear" w:color="auto" w:fill="FFFFFF"/>
        </w:rPr>
        <w:t>person whose needs for special guardianship support services are being assessed.</w:t>
      </w:r>
      <w:r>
        <w:rPr>
          <w:rStyle w:val="FootnoteReference"/>
          <w:sz w:val="24"/>
          <w:szCs w:val="24"/>
          <w:shd w:val="clear" w:color="auto" w:fill="FFFFFF"/>
        </w:rPr>
        <w:footnoteReference w:id="9"/>
      </w:r>
      <w:r>
        <w:rPr>
          <w:sz w:val="24"/>
          <w:szCs w:val="24"/>
          <w:shd w:val="clear" w:color="auto" w:fill="FFFFFF"/>
        </w:rPr>
        <w:t xml:space="preserve"> </w:t>
      </w:r>
      <w:r w:rsidR="004407E2">
        <w:rPr>
          <w:sz w:val="24"/>
          <w:szCs w:val="24"/>
          <w:shd w:val="clear" w:color="auto" w:fill="FFFFFF"/>
        </w:rPr>
        <w:t xml:space="preserve">Where such person is a child, then the interview should include the Special Guardian/prospective special guardian </w:t>
      </w:r>
      <w:r w:rsidR="00526632" w:rsidRPr="009560E7">
        <w:rPr>
          <w:sz w:val="24"/>
          <w:szCs w:val="24"/>
          <w:shd w:val="clear" w:color="auto" w:fill="FFFFFF"/>
        </w:rPr>
        <w:t xml:space="preserve"> </w:t>
      </w:r>
      <w:r w:rsidR="004407E2">
        <w:rPr>
          <w:sz w:val="24"/>
          <w:szCs w:val="24"/>
          <w:shd w:val="clear" w:color="auto" w:fill="FFFFFF"/>
        </w:rPr>
        <w:t>or</w:t>
      </w:r>
      <w:r w:rsidR="00526632" w:rsidRPr="009560E7">
        <w:rPr>
          <w:sz w:val="24"/>
          <w:szCs w:val="24"/>
          <w:shd w:val="clear" w:color="auto" w:fill="FFFFFF"/>
        </w:rPr>
        <w:t>, any other adult the Local Authority considers necessary to interview to obtain a holistic understanding of the needs and what support should be provided.</w:t>
      </w:r>
      <w:r w:rsidR="00526632" w:rsidRPr="0017162A">
        <w:rPr>
          <w:rStyle w:val="FootnoteReference"/>
          <w:sz w:val="24"/>
          <w:szCs w:val="24"/>
          <w:shd w:val="clear" w:color="auto" w:fill="FFFFFF"/>
        </w:rPr>
        <w:footnoteReference w:id="10"/>
      </w:r>
      <w:r w:rsidR="00526632" w:rsidRPr="009560E7">
        <w:rPr>
          <w:sz w:val="24"/>
          <w:szCs w:val="24"/>
          <w:shd w:val="clear" w:color="auto" w:fill="FFFFFF"/>
        </w:rPr>
        <w:t xml:space="preserve"> </w:t>
      </w:r>
    </w:p>
    <w:p w14:paraId="12443932" w14:textId="77777777" w:rsidR="00400995" w:rsidRPr="0017162A" w:rsidRDefault="00400995" w:rsidP="0043273C">
      <w:pPr>
        <w:jc w:val="both"/>
        <w:rPr>
          <w:sz w:val="24"/>
          <w:szCs w:val="24"/>
          <w:shd w:val="clear" w:color="auto" w:fill="FFFFFF"/>
        </w:rPr>
      </w:pPr>
    </w:p>
    <w:p w14:paraId="5E52ED28" w14:textId="77777777" w:rsidR="00400995" w:rsidRDefault="00400995" w:rsidP="0043273C">
      <w:pPr>
        <w:jc w:val="both"/>
        <w:rPr>
          <w:sz w:val="24"/>
          <w:szCs w:val="24"/>
          <w:shd w:val="clear" w:color="auto" w:fill="FFFFFF"/>
        </w:rPr>
      </w:pPr>
      <w:r w:rsidRPr="0017162A">
        <w:rPr>
          <w:sz w:val="24"/>
          <w:szCs w:val="24"/>
          <w:shd w:val="clear" w:color="auto" w:fill="FFFFFF"/>
        </w:rPr>
        <w:t xml:space="preserve">The Local Authority must consult the local health and </w:t>
      </w:r>
      <w:r w:rsidR="0043273C" w:rsidRPr="0017162A">
        <w:rPr>
          <w:sz w:val="24"/>
          <w:szCs w:val="24"/>
          <w:shd w:val="clear" w:color="auto" w:fill="FFFFFF"/>
        </w:rPr>
        <w:t>educational</w:t>
      </w:r>
      <w:r w:rsidRPr="0017162A">
        <w:rPr>
          <w:sz w:val="24"/>
          <w:szCs w:val="24"/>
          <w:shd w:val="clear" w:color="auto" w:fill="FFFFFF"/>
        </w:rPr>
        <w:t xml:space="preserve"> boards if during their assessment they determine that a child has a ne</w:t>
      </w:r>
      <w:r w:rsidR="004407E2">
        <w:rPr>
          <w:sz w:val="24"/>
          <w:szCs w:val="24"/>
          <w:shd w:val="clear" w:color="auto" w:fill="FFFFFF"/>
        </w:rPr>
        <w:t>ed that will be assisted by these agencies</w:t>
      </w:r>
      <w:r w:rsidRPr="0017162A">
        <w:rPr>
          <w:sz w:val="24"/>
          <w:szCs w:val="24"/>
          <w:shd w:val="clear" w:color="auto" w:fill="FFFFFF"/>
        </w:rPr>
        <w:t>.</w:t>
      </w:r>
      <w:r w:rsidR="005B4296" w:rsidRPr="0017162A">
        <w:rPr>
          <w:rStyle w:val="FootnoteReference"/>
          <w:sz w:val="24"/>
          <w:szCs w:val="24"/>
          <w:shd w:val="clear" w:color="auto" w:fill="FFFFFF"/>
        </w:rPr>
        <w:footnoteReference w:id="11"/>
      </w:r>
    </w:p>
    <w:p w14:paraId="2E610800" w14:textId="77777777" w:rsidR="0017162A" w:rsidRDefault="0017162A" w:rsidP="0043273C">
      <w:pPr>
        <w:jc w:val="both"/>
        <w:rPr>
          <w:sz w:val="24"/>
          <w:szCs w:val="24"/>
          <w:shd w:val="clear" w:color="auto" w:fill="FFFFFF"/>
        </w:rPr>
      </w:pPr>
    </w:p>
    <w:p w14:paraId="5B7CB420" w14:textId="77777777" w:rsidR="0017162A" w:rsidRDefault="0017162A" w:rsidP="0043273C">
      <w:pPr>
        <w:jc w:val="both"/>
        <w:rPr>
          <w:b/>
          <w:sz w:val="24"/>
          <w:szCs w:val="24"/>
        </w:rPr>
      </w:pPr>
      <w:r w:rsidRPr="0017162A">
        <w:rPr>
          <w:b/>
          <w:sz w:val="24"/>
          <w:szCs w:val="24"/>
        </w:rPr>
        <w:t>Responsibility for Assessment of Special Guardianship Support Services.</w:t>
      </w:r>
    </w:p>
    <w:p w14:paraId="5A171E71" w14:textId="77777777" w:rsidR="0017162A" w:rsidRPr="0017162A" w:rsidRDefault="0017162A" w:rsidP="0043273C">
      <w:pPr>
        <w:jc w:val="both"/>
        <w:rPr>
          <w:b/>
          <w:sz w:val="24"/>
          <w:szCs w:val="24"/>
        </w:rPr>
      </w:pPr>
    </w:p>
    <w:p w14:paraId="43F7C7B1" w14:textId="77777777" w:rsidR="0017162A" w:rsidRPr="00F539AA" w:rsidRDefault="0017162A" w:rsidP="0043273C">
      <w:pPr>
        <w:jc w:val="both"/>
        <w:rPr>
          <w:sz w:val="24"/>
          <w:szCs w:val="24"/>
        </w:rPr>
      </w:pPr>
      <w:r w:rsidRPr="00F539AA">
        <w:rPr>
          <w:sz w:val="24"/>
          <w:szCs w:val="24"/>
        </w:rPr>
        <w:t xml:space="preserve">In determining who has responsibility for undertaking the special guardianship support assessment, it depends on the looked after status of the child initially.  If  the child was </w:t>
      </w:r>
      <w:r w:rsidRPr="00F539AA">
        <w:rPr>
          <w:b/>
          <w:sz w:val="24"/>
          <w:szCs w:val="24"/>
        </w:rPr>
        <w:t>not looked</w:t>
      </w:r>
      <w:r w:rsidRPr="00F539AA">
        <w:rPr>
          <w:sz w:val="24"/>
          <w:szCs w:val="24"/>
        </w:rPr>
        <w:t xml:space="preserve"> after prior to the making of the order, the Local Authority where the Special Guardian lives is responsible for undertaking an assessment of need and provision of any Special Guardianship Support Services following  that assessment. This includes assessment and any support that is needed by the child's relatives who may live elsewhere.</w:t>
      </w:r>
    </w:p>
    <w:p w14:paraId="13B4A7B2" w14:textId="77777777" w:rsidR="0017162A" w:rsidRPr="00F539AA" w:rsidRDefault="0017162A" w:rsidP="0043273C">
      <w:pPr>
        <w:jc w:val="both"/>
        <w:rPr>
          <w:sz w:val="24"/>
          <w:szCs w:val="24"/>
        </w:rPr>
      </w:pPr>
    </w:p>
    <w:p w14:paraId="14921BB4" w14:textId="77777777" w:rsidR="00F539AA" w:rsidRDefault="0017162A" w:rsidP="0043273C">
      <w:pPr>
        <w:jc w:val="both"/>
        <w:rPr>
          <w:sz w:val="24"/>
          <w:szCs w:val="24"/>
        </w:rPr>
      </w:pPr>
      <w:r w:rsidRPr="00F539AA">
        <w:rPr>
          <w:sz w:val="24"/>
          <w:szCs w:val="24"/>
        </w:rPr>
        <w:t>If the Special Guardian and their family move, then the responsibility passes to the new Local Authority. The Local Authority where the Special Guardian previously lived should co-operate as needed to ensure a smooth transition for the child.</w:t>
      </w:r>
    </w:p>
    <w:p w14:paraId="443D792B" w14:textId="77777777" w:rsidR="00F539AA" w:rsidRDefault="00F539AA" w:rsidP="0043273C">
      <w:pPr>
        <w:jc w:val="both"/>
        <w:rPr>
          <w:sz w:val="24"/>
          <w:szCs w:val="24"/>
        </w:rPr>
      </w:pPr>
    </w:p>
    <w:p w14:paraId="055E49FB" w14:textId="77777777" w:rsidR="004E2B99" w:rsidRDefault="0017162A" w:rsidP="0043273C">
      <w:pPr>
        <w:jc w:val="both"/>
        <w:rPr>
          <w:sz w:val="24"/>
          <w:szCs w:val="24"/>
        </w:rPr>
      </w:pPr>
      <w:r w:rsidRPr="00F539AA">
        <w:rPr>
          <w:sz w:val="24"/>
          <w:szCs w:val="24"/>
        </w:rPr>
        <w:t xml:space="preserve">Where a child </w:t>
      </w:r>
      <w:r w:rsidRPr="00F539AA">
        <w:rPr>
          <w:b/>
          <w:sz w:val="24"/>
          <w:szCs w:val="24"/>
        </w:rPr>
        <w:t>was previously looked after</w:t>
      </w:r>
      <w:r w:rsidRPr="00F539AA">
        <w:rPr>
          <w:sz w:val="24"/>
          <w:szCs w:val="24"/>
        </w:rPr>
        <w:t>, the assessment and provision of services for the child, the Special Guardian a</w:t>
      </w:r>
      <w:r w:rsidR="00F539AA">
        <w:rPr>
          <w:sz w:val="24"/>
          <w:szCs w:val="24"/>
        </w:rPr>
        <w:t xml:space="preserve">nd any children of the Special </w:t>
      </w:r>
      <w:r w:rsidRPr="00F539AA">
        <w:rPr>
          <w:sz w:val="24"/>
          <w:szCs w:val="24"/>
        </w:rPr>
        <w:t>Guardian all remain the responsibility of the Local Authority where the child was last looked after for three years from the date of the Order</w:t>
      </w:r>
      <w:r w:rsidR="000F4B16">
        <w:rPr>
          <w:sz w:val="24"/>
          <w:szCs w:val="24"/>
        </w:rPr>
        <w:t>.</w:t>
      </w:r>
      <w:r w:rsidR="000F4B16">
        <w:rPr>
          <w:rStyle w:val="FootnoteReference"/>
          <w:sz w:val="24"/>
          <w:szCs w:val="24"/>
        </w:rPr>
        <w:footnoteReference w:id="12"/>
      </w:r>
      <w:r w:rsidR="000F4B16">
        <w:rPr>
          <w:sz w:val="24"/>
          <w:szCs w:val="24"/>
        </w:rPr>
        <w:t xml:space="preserve"> </w:t>
      </w:r>
      <w:r w:rsidRPr="00F539AA">
        <w:rPr>
          <w:sz w:val="24"/>
          <w:szCs w:val="24"/>
        </w:rPr>
        <w:t xml:space="preserve"> </w:t>
      </w:r>
    </w:p>
    <w:p w14:paraId="0D48D01E" w14:textId="77777777" w:rsidR="004E2B99" w:rsidRDefault="004E2B99" w:rsidP="0043273C">
      <w:pPr>
        <w:jc w:val="both"/>
        <w:rPr>
          <w:sz w:val="24"/>
          <w:szCs w:val="24"/>
        </w:rPr>
      </w:pPr>
    </w:p>
    <w:p w14:paraId="3D64CFA3" w14:textId="77777777" w:rsidR="0017162A" w:rsidRDefault="0017162A" w:rsidP="0043273C">
      <w:pPr>
        <w:jc w:val="both"/>
        <w:rPr>
          <w:sz w:val="24"/>
          <w:szCs w:val="24"/>
        </w:rPr>
      </w:pPr>
      <w:r w:rsidRPr="00F539AA">
        <w:rPr>
          <w:sz w:val="24"/>
          <w:szCs w:val="24"/>
        </w:rPr>
        <w:t>This rule applies wherever the family live during this period</w:t>
      </w:r>
      <w:r w:rsidRPr="004A0392">
        <w:rPr>
          <w:sz w:val="24"/>
          <w:szCs w:val="24"/>
        </w:rPr>
        <w:t>. If the family do move during the three years or there is any other significant change in their circumstances, the Local Authority may wish to undertake a re-assessment and alter the support plan accordingly. When the three year period from the making of the Special Guardianship Order has expired, the Local Authority where the Special Guardian lives is responsible for assessing and providing support services.</w:t>
      </w:r>
    </w:p>
    <w:p w14:paraId="5F7E77A8" w14:textId="77777777" w:rsidR="000F4B16" w:rsidRDefault="000F4B16" w:rsidP="0043273C">
      <w:pPr>
        <w:jc w:val="both"/>
        <w:rPr>
          <w:sz w:val="24"/>
          <w:szCs w:val="24"/>
        </w:rPr>
      </w:pPr>
    </w:p>
    <w:p w14:paraId="11C140E6" w14:textId="77777777" w:rsidR="000F4B16" w:rsidRPr="002265B9" w:rsidRDefault="000F4B16" w:rsidP="000F4B16">
      <w:pPr>
        <w:rPr>
          <w:b/>
          <w:sz w:val="24"/>
          <w:szCs w:val="24"/>
        </w:rPr>
      </w:pPr>
      <w:r w:rsidRPr="002265B9">
        <w:rPr>
          <w:b/>
          <w:sz w:val="24"/>
          <w:szCs w:val="24"/>
        </w:rPr>
        <w:t>Assessment for Financial Support (Regulation 13)</w:t>
      </w:r>
    </w:p>
    <w:p w14:paraId="3DE37B5E" w14:textId="77777777" w:rsidR="000F4B16" w:rsidRDefault="000F4B16" w:rsidP="000F4B16"/>
    <w:p w14:paraId="5B008762" w14:textId="77777777" w:rsidR="000F4B16" w:rsidRPr="00392036" w:rsidRDefault="000F4B16" w:rsidP="000F4B16">
      <w:pPr>
        <w:jc w:val="both"/>
        <w:rPr>
          <w:sz w:val="24"/>
          <w:szCs w:val="24"/>
        </w:rPr>
      </w:pPr>
      <w:r w:rsidRPr="00392036">
        <w:rPr>
          <w:sz w:val="24"/>
          <w:szCs w:val="24"/>
        </w:rPr>
        <w:t>When considering providing financial support the Local Authority will consider the Special Guardian or prospective Special Guardian's means. In determining the amount of any financial support, the Local Authority must take account of any other grant, benefit, allowance or resource which are available to the person in respect of his needs as a result of becoming a Special Guardian of the child</w:t>
      </w:r>
      <w:r w:rsidR="0009182B">
        <w:rPr>
          <w:rStyle w:val="FootnoteReference"/>
          <w:sz w:val="24"/>
          <w:szCs w:val="24"/>
        </w:rPr>
        <w:footnoteReference w:id="13"/>
      </w:r>
      <w:r w:rsidRPr="00392036">
        <w:rPr>
          <w:sz w:val="24"/>
          <w:szCs w:val="24"/>
        </w:rPr>
        <w:t>.  Special Guardians must be helped to access benefits that they may be entitled to</w:t>
      </w:r>
      <w:r w:rsidR="000D0EC8">
        <w:rPr>
          <w:sz w:val="24"/>
          <w:szCs w:val="24"/>
        </w:rPr>
        <w:t xml:space="preserve">. </w:t>
      </w:r>
      <w:r w:rsidRPr="00392036">
        <w:rPr>
          <w:sz w:val="24"/>
          <w:szCs w:val="24"/>
        </w:rPr>
        <w:t xml:space="preserve"> </w:t>
      </w:r>
    </w:p>
    <w:p w14:paraId="3E56AA52" w14:textId="77777777" w:rsidR="000F4B16" w:rsidRPr="000764C0" w:rsidRDefault="000F4B16" w:rsidP="000F4B16">
      <w:pPr>
        <w:rPr>
          <w:sz w:val="24"/>
          <w:szCs w:val="24"/>
        </w:rPr>
      </w:pPr>
    </w:p>
    <w:p w14:paraId="1DD0DEF6" w14:textId="77777777" w:rsidR="000F4B16" w:rsidRPr="003D717B" w:rsidRDefault="000F4B16" w:rsidP="000F4B16">
      <w:pPr>
        <w:jc w:val="both"/>
        <w:rPr>
          <w:rFonts w:asciiTheme="majorHAnsi" w:hAnsiTheme="majorHAnsi" w:cstheme="majorHAnsi"/>
          <w:iCs/>
          <w:sz w:val="24"/>
          <w:szCs w:val="24"/>
          <w:shd w:val="clear" w:color="auto" w:fill="FFFFFF"/>
          <w:lang w:val="it-IT"/>
        </w:rPr>
      </w:pPr>
      <w:r>
        <w:rPr>
          <w:rFonts w:asciiTheme="majorHAnsi" w:hAnsiTheme="majorHAnsi" w:cstheme="majorHAnsi"/>
          <w:iCs/>
          <w:sz w:val="24"/>
          <w:szCs w:val="24"/>
          <w:shd w:val="clear" w:color="auto" w:fill="FFFFFF"/>
        </w:rPr>
        <w:t>Herefordshire Council</w:t>
      </w:r>
      <w:r w:rsidRPr="003D717B">
        <w:rPr>
          <w:rFonts w:asciiTheme="majorHAnsi" w:hAnsiTheme="majorHAnsi" w:cstheme="majorHAnsi"/>
          <w:iCs/>
          <w:sz w:val="24"/>
          <w:szCs w:val="24"/>
          <w:shd w:val="clear" w:color="auto" w:fill="FFFFFF"/>
        </w:rPr>
        <w:t xml:space="preserve"> has developed a means test based on the</w:t>
      </w:r>
      <w:r w:rsidRPr="003D717B">
        <w:rPr>
          <w:rFonts w:asciiTheme="majorHAnsi" w:hAnsiTheme="majorHAnsi" w:cstheme="majorHAnsi"/>
          <w:iCs/>
          <w:sz w:val="24"/>
          <w:szCs w:val="24"/>
          <w:shd w:val="clear" w:color="auto" w:fill="FFFFFF"/>
          <w:lang w:val="it-IT"/>
        </w:rPr>
        <w:t xml:space="preserve"> Department of Education’s Standardised Means Test model and uses </w:t>
      </w:r>
      <w:r w:rsidRPr="003D717B">
        <w:rPr>
          <w:rFonts w:asciiTheme="majorHAnsi" w:hAnsiTheme="majorHAnsi" w:cstheme="majorHAnsi"/>
          <w:iCs/>
          <w:sz w:val="24"/>
          <w:szCs w:val="24"/>
          <w:shd w:val="clear" w:color="auto" w:fill="FFFFFF"/>
        </w:rPr>
        <w:t xml:space="preserve">the age related fostering allowance as a baseline. </w:t>
      </w:r>
    </w:p>
    <w:p w14:paraId="71064EAB" w14:textId="77777777" w:rsidR="000F4B16" w:rsidRPr="000764C0" w:rsidRDefault="000F4B16" w:rsidP="000F4B16">
      <w:pPr>
        <w:rPr>
          <w:sz w:val="24"/>
          <w:szCs w:val="24"/>
        </w:rPr>
      </w:pPr>
    </w:p>
    <w:p w14:paraId="1A04E505" w14:textId="77777777" w:rsidR="000F4B16" w:rsidRPr="000764C0" w:rsidRDefault="000F4B16" w:rsidP="000F4B16">
      <w:pPr>
        <w:rPr>
          <w:sz w:val="24"/>
          <w:szCs w:val="24"/>
        </w:rPr>
      </w:pPr>
      <w:r w:rsidRPr="000764C0">
        <w:rPr>
          <w:sz w:val="24"/>
          <w:szCs w:val="24"/>
        </w:rPr>
        <w:t xml:space="preserve">As part of the calculation the Local Authority is required to consider:- </w:t>
      </w:r>
    </w:p>
    <w:p w14:paraId="48D29DB3" w14:textId="77777777" w:rsidR="000F4B16" w:rsidRPr="000764C0" w:rsidRDefault="000F4B16" w:rsidP="000F4B16">
      <w:pPr>
        <w:rPr>
          <w:sz w:val="24"/>
          <w:szCs w:val="24"/>
        </w:rPr>
      </w:pPr>
    </w:p>
    <w:p w14:paraId="52F8AE4C" w14:textId="77777777" w:rsidR="000F4B16" w:rsidRPr="000F4B16" w:rsidRDefault="000F4B16" w:rsidP="000F4B16">
      <w:pPr>
        <w:pStyle w:val="ListParagraph"/>
        <w:numPr>
          <w:ilvl w:val="0"/>
          <w:numId w:val="30"/>
        </w:numPr>
        <w:ind w:left="1440"/>
        <w:jc w:val="both"/>
        <w:rPr>
          <w:sz w:val="24"/>
          <w:szCs w:val="24"/>
        </w:rPr>
      </w:pPr>
      <w:r w:rsidRPr="000F4B16">
        <w:rPr>
          <w:sz w:val="24"/>
          <w:szCs w:val="24"/>
        </w:rPr>
        <w:t>The Special Guardian or prospective Special Guardian's financial resources (which will include income from any investments) including any tax credit or benefit which would be available to them if the child lived with them.</w:t>
      </w:r>
      <w:r w:rsidR="0009182B">
        <w:rPr>
          <w:rStyle w:val="FootnoteReference"/>
          <w:sz w:val="24"/>
          <w:szCs w:val="24"/>
        </w:rPr>
        <w:footnoteReference w:id="14"/>
      </w:r>
      <w:r w:rsidRPr="000F4B16">
        <w:rPr>
          <w:sz w:val="24"/>
          <w:szCs w:val="24"/>
        </w:rPr>
        <w:t xml:space="preserve"> This is consistent with the fact that financial support for Special Guardians is disregarded for the purpose of calculating income related benefits and tax credits;</w:t>
      </w:r>
    </w:p>
    <w:p w14:paraId="29438462" w14:textId="77777777" w:rsidR="000F4B16" w:rsidRPr="000764C0" w:rsidRDefault="000F4B16" w:rsidP="000F4B16">
      <w:pPr>
        <w:jc w:val="both"/>
        <w:rPr>
          <w:sz w:val="24"/>
          <w:szCs w:val="24"/>
        </w:rPr>
      </w:pPr>
    </w:p>
    <w:p w14:paraId="1E3A7739" w14:textId="77777777" w:rsidR="000F4B16" w:rsidRPr="000F4B16" w:rsidRDefault="000F4B16" w:rsidP="000F4B16">
      <w:pPr>
        <w:pStyle w:val="ListParagraph"/>
        <w:numPr>
          <w:ilvl w:val="0"/>
          <w:numId w:val="30"/>
        </w:numPr>
        <w:ind w:left="1440"/>
        <w:jc w:val="both"/>
        <w:rPr>
          <w:sz w:val="24"/>
          <w:szCs w:val="24"/>
        </w:rPr>
      </w:pPr>
      <w:r w:rsidRPr="000F4B16">
        <w:rPr>
          <w:sz w:val="24"/>
          <w:szCs w:val="24"/>
        </w:rPr>
        <w:t xml:space="preserve">The amount required by the Special Guardian or prospective Special Guardian in respect of their reasonable outgoings and commitments (e.g. Mortgage, Council Tax). </w:t>
      </w:r>
    </w:p>
    <w:p w14:paraId="43FC9475" w14:textId="77777777" w:rsidR="000F4B16" w:rsidRPr="000764C0" w:rsidRDefault="000F4B16" w:rsidP="000F4B16">
      <w:pPr>
        <w:jc w:val="both"/>
        <w:rPr>
          <w:sz w:val="24"/>
          <w:szCs w:val="24"/>
        </w:rPr>
      </w:pPr>
    </w:p>
    <w:p w14:paraId="4BD822AC" w14:textId="77777777" w:rsidR="000F4B16" w:rsidRPr="000F4B16" w:rsidRDefault="000F4B16" w:rsidP="000F4B16">
      <w:pPr>
        <w:pStyle w:val="ListParagraph"/>
        <w:numPr>
          <w:ilvl w:val="0"/>
          <w:numId w:val="30"/>
        </w:numPr>
        <w:ind w:left="1440"/>
        <w:jc w:val="both"/>
        <w:rPr>
          <w:sz w:val="24"/>
          <w:szCs w:val="24"/>
        </w:rPr>
      </w:pPr>
      <w:r w:rsidRPr="000F4B16">
        <w:rPr>
          <w:sz w:val="24"/>
          <w:szCs w:val="24"/>
        </w:rPr>
        <w:t xml:space="preserve">The financial needs that relate to the child (e.g. because of special diet or need for replacement bedding) and the resources of the child (e.g. a trust fund). In determining the amount of any ongoing financial support, the Local Authority will have regard for the fostering rates. </w:t>
      </w:r>
    </w:p>
    <w:p w14:paraId="3DB6F5FA" w14:textId="77777777" w:rsidR="000F4B16" w:rsidRDefault="000F4B16" w:rsidP="000F4B16">
      <w:pPr>
        <w:jc w:val="both"/>
        <w:rPr>
          <w:sz w:val="24"/>
          <w:szCs w:val="24"/>
        </w:rPr>
      </w:pPr>
    </w:p>
    <w:p w14:paraId="2F075B54" w14:textId="77777777" w:rsidR="00340B44" w:rsidRDefault="00340B44" w:rsidP="000F4B16">
      <w:pPr>
        <w:jc w:val="both"/>
        <w:rPr>
          <w:sz w:val="24"/>
          <w:szCs w:val="24"/>
        </w:rPr>
      </w:pPr>
    </w:p>
    <w:p w14:paraId="48476162" w14:textId="77777777" w:rsidR="00340B44" w:rsidRDefault="000F4B16" w:rsidP="000F4B16">
      <w:pPr>
        <w:jc w:val="both"/>
        <w:rPr>
          <w:sz w:val="24"/>
          <w:szCs w:val="24"/>
        </w:rPr>
      </w:pPr>
      <w:r w:rsidRPr="000764C0">
        <w:rPr>
          <w:sz w:val="24"/>
          <w:szCs w:val="24"/>
        </w:rPr>
        <w:t>A financial assessment form will be sent to the prospective Special Guardian in order for the calculation of the Special Guardianship O</w:t>
      </w:r>
      <w:r w:rsidR="00340B44">
        <w:rPr>
          <w:sz w:val="24"/>
          <w:szCs w:val="24"/>
        </w:rPr>
        <w:t xml:space="preserve">rder Allowance to be undertaken and they must provide all of the supporting paper work </w:t>
      </w:r>
      <w:r w:rsidR="003C4307">
        <w:rPr>
          <w:sz w:val="24"/>
          <w:szCs w:val="24"/>
        </w:rPr>
        <w:t xml:space="preserve">as </w:t>
      </w:r>
      <w:r w:rsidR="00340B44">
        <w:rPr>
          <w:sz w:val="24"/>
          <w:szCs w:val="24"/>
        </w:rPr>
        <w:t xml:space="preserve">requested. </w:t>
      </w:r>
      <w:r w:rsidRPr="000764C0">
        <w:rPr>
          <w:sz w:val="24"/>
          <w:szCs w:val="24"/>
        </w:rPr>
        <w:t xml:space="preserve"> </w:t>
      </w:r>
    </w:p>
    <w:p w14:paraId="756FCB75" w14:textId="77777777" w:rsidR="00340B44" w:rsidRDefault="00340B44" w:rsidP="000F4B16">
      <w:pPr>
        <w:jc w:val="both"/>
        <w:rPr>
          <w:sz w:val="24"/>
          <w:szCs w:val="24"/>
        </w:rPr>
      </w:pPr>
    </w:p>
    <w:p w14:paraId="5CDD460E" w14:textId="77777777" w:rsidR="000F4B16" w:rsidRDefault="000F4B16" w:rsidP="000F4B16"/>
    <w:p w14:paraId="2FD57F59" w14:textId="77777777" w:rsidR="000F4B16" w:rsidRPr="00C4192E" w:rsidRDefault="000F4B16" w:rsidP="000F4B16">
      <w:pPr>
        <w:jc w:val="both"/>
        <w:rPr>
          <w:b/>
          <w:sz w:val="24"/>
          <w:szCs w:val="24"/>
        </w:rPr>
      </w:pPr>
      <w:r w:rsidRPr="00C4192E">
        <w:rPr>
          <w:b/>
          <w:sz w:val="24"/>
          <w:szCs w:val="24"/>
        </w:rPr>
        <w:t xml:space="preserve">Provision of Financial Support </w:t>
      </w:r>
    </w:p>
    <w:p w14:paraId="2C834144" w14:textId="77777777" w:rsidR="000F4B16" w:rsidRPr="00C4192E" w:rsidRDefault="000F4B16" w:rsidP="000F4B16">
      <w:pPr>
        <w:jc w:val="both"/>
        <w:rPr>
          <w:sz w:val="24"/>
          <w:szCs w:val="24"/>
        </w:rPr>
      </w:pPr>
    </w:p>
    <w:p w14:paraId="426B8F91" w14:textId="77777777" w:rsidR="000F4B16" w:rsidRDefault="000F4B16" w:rsidP="000F4B16">
      <w:pPr>
        <w:jc w:val="both"/>
        <w:rPr>
          <w:sz w:val="24"/>
          <w:szCs w:val="24"/>
        </w:rPr>
      </w:pPr>
      <w:r>
        <w:rPr>
          <w:sz w:val="24"/>
          <w:szCs w:val="24"/>
        </w:rPr>
        <w:t xml:space="preserve">Herefordshire Council recognises that financial support is at times required to support a placement, but there is no automatic right to it and it will be subject to need and means testing of the Special Guardian/prospective special guardian. </w:t>
      </w:r>
      <w:r w:rsidRPr="00C4192E">
        <w:rPr>
          <w:sz w:val="24"/>
          <w:szCs w:val="24"/>
        </w:rPr>
        <w:t xml:space="preserve"> The central principle is that financial support should be payable in accordance with the Regulations to help secure a suitable Special Guardianship arrangement where such an arrangement cannot be readily made because of a financial obstacle.</w:t>
      </w:r>
    </w:p>
    <w:p w14:paraId="336F7A8E" w14:textId="77777777" w:rsidR="000F4B16" w:rsidRDefault="000F4B16" w:rsidP="000F4B16">
      <w:pPr>
        <w:jc w:val="both"/>
        <w:rPr>
          <w:sz w:val="24"/>
          <w:szCs w:val="24"/>
        </w:rPr>
      </w:pPr>
    </w:p>
    <w:p w14:paraId="56BD5AFF" w14:textId="77777777" w:rsidR="000F4B16" w:rsidRDefault="000F4B16" w:rsidP="000F4B16">
      <w:pPr>
        <w:jc w:val="both"/>
        <w:rPr>
          <w:sz w:val="24"/>
          <w:szCs w:val="24"/>
        </w:rPr>
      </w:pPr>
      <w:r w:rsidRPr="00C4192E">
        <w:rPr>
          <w:sz w:val="24"/>
          <w:szCs w:val="24"/>
        </w:rPr>
        <w:t>Circumstances in which finan</w:t>
      </w:r>
      <w:r>
        <w:rPr>
          <w:sz w:val="24"/>
          <w:szCs w:val="24"/>
        </w:rPr>
        <w:t>cial support will be paid to a special g</w:t>
      </w:r>
      <w:r w:rsidRPr="00C4192E">
        <w:rPr>
          <w:sz w:val="24"/>
          <w:szCs w:val="24"/>
        </w:rPr>
        <w:t xml:space="preserve">uardian or prospective Special Guardian: - </w:t>
      </w:r>
    </w:p>
    <w:p w14:paraId="3958D86E" w14:textId="77777777" w:rsidR="000F4B16" w:rsidRDefault="000F4B16" w:rsidP="000F4B16">
      <w:pPr>
        <w:jc w:val="both"/>
        <w:rPr>
          <w:sz w:val="24"/>
          <w:szCs w:val="24"/>
        </w:rPr>
      </w:pPr>
    </w:p>
    <w:p w14:paraId="2073CE1A" w14:textId="77777777" w:rsidR="000F4B16" w:rsidRPr="00CC7A20" w:rsidRDefault="000F4B16" w:rsidP="000F4B16">
      <w:pPr>
        <w:pStyle w:val="ListParagraph"/>
        <w:numPr>
          <w:ilvl w:val="0"/>
          <w:numId w:val="23"/>
        </w:numPr>
        <w:jc w:val="both"/>
        <w:rPr>
          <w:sz w:val="24"/>
          <w:szCs w:val="24"/>
        </w:rPr>
      </w:pPr>
      <w:r w:rsidRPr="00CC7A20">
        <w:rPr>
          <w:sz w:val="24"/>
          <w:szCs w:val="24"/>
        </w:rPr>
        <w:t>Where it is necessary to ensure that the Special Guardian or prospective Special Guardian can look after the child</w:t>
      </w:r>
      <w:r>
        <w:rPr>
          <w:rStyle w:val="FootnoteReference"/>
          <w:sz w:val="24"/>
          <w:szCs w:val="24"/>
        </w:rPr>
        <w:footnoteReference w:id="15"/>
      </w:r>
      <w:r w:rsidRPr="00CC7A20">
        <w:rPr>
          <w:sz w:val="24"/>
          <w:szCs w:val="24"/>
        </w:rPr>
        <w:t xml:space="preserve"> – this will be assessed through the use of the means test; </w:t>
      </w:r>
    </w:p>
    <w:p w14:paraId="15B682A1" w14:textId="77777777" w:rsidR="000F4B16" w:rsidRDefault="000F4B16" w:rsidP="000F4B16">
      <w:pPr>
        <w:pStyle w:val="ListParagraph"/>
        <w:numPr>
          <w:ilvl w:val="0"/>
          <w:numId w:val="23"/>
        </w:numPr>
        <w:jc w:val="both"/>
        <w:rPr>
          <w:sz w:val="24"/>
          <w:szCs w:val="24"/>
        </w:rPr>
      </w:pPr>
      <w:r w:rsidRPr="006D0C30">
        <w:rPr>
          <w:sz w:val="24"/>
          <w:szCs w:val="24"/>
        </w:rPr>
        <w:t>Where the child needs special care which requires a greater expenditure of resources than would otherwise be the case because of illness, disability, emotional or behavioural difficulties or the consequences of past abuse or neglect</w:t>
      </w:r>
      <w:r>
        <w:rPr>
          <w:rStyle w:val="FootnoteReference"/>
          <w:sz w:val="24"/>
          <w:szCs w:val="24"/>
        </w:rPr>
        <w:footnoteReference w:id="16"/>
      </w:r>
      <w:r w:rsidRPr="006D0C30">
        <w:rPr>
          <w:sz w:val="24"/>
          <w:szCs w:val="24"/>
        </w:rPr>
        <w:t xml:space="preserve"> – this wil</w:t>
      </w:r>
      <w:r w:rsidR="00D72FC2">
        <w:rPr>
          <w:sz w:val="24"/>
          <w:szCs w:val="24"/>
        </w:rPr>
        <w:t>l be subject to approval by the designated officer</w:t>
      </w:r>
      <w:r w:rsidRPr="006D0C30">
        <w:rPr>
          <w:sz w:val="24"/>
          <w:szCs w:val="24"/>
        </w:rPr>
        <w:t xml:space="preserve"> and there must be clear of evidence of the additional costs over and above that assessed through the means test; </w:t>
      </w:r>
    </w:p>
    <w:p w14:paraId="15BE2365" w14:textId="77777777" w:rsidR="000F4B16" w:rsidRDefault="000F4B16" w:rsidP="000F4B16">
      <w:pPr>
        <w:pStyle w:val="ListParagraph"/>
        <w:jc w:val="both"/>
        <w:rPr>
          <w:sz w:val="24"/>
          <w:szCs w:val="24"/>
        </w:rPr>
      </w:pPr>
      <w:r>
        <w:rPr>
          <w:sz w:val="24"/>
          <w:szCs w:val="24"/>
        </w:rPr>
        <w:t xml:space="preserve"> </w:t>
      </w:r>
    </w:p>
    <w:p w14:paraId="3A60A96A" w14:textId="77777777" w:rsidR="000F4B16" w:rsidRDefault="000F4B16" w:rsidP="000F4B16">
      <w:pPr>
        <w:jc w:val="both"/>
        <w:rPr>
          <w:sz w:val="24"/>
          <w:szCs w:val="24"/>
        </w:rPr>
      </w:pPr>
      <w:r>
        <w:rPr>
          <w:sz w:val="24"/>
          <w:szCs w:val="24"/>
        </w:rPr>
        <w:t>Where it is considered appropriate and at the discretion of the service manager/head of services the Local Authority may provide the following services,</w:t>
      </w:r>
    </w:p>
    <w:p w14:paraId="29502B8A" w14:textId="77777777" w:rsidR="000F4B16" w:rsidRDefault="000F4B16" w:rsidP="000F4B16">
      <w:pPr>
        <w:jc w:val="both"/>
        <w:rPr>
          <w:sz w:val="24"/>
          <w:szCs w:val="24"/>
        </w:rPr>
      </w:pPr>
    </w:p>
    <w:p w14:paraId="03A3136B" w14:textId="77777777" w:rsidR="000F4B16" w:rsidRDefault="000F4B16" w:rsidP="000F4B16">
      <w:pPr>
        <w:pStyle w:val="ListParagraph"/>
        <w:numPr>
          <w:ilvl w:val="0"/>
          <w:numId w:val="24"/>
        </w:numPr>
        <w:jc w:val="both"/>
        <w:rPr>
          <w:sz w:val="24"/>
          <w:szCs w:val="24"/>
        </w:rPr>
      </w:pPr>
      <w:r>
        <w:rPr>
          <w:sz w:val="24"/>
          <w:szCs w:val="24"/>
        </w:rPr>
        <w:t>Make</w:t>
      </w:r>
      <w:r w:rsidRPr="004A66BC">
        <w:rPr>
          <w:sz w:val="24"/>
          <w:szCs w:val="24"/>
        </w:rPr>
        <w:t xml:space="preserve"> a contribution to the expenditure necessary for the purpose of accommodating and maintaining the child, including the provision of furniture and domestic equipment and provision of clothing, and other items necessary for the purpose of looking after the child.</w:t>
      </w:r>
      <w:r>
        <w:rPr>
          <w:sz w:val="24"/>
          <w:szCs w:val="24"/>
        </w:rPr>
        <w:t xml:space="preserve"> </w:t>
      </w:r>
      <w:r w:rsidRPr="004A66BC">
        <w:rPr>
          <w:sz w:val="24"/>
          <w:szCs w:val="24"/>
        </w:rPr>
        <w:t>The sums payable will be in accordance with the equipment and clothing values listed in the Council’s Fostering Allowance guidance.</w:t>
      </w:r>
    </w:p>
    <w:p w14:paraId="222CB1E3" w14:textId="77777777" w:rsidR="000F4B16" w:rsidRDefault="000F4B16" w:rsidP="000F4B16">
      <w:pPr>
        <w:pStyle w:val="ListParagraph"/>
        <w:numPr>
          <w:ilvl w:val="0"/>
          <w:numId w:val="24"/>
        </w:numPr>
        <w:jc w:val="both"/>
        <w:rPr>
          <w:sz w:val="24"/>
          <w:szCs w:val="24"/>
        </w:rPr>
      </w:pPr>
      <w:r>
        <w:rPr>
          <w:sz w:val="24"/>
          <w:szCs w:val="24"/>
        </w:rPr>
        <w:t>Assist with the a</w:t>
      </w:r>
      <w:r w:rsidRPr="004A66BC">
        <w:rPr>
          <w:sz w:val="24"/>
          <w:szCs w:val="24"/>
        </w:rPr>
        <w:t xml:space="preserve">lterations to and adaptions of the home, and the provision of means of transport will be subject to a robust assessment taking account of the child’s needs and the carers resources. </w:t>
      </w:r>
    </w:p>
    <w:p w14:paraId="27B105EB" w14:textId="77777777" w:rsidR="000F4B16" w:rsidRDefault="000F4B16" w:rsidP="000F4B16">
      <w:pPr>
        <w:jc w:val="both"/>
        <w:rPr>
          <w:sz w:val="24"/>
          <w:szCs w:val="24"/>
        </w:rPr>
      </w:pPr>
    </w:p>
    <w:p w14:paraId="4D3CC18A" w14:textId="77777777" w:rsidR="000F4B16" w:rsidRDefault="000F4B16" w:rsidP="000F4B16">
      <w:pPr>
        <w:jc w:val="both"/>
        <w:rPr>
          <w:sz w:val="24"/>
          <w:szCs w:val="24"/>
        </w:rPr>
      </w:pPr>
    </w:p>
    <w:p w14:paraId="2ED9BBAD" w14:textId="77777777" w:rsidR="000F4B16" w:rsidRPr="008F223A" w:rsidRDefault="000F4B16" w:rsidP="000F4B16">
      <w:pPr>
        <w:jc w:val="both"/>
        <w:rPr>
          <w:b/>
          <w:sz w:val="24"/>
          <w:szCs w:val="24"/>
        </w:rPr>
      </w:pPr>
      <w:r w:rsidRPr="00F93D38">
        <w:rPr>
          <w:b/>
          <w:sz w:val="24"/>
          <w:szCs w:val="24"/>
        </w:rPr>
        <w:t>Eligibility Criteria for Special Guardianship Allowance</w:t>
      </w:r>
    </w:p>
    <w:p w14:paraId="7201AEF1" w14:textId="77777777" w:rsidR="000F4B16" w:rsidRPr="00F93D38" w:rsidRDefault="000F4B16" w:rsidP="000F4B16">
      <w:pPr>
        <w:jc w:val="both"/>
      </w:pPr>
    </w:p>
    <w:p w14:paraId="45A13E40" w14:textId="77777777" w:rsidR="000F4B16" w:rsidRPr="00F93D38" w:rsidRDefault="000F4B16" w:rsidP="000F4B16">
      <w:pPr>
        <w:jc w:val="both"/>
        <w:rPr>
          <w:sz w:val="24"/>
          <w:szCs w:val="24"/>
        </w:rPr>
      </w:pPr>
      <w:r w:rsidRPr="00F93D38">
        <w:rPr>
          <w:sz w:val="24"/>
          <w:szCs w:val="24"/>
        </w:rPr>
        <w:t>In order for a Special Guardianship Allowance to be paid, the child must also meet one of the eli</w:t>
      </w:r>
      <w:r w:rsidR="002664B2" w:rsidRPr="00F93D38">
        <w:rPr>
          <w:sz w:val="24"/>
          <w:szCs w:val="24"/>
        </w:rPr>
        <w:t>gibility criteria listed below,</w:t>
      </w:r>
    </w:p>
    <w:p w14:paraId="55DDE9E7" w14:textId="77777777" w:rsidR="000F4B16" w:rsidRPr="00F93D38" w:rsidRDefault="000F4B16" w:rsidP="000F4B16">
      <w:pPr>
        <w:jc w:val="both"/>
        <w:rPr>
          <w:sz w:val="24"/>
          <w:szCs w:val="24"/>
        </w:rPr>
      </w:pPr>
    </w:p>
    <w:p w14:paraId="3D6315CA" w14:textId="77777777" w:rsidR="000F4B16" w:rsidRDefault="000F4B16" w:rsidP="000F4B16">
      <w:pPr>
        <w:jc w:val="both"/>
        <w:rPr>
          <w:sz w:val="24"/>
          <w:szCs w:val="24"/>
        </w:rPr>
      </w:pPr>
      <w:r w:rsidRPr="00F93D38">
        <w:rPr>
          <w:sz w:val="24"/>
          <w:szCs w:val="24"/>
        </w:rPr>
        <w:t>There are two groups of children where the payment of a Special Guardianship Order Allowance to</w:t>
      </w:r>
      <w:r w:rsidRPr="002664B2">
        <w:rPr>
          <w:sz w:val="24"/>
          <w:szCs w:val="24"/>
        </w:rPr>
        <w:t xml:space="preserve"> their carers may be appropriate:- </w:t>
      </w:r>
    </w:p>
    <w:p w14:paraId="1D47BC2E" w14:textId="77777777" w:rsidR="002664B2" w:rsidRPr="002664B2" w:rsidRDefault="002664B2" w:rsidP="000F4B16">
      <w:pPr>
        <w:jc w:val="both"/>
        <w:rPr>
          <w:sz w:val="24"/>
          <w:szCs w:val="24"/>
        </w:rPr>
      </w:pPr>
    </w:p>
    <w:p w14:paraId="640AE35C" w14:textId="77777777" w:rsidR="000F4B16" w:rsidRDefault="000F4B16" w:rsidP="000F4B16">
      <w:pPr>
        <w:pStyle w:val="ListParagraph"/>
        <w:numPr>
          <w:ilvl w:val="0"/>
          <w:numId w:val="26"/>
        </w:numPr>
        <w:jc w:val="both"/>
        <w:rPr>
          <w:sz w:val="24"/>
          <w:szCs w:val="24"/>
        </w:rPr>
      </w:pPr>
      <w:r w:rsidRPr="002664B2">
        <w:rPr>
          <w:sz w:val="24"/>
          <w:szCs w:val="24"/>
        </w:rPr>
        <w:t xml:space="preserve">A looked after child placed with Herefordshire Council foster carers or those fostering on behalf of Herefordshire Council whose application is determined by the Children and Young People's Service to be in the child's best interests and where the absence of an allowance would preclude the Order being made; </w:t>
      </w:r>
    </w:p>
    <w:p w14:paraId="10C13889" w14:textId="77777777" w:rsidR="002664B2" w:rsidRPr="002664B2" w:rsidRDefault="002664B2" w:rsidP="002664B2">
      <w:pPr>
        <w:pStyle w:val="ListParagraph"/>
        <w:ind w:left="360"/>
        <w:jc w:val="both"/>
        <w:rPr>
          <w:sz w:val="24"/>
          <w:szCs w:val="24"/>
        </w:rPr>
      </w:pPr>
    </w:p>
    <w:p w14:paraId="5FA299C3" w14:textId="77777777" w:rsidR="000F4B16" w:rsidRPr="002664B2" w:rsidRDefault="000F4B16" w:rsidP="000F4B16">
      <w:pPr>
        <w:pStyle w:val="ListParagraph"/>
        <w:numPr>
          <w:ilvl w:val="0"/>
          <w:numId w:val="26"/>
        </w:numPr>
        <w:jc w:val="both"/>
        <w:rPr>
          <w:sz w:val="24"/>
          <w:szCs w:val="24"/>
        </w:rPr>
      </w:pPr>
      <w:r w:rsidRPr="002664B2">
        <w:rPr>
          <w:sz w:val="24"/>
          <w:szCs w:val="24"/>
        </w:rPr>
        <w:t xml:space="preserve">Upon receipt of a written request, a child who is not looked after, whose primary carers the Children and Young People's Service:- </w:t>
      </w:r>
    </w:p>
    <w:p w14:paraId="7BF1BE4E" w14:textId="77777777" w:rsidR="000F4B16" w:rsidRPr="002664B2" w:rsidRDefault="000F4B16" w:rsidP="000F4B16">
      <w:pPr>
        <w:jc w:val="both"/>
        <w:rPr>
          <w:sz w:val="24"/>
          <w:szCs w:val="24"/>
        </w:rPr>
      </w:pPr>
    </w:p>
    <w:p w14:paraId="041EA8D5" w14:textId="77777777" w:rsidR="000F4B16" w:rsidRPr="002664B2" w:rsidRDefault="000F4B16" w:rsidP="000F4B16">
      <w:pPr>
        <w:pStyle w:val="ListParagraph"/>
        <w:numPr>
          <w:ilvl w:val="0"/>
          <w:numId w:val="27"/>
        </w:numPr>
        <w:jc w:val="both"/>
        <w:rPr>
          <w:sz w:val="24"/>
          <w:szCs w:val="24"/>
        </w:rPr>
      </w:pPr>
      <w:r w:rsidRPr="002664B2">
        <w:rPr>
          <w:sz w:val="24"/>
          <w:szCs w:val="24"/>
        </w:rPr>
        <w:t>Has assessed that the child has suffered significant harm or was likely to have suffered significant harm; and</w:t>
      </w:r>
    </w:p>
    <w:p w14:paraId="273F9579" w14:textId="77777777" w:rsidR="000F4B16" w:rsidRPr="002664B2" w:rsidRDefault="000F4B16" w:rsidP="000F4B16">
      <w:pPr>
        <w:pStyle w:val="ListParagraph"/>
        <w:numPr>
          <w:ilvl w:val="0"/>
          <w:numId w:val="27"/>
        </w:numPr>
        <w:jc w:val="both"/>
        <w:rPr>
          <w:sz w:val="24"/>
          <w:szCs w:val="24"/>
        </w:rPr>
      </w:pPr>
      <w:r w:rsidRPr="002664B2">
        <w:rPr>
          <w:sz w:val="24"/>
          <w:szCs w:val="24"/>
        </w:rPr>
        <w:t xml:space="preserve">Has been instrumental in intervening in the child's circumstances to ensure that the child is cared for by an appropriate carer; and </w:t>
      </w:r>
    </w:p>
    <w:p w14:paraId="79934730" w14:textId="77777777" w:rsidR="000F4B16" w:rsidRPr="002664B2" w:rsidRDefault="000F4B16" w:rsidP="000F4B16">
      <w:pPr>
        <w:pStyle w:val="ListParagraph"/>
        <w:numPr>
          <w:ilvl w:val="0"/>
          <w:numId w:val="27"/>
        </w:numPr>
        <w:jc w:val="both"/>
        <w:rPr>
          <w:sz w:val="24"/>
          <w:szCs w:val="24"/>
        </w:rPr>
      </w:pPr>
      <w:r w:rsidRPr="002664B2">
        <w:rPr>
          <w:sz w:val="24"/>
          <w:szCs w:val="24"/>
        </w:rPr>
        <w:t xml:space="preserve">Has determined that the Special Guardianship Order being proposed is in the best interests of the child; and </w:t>
      </w:r>
    </w:p>
    <w:p w14:paraId="221EE6D6" w14:textId="77777777" w:rsidR="000F4B16" w:rsidRPr="002664B2" w:rsidRDefault="000F4B16" w:rsidP="000F4B16">
      <w:pPr>
        <w:pStyle w:val="ListParagraph"/>
        <w:numPr>
          <w:ilvl w:val="0"/>
          <w:numId w:val="27"/>
        </w:numPr>
        <w:jc w:val="both"/>
        <w:rPr>
          <w:sz w:val="24"/>
          <w:szCs w:val="24"/>
        </w:rPr>
      </w:pPr>
      <w:r w:rsidRPr="002664B2">
        <w:rPr>
          <w:sz w:val="24"/>
          <w:szCs w:val="24"/>
        </w:rPr>
        <w:t>Has determined that the absence of an allowance would preclude the Order being made. All of the above information should be captured in a Case Management Document and agreed by the relevant Service Manager</w:t>
      </w:r>
    </w:p>
    <w:p w14:paraId="168A76E3" w14:textId="77777777" w:rsidR="000F4B16" w:rsidRPr="002664B2" w:rsidRDefault="000F4B16" w:rsidP="000F4B16">
      <w:pPr>
        <w:jc w:val="both"/>
        <w:rPr>
          <w:sz w:val="24"/>
          <w:szCs w:val="24"/>
        </w:rPr>
      </w:pPr>
    </w:p>
    <w:p w14:paraId="58FF9F75" w14:textId="77777777" w:rsidR="000F4B16" w:rsidRDefault="000F4B16" w:rsidP="000F4B16">
      <w:pPr>
        <w:jc w:val="both"/>
      </w:pPr>
    </w:p>
    <w:p w14:paraId="61951FCC" w14:textId="77777777" w:rsidR="000F4B16" w:rsidRDefault="000F4B16" w:rsidP="000F4B16">
      <w:pPr>
        <w:jc w:val="both"/>
        <w:rPr>
          <w:b/>
        </w:rPr>
      </w:pPr>
      <w:r w:rsidRPr="00C84CEC">
        <w:rPr>
          <w:b/>
        </w:rPr>
        <w:t xml:space="preserve">Remuneration for Former Foster Parents </w:t>
      </w:r>
    </w:p>
    <w:p w14:paraId="30F1BC36" w14:textId="77777777" w:rsidR="00D72FC2" w:rsidRDefault="00D72FC2" w:rsidP="000F4B16">
      <w:pPr>
        <w:jc w:val="both"/>
      </w:pPr>
    </w:p>
    <w:p w14:paraId="44CE3B0F" w14:textId="77777777" w:rsidR="000F4B16" w:rsidRPr="002664B2" w:rsidRDefault="000F4B16" w:rsidP="000F4B16">
      <w:pPr>
        <w:jc w:val="both"/>
        <w:rPr>
          <w:sz w:val="24"/>
          <w:szCs w:val="24"/>
        </w:rPr>
      </w:pPr>
      <w:r w:rsidRPr="002664B2">
        <w:rPr>
          <w:sz w:val="24"/>
          <w:szCs w:val="24"/>
        </w:rPr>
        <w:t>Financial support cannot normally include the payment of remuneration to the Special Guardian or prospective Special Guardian for care of the child. However, where the Special Guardian or prospective Special Guardian previously fostered the child and they received an element of remuneration in the financial support paid to them as the child's foster parent, the Local Authority may continue to pay that element of remuneration for two years from the date of the Special Guardianship Order</w:t>
      </w:r>
      <w:r w:rsidR="002664B2" w:rsidRPr="002664B2">
        <w:rPr>
          <w:rStyle w:val="FootnoteReference"/>
          <w:sz w:val="24"/>
          <w:szCs w:val="24"/>
        </w:rPr>
        <w:footnoteReference w:id="17"/>
      </w:r>
      <w:r w:rsidRPr="002664B2">
        <w:rPr>
          <w:sz w:val="24"/>
          <w:szCs w:val="24"/>
        </w:rPr>
        <w:t xml:space="preserve">. </w:t>
      </w:r>
    </w:p>
    <w:p w14:paraId="36BC8751" w14:textId="77777777" w:rsidR="000F4B16" w:rsidRPr="002664B2" w:rsidRDefault="000F4B16" w:rsidP="000F4B16">
      <w:pPr>
        <w:jc w:val="both"/>
        <w:rPr>
          <w:sz w:val="24"/>
          <w:szCs w:val="24"/>
        </w:rPr>
      </w:pPr>
    </w:p>
    <w:p w14:paraId="799FF23C" w14:textId="77777777" w:rsidR="000F4B16" w:rsidRDefault="000F4B16" w:rsidP="000F4B16">
      <w:pPr>
        <w:jc w:val="both"/>
        <w:rPr>
          <w:sz w:val="24"/>
          <w:szCs w:val="24"/>
        </w:rPr>
      </w:pPr>
      <w:r w:rsidRPr="002664B2">
        <w:rPr>
          <w:sz w:val="24"/>
          <w:szCs w:val="24"/>
        </w:rPr>
        <w:t xml:space="preserve">After this time, the payments would be subject to an annual means test. </w:t>
      </w:r>
      <w:r w:rsidRPr="00440620">
        <w:rPr>
          <w:sz w:val="24"/>
          <w:szCs w:val="24"/>
        </w:rPr>
        <w:t>These payments may continue for longer than two years in exceptional circumstances if the Local Authority considers this appropriate, and this is agreed by the Designated Officer.</w:t>
      </w:r>
      <w:r w:rsidRPr="002664B2">
        <w:rPr>
          <w:sz w:val="24"/>
          <w:szCs w:val="24"/>
        </w:rPr>
        <w:t xml:space="preserve">  </w:t>
      </w:r>
    </w:p>
    <w:p w14:paraId="081CD067" w14:textId="77777777" w:rsidR="00D72FC2" w:rsidRDefault="00D72FC2" w:rsidP="000F4B16">
      <w:pPr>
        <w:jc w:val="both"/>
        <w:rPr>
          <w:sz w:val="24"/>
          <w:szCs w:val="24"/>
        </w:rPr>
      </w:pPr>
    </w:p>
    <w:p w14:paraId="5473A269" w14:textId="77777777" w:rsidR="00D72FC2" w:rsidRPr="00CD6B5A" w:rsidRDefault="00D72FC2" w:rsidP="00D72FC2">
      <w:pPr>
        <w:jc w:val="both"/>
        <w:rPr>
          <w:b/>
          <w:sz w:val="24"/>
          <w:szCs w:val="24"/>
        </w:rPr>
      </w:pPr>
      <w:r w:rsidRPr="00CD6B5A">
        <w:rPr>
          <w:b/>
          <w:sz w:val="24"/>
          <w:szCs w:val="24"/>
        </w:rPr>
        <w:t>The Support Plan</w:t>
      </w:r>
    </w:p>
    <w:p w14:paraId="732A6950" w14:textId="77777777" w:rsidR="00D72FC2" w:rsidRDefault="00D72FC2" w:rsidP="00D72FC2">
      <w:pPr>
        <w:jc w:val="both"/>
        <w:rPr>
          <w:sz w:val="24"/>
          <w:szCs w:val="24"/>
        </w:rPr>
      </w:pPr>
    </w:p>
    <w:p w14:paraId="3D1713BB" w14:textId="77777777" w:rsidR="00D72FC2" w:rsidRPr="002664B2" w:rsidRDefault="00D72FC2" w:rsidP="00D72FC2">
      <w:pPr>
        <w:jc w:val="both"/>
        <w:rPr>
          <w:sz w:val="24"/>
          <w:szCs w:val="24"/>
        </w:rPr>
      </w:pPr>
      <w:r w:rsidRPr="002664B2">
        <w:rPr>
          <w:sz w:val="24"/>
          <w:szCs w:val="24"/>
        </w:rPr>
        <w:t xml:space="preserve">The Local Authority, must prepare a support plan following its assessment of need if it is proposing to provide Special Guardianship Support Services. </w:t>
      </w:r>
      <w:r w:rsidRPr="00ED7A7B">
        <w:rPr>
          <w:sz w:val="24"/>
          <w:szCs w:val="24"/>
        </w:rPr>
        <w:t>The support plan should be drafted by the social worker who retains case responsibility</w:t>
      </w:r>
      <w:r>
        <w:rPr>
          <w:sz w:val="24"/>
          <w:szCs w:val="24"/>
        </w:rPr>
        <w:t xml:space="preserve"> and </w:t>
      </w:r>
      <w:r w:rsidRPr="002664B2">
        <w:rPr>
          <w:sz w:val="24"/>
          <w:szCs w:val="24"/>
        </w:rPr>
        <w:t>plan should set out the details that brought them to the conclusion that a service i</w:t>
      </w:r>
      <w:r>
        <w:rPr>
          <w:sz w:val="24"/>
          <w:szCs w:val="24"/>
        </w:rPr>
        <w:t xml:space="preserve">s required. </w:t>
      </w:r>
      <w:r w:rsidRPr="002664B2">
        <w:rPr>
          <w:sz w:val="24"/>
          <w:szCs w:val="24"/>
        </w:rPr>
        <w:t xml:space="preserve">It should include but is not limited to,  </w:t>
      </w:r>
    </w:p>
    <w:p w14:paraId="395CB58A" w14:textId="77777777" w:rsidR="00D72FC2" w:rsidRPr="002664B2" w:rsidRDefault="00D72FC2" w:rsidP="00D72FC2">
      <w:pPr>
        <w:jc w:val="both"/>
        <w:rPr>
          <w:sz w:val="24"/>
          <w:szCs w:val="24"/>
        </w:rPr>
      </w:pPr>
    </w:p>
    <w:p w14:paraId="34AD4959" w14:textId="77777777" w:rsidR="00D72FC2" w:rsidRPr="002664B2" w:rsidRDefault="00D72FC2" w:rsidP="00D72FC2">
      <w:pPr>
        <w:pStyle w:val="ListParagraph"/>
        <w:numPr>
          <w:ilvl w:val="0"/>
          <w:numId w:val="25"/>
        </w:numPr>
        <w:jc w:val="both"/>
        <w:rPr>
          <w:sz w:val="24"/>
          <w:szCs w:val="24"/>
        </w:rPr>
      </w:pPr>
      <w:r w:rsidRPr="002664B2">
        <w:rPr>
          <w:sz w:val="24"/>
          <w:szCs w:val="24"/>
        </w:rPr>
        <w:t>Details of the finances and means testing of the prospective special guardianship.</w:t>
      </w:r>
    </w:p>
    <w:p w14:paraId="76E3A97B" w14:textId="506461AE" w:rsidR="00D72FC2" w:rsidRPr="002664B2" w:rsidRDefault="00D72FC2" w:rsidP="00D72FC2">
      <w:pPr>
        <w:pStyle w:val="ListParagraph"/>
        <w:numPr>
          <w:ilvl w:val="0"/>
          <w:numId w:val="25"/>
        </w:numPr>
        <w:jc w:val="both"/>
        <w:rPr>
          <w:sz w:val="24"/>
          <w:szCs w:val="24"/>
        </w:rPr>
      </w:pPr>
      <w:r w:rsidRPr="002664B2">
        <w:rPr>
          <w:sz w:val="24"/>
          <w:szCs w:val="24"/>
        </w:rPr>
        <w:t>The identified needs of the child</w:t>
      </w:r>
      <w:r w:rsidR="009B5CBC">
        <w:rPr>
          <w:sz w:val="24"/>
          <w:szCs w:val="24"/>
        </w:rPr>
        <w:t>,</w:t>
      </w:r>
      <w:r w:rsidR="00E95771">
        <w:rPr>
          <w:sz w:val="24"/>
          <w:szCs w:val="24"/>
        </w:rPr>
        <w:t xml:space="preserve"> </w:t>
      </w:r>
      <w:r w:rsidR="009B5CBC">
        <w:rPr>
          <w:sz w:val="24"/>
          <w:szCs w:val="24"/>
        </w:rPr>
        <w:t>including, physical, health and emotional.</w:t>
      </w:r>
    </w:p>
    <w:p w14:paraId="16E9BED5" w14:textId="77777777" w:rsidR="00D72FC2" w:rsidRPr="002664B2" w:rsidRDefault="00D72FC2" w:rsidP="00D72FC2">
      <w:pPr>
        <w:pStyle w:val="ListParagraph"/>
        <w:numPr>
          <w:ilvl w:val="0"/>
          <w:numId w:val="25"/>
        </w:numPr>
        <w:jc w:val="both"/>
        <w:rPr>
          <w:sz w:val="24"/>
          <w:szCs w:val="24"/>
        </w:rPr>
      </w:pPr>
      <w:r w:rsidRPr="002664B2">
        <w:rPr>
          <w:sz w:val="24"/>
          <w:szCs w:val="24"/>
        </w:rPr>
        <w:t>The services to be provided</w:t>
      </w:r>
    </w:p>
    <w:p w14:paraId="204AC1A1" w14:textId="77777777" w:rsidR="00D72FC2" w:rsidRPr="002664B2" w:rsidRDefault="00D72FC2" w:rsidP="00D72FC2">
      <w:pPr>
        <w:pStyle w:val="ListParagraph"/>
        <w:numPr>
          <w:ilvl w:val="0"/>
          <w:numId w:val="25"/>
        </w:numPr>
        <w:jc w:val="both"/>
        <w:rPr>
          <w:sz w:val="24"/>
          <w:szCs w:val="24"/>
        </w:rPr>
      </w:pPr>
      <w:r w:rsidRPr="002664B2">
        <w:rPr>
          <w:sz w:val="24"/>
          <w:szCs w:val="24"/>
        </w:rPr>
        <w:t>The objectives and criteria for evaluating success of the plan</w:t>
      </w:r>
    </w:p>
    <w:p w14:paraId="6EF30591" w14:textId="77777777" w:rsidR="00D72FC2" w:rsidRPr="002664B2" w:rsidRDefault="00D72FC2" w:rsidP="00D72FC2">
      <w:pPr>
        <w:pStyle w:val="ListParagraph"/>
        <w:numPr>
          <w:ilvl w:val="0"/>
          <w:numId w:val="25"/>
        </w:numPr>
        <w:jc w:val="both"/>
        <w:rPr>
          <w:sz w:val="24"/>
          <w:szCs w:val="24"/>
        </w:rPr>
      </w:pPr>
      <w:r w:rsidRPr="002664B2">
        <w:rPr>
          <w:sz w:val="24"/>
          <w:szCs w:val="24"/>
        </w:rPr>
        <w:t xml:space="preserve">Timescales for provision </w:t>
      </w:r>
    </w:p>
    <w:p w14:paraId="7C2981D6" w14:textId="77777777" w:rsidR="00D72FC2" w:rsidRPr="002664B2" w:rsidRDefault="00D72FC2" w:rsidP="00D72FC2">
      <w:pPr>
        <w:pStyle w:val="ListParagraph"/>
        <w:numPr>
          <w:ilvl w:val="0"/>
          <w:numId w:val="25"/>
        </w:numPr>
        <w:jc w:val="both"/>
        <w:rPr>
          <w:sz w:val="24"/>
          <w:szCs w:val="24"/>
        </w:rPr>
      </w:pPr>
      <w:r w:rsidRPr="002664B2">
        <w:rPr>
          <w:sz w:val="24"/>
          <w:szCs w:val="24"/>
        </w:rPr>
        <w:t>Procedures for review</w:t>
      </w:r>
    </w:p>
    <w:p w14:paraId="5F66D9D0" w14:textId="77777777" w:rsidR="00D72FC2" w:rsidRPr="002664B2" w:rsidRDefault="00D72FC2" w:rsidP="00D72FC2">
      <w:pPr>
        <w:pStyle w:val="ListParagraph"/>
        <w:numPr>
          <w:ilvl w:val="0"/>
          <w:numId w:val="25"/>
        </w:numPr>
        <w:jc w:val="both"/>
        <w:rPr>
          <w:sz w:val="24"/>
          <w:szCs w:val="24"/>
        </w:rPr>
      </w:pPr>
      <w:r w:rsidRPr="002664B2">
        <w:rPr>
          <w:sz w:val="24"/>
          <w:szCs w:val="24"/>
        </w:rPr>
        <w:t xml:space="preserve">The name of the person nominated to monitor the provision of services in accordance with the plan. </w:t>
      </w:r>
    </w:p>
    <w:p w14:paraId="07BEF022" w14:textId="77777777" w:rsidR="00D72FC2" w:rsidRPr="002664B2" w:rsidRDefault="00D72FC2" w:rsidP="00D72FC2">
      <w:pPr>
        <w:jc w:val="both"/>
        <w:rPr>
          <w:sz w:val="24"/>
          <w:szCs w:val="24"/>
        </w:rPr>
      </w:pPr>
    </w:p>
    <w:p w14:paraId="430F0D96" w14:textId="00F2CFE8" w:rsidR="00D72FC2" w:rsidRPr="002664B2" w:rsidRDefault="00D72FC2" w:rsidP="00D72FC2">
      <w:pPr>
        <w:jc w:val="both"/>
        <w:rPr>
          <w:sz w:val="24"/>
          <w:szCs w:val="24"/>
        </w:rPr>
      </w:pPr>
      <w:r w:rsidRPr="002664B2">
        <w:rPr>
          <w:sz w:val="24"/>
          <w:szCs w:val="24"/>
        </w:rPr>
        <w:t>Once the plan is completed final approval for the support services will be</w:t>
      </w:r>
      <w:r>
        <w:rPr>
          <w:sz w:val="24"/>
          <w:szCs w:val="24"/>
        </w:rPr>
        <w:t xml:space="preserve"> made by the Designated Officer.  Once it is si</w:t>
      </w:r>
      <w:r w:rsidR="008F223A">
        <w:rPr>
          <w:sz w:val="24"/>
          <w:szCs w:val="24"/>
        </w:rPr>
        <w:t>gn</w:t>
      </w:r>
      <w:r>
        <w:rPr>
          <w:sz w:val="24"/>
          <w:szCs w:val="24"/>
        </w:rPr>
        <w:t>ed by the social worker, t</w:t>
      </w:r>
      <w:r w:rsidRPr="002664B2">
        <w:rPr>
          <w:sz w:val="24"/>
          <w:szCs w:val="24"/>
        </w:rPr>
        <w:t>he report should be shared with special guardian/proposed special guardian, the court if the matter is still for determination and the child.</w:t>
      </w:r>
    </w:p>
    <w:p w14:paraId="3389070A" w14:textId="77777777" w:rsidR="000F4B16" w:rsidRPr="002664B2" w:rsidRDefault="000F4B16" w:rsidP="0043273C">
      <w:pPr>
        <w:jc w:val="both"/>
        <w:rPr>
          <w:sz w:val="24"/>
          <w:szCs w:val="24"/>
        </w:rPr>
      </w:pPr>
    </w:p>
    <w:p w14:paraId="2ADFD26A" w14:textId="77777777" w:rsidR="00340316" w:rsidRPr="00CC16BB" w:rsidRDefault="00340316" w:rsidP="001154CC">
      <w:pPr>
        <w:rPr>
          <w:sz w:val="24"/>
          <w:szCs w:val="24"/>
        </w:rPr>
      </w:pPr>
    </w:p>
    <w:p w14:paraId="679806CB" w14:textId="77777777" w:rsidR="00340316" w:rsidRPr="00CC16BB" w:rsidRDefault="00340316" w:rsidP="001154CC">
      <w:pPr>
        <w:rPr>
          <w:b/>
          <w:sz w:val="24"/>
          <w:szCs w:val="24"/>
        </w:rPr>
      </w:pPr>
      <w:r w:rsidRPr="00CC16BB">
        <w:rPr>
          <w:b/>
          <w:sz w:val="24"/>
          <w:szCs w:val="24"/>
        </w:rPr>
        <w:t>Support with Legal Costs</w:t>
      </w:r>
    </w:p>
    <w:p w14:paraId="4E49953A" w14:textId="77777777" w:rsidR="00340316" w:rsidRPr="00CC16BB" w:rsidRDefault="00340316" w:rsidP="001154CC">
      <w:pPr>
        <w:rPr>
          <w:sz w:val="24"/>
          <w:szCs w:val="24"/>
        </w:rPr>
      </w:pPr>
    </w:p>
    <w:p w14:paraId="77EEB918" w14:textId="6F75A67A" w:rsidR="00182E80" w:rsidRPr="00CC16BB" w:rsidRDefault="003A2600" w:rsidP="00182E80">
      <w:pPr>
        <w:jc w:val="both"/>
        <w:rPr>
          <w:sz w:val="24"/>
          <w:szCs w:val="24"/>
        </w:rPr>
      </w:pPr>
      <w:r w:rsidRPr="00CC16BB">
        <w:rPr>
          <w:sz w:val="24"/>
          <w:szCs w:val="24"/>
        </w:rPr>
        <w:t>Where the Local Authority supports the making of a Special Guardianship Order, it may provide support for initial advice for the prospective spe</w:t>
      </w:r>
      <w:r w:rsidR="00A96B22" w:rsidRPr="00CC16BB">
        <w:rPr>
          <w:sz w:val="24"/>
          <w:szCs w:val="24"/>
        </w:rPr>
        <w:t xml:space="preserve">cial guardian. </w:t>
      </w:r>
      <w:r w:rsidR="00182E80" w:rsidRPr="00CC16BB">
        <w:rPr>
          <w:sz w:val="24"/>
          <w:szCs w:val="24"/>
        </w:rPr>
        <w:t>Where</w:t>
      </w:r>
      <w:r w:rsidR="00D916F9" w:rsidRPr="00CC16BB">
        <w:rPr>
          <w:sz w:val="24"/>
          <w:szCs w:val="24"/>
        </w:rPr>
        <w:t xml:space="preserve"> initial advice is sought the cost</w:t>
      </w:r>
      <w:r w:rsidR="00182E80" w:rsidRPr="00CC16BB">
        <w:rPr>
          <w:sz w:val="24"/>
          <w:szCs w:val="24"/>
        </w:rPr>
        <w:t xml:space="preserve"> will be limited to </w:t>
      </w:r>
      <w:r w:rsidR="0043273C">
        <w:rPr>
          <w:sz w:val="24"/>
          <w:szCs w:val="24"/>
        </w:rPr>
        <w:t>2 hours of l</w:t>
      </w:r>
      <w:r w:rsidR="00440620">
        <w:rPr>
          <w:sz w:val="24"/>
          <w:szCs w:val="24"/>
        </w:rPr>
        <w:t xml:space="preserve">egal advice up </w:t>
      </w:r>
      <w:r w:rsidR="00440620" w:rsidRPr="00767AED">
        <w:rPr>
          <w:sz w:val="24"/>
          <w:szCs w:val="24"/>
        </w:rPr>
        <w:t xml:space="preserve">to a maximum of </w:t>
      </w:r>
      <w:r w:rsidR="00182E80" w:rsidRPr="00767AED">
        <w:rPr>
          <w:sz w:val="24"/>
          <w:szCs w:val="24"/>
        </w:rPr>
        <w:t>£250</w:t>
      </w:r>
      <w:r w:rsidR="00EC1954">
        <w:rPr>
          <w:sz w:val="24"/>
          <w:szCs w:val="24"/>
        </w:rPr>
        <w:t xml:space="preserve"> plus vat</w:t>
      </w:r>
      <w:r w:rsidR="00182E80" w:rsidRPr="00CC16BB">
        <w:rPr>
          <w:sz w:val="24"/>
          <w:szCs w:val="24"/>
        </w:rPr>
        <w:t xml:space="preserve"> payable directly to a solicitor retained by the prospective special guardian.</w:t>
      </w:r>
    </w:p>
    <w:p w14:paraId="1C3FC48F" w14:textId="77777777" w:rsidR="00182E80" w:rsidRPr="00CC16BB" w:rsidRDefault="00182E80" w:rsidP="00182E80">
      <w:pPr>
        <w:jc w:val="both"/>
        <w:rPr>
          <w:sz w:val="24"/>
          <w:szCs w:val="24"/>
        </w:rPr>
      </w:pPr>
    </w:p>
    <w:p w14:paraId="556458B9" w14:textId="7E1E95C6" w:rsidR="00D916F9" w:rsidRDefault="00182E80" w:rsidP="00182E80">
      <w:pPr>
        <w:jc w:val="both"/>
        <w:rPr>
          <w:sz w:val="24"/>
          <w:szCs w:val="24"/>
        </w:rPr>
      </w:pPr>
      <w:r w:rsidRPr="00CC16BB">
        <w:rPr>
          <w:sz w:val="24"/>
          <w:szCs w:val="24"/>
        </w:rPr>
        <w:t xml:space="preserve">In cases where the child is looked after by the Local Authority and the prospective special guardians wish to make an application for a Special Guardianship order, support with legal fees is not subject to means testing and can include advice, court fees and support through the process. Such costs will have to be approved by the </w:t>
      </w:r>
      <w:r w:rsidR="002664B2">
        <w:rPr>
          <w:sz w:val="24"/>
          <w:szCs w:val="24"/>
        </w:rPr>
        <w:t>Designated Officer</w:t>
      </w:r>
      <w:r w:rsidR="00D916F9" w:rsidRPr="00CC16BB">
        <w:rPr>
          <w:sz w:val="24"/>
          <w:szCs w:val="24"/>
        </w:rPr>
        <w:t xml:space="preserve"> and document</w:t>
      </w:r>
      <w:r w:rsidR="00C01665">
        <w:rPr>
          <w:sz w:val="24"/>
          <w:szCs w:val="24"/>
        </w:rPr>
        <w:t>ed</w:t>
      </w:r>
      <w:r w:rsidR="00D916F9" w:rsidRPr="00CC16BB">
        <w:rPr>
          <w:sz w:val="24"/>
          <w:szCs w:val="24"/>
        </w:rPr>
        <w:t xml:space="preserve"> on the file.</w:t>
      </w:r>
    </w:p>
    <w:p w14:paraId="05AC8295" w14:textId="77777777" w:rsidR="00C01665" w:rsidRPr="00CC16BB" w:rsidRDefault="00C01665" w:rsidP="00182E80">
      <w:pPr>
        <w:jc w:val="both"/>
        <w:rPr>
          <w:sz w:val="24"/>
          <w:szCs w:val="24"/>
        </w:rPr>
      </w:pPr>
    </w:p>
    <w:p w14:paraId="461A4BA5" w14:textId="77777777" w:rsidR="00D916F9" w:rsidRPr="00CC16BB" w:rsidRDefault="00D916F9" w:rsidP="00182E80">
      <w:pPr>
        <w:jc w:val="both"/>
        <w:rPr>
          <w:sz w:val="24"/>
          <w:szCs w:val="24"/>
        </w:rPr>
      </w:pPr>
      <w:r w:rsidRPr="00CC16BB">
        <w:rPr>
          <w:sz w:val="24"/>
          <w:szCs w:val="24"/>
        </w:rPr>
        <w:t>The Local Authority will not support a prospective special guardian</w:t>
      </w:r>
      <w:r w:rsidR="002664B2">
        <w:rPr>
          <w:sz w:val="24"/>
          <w:szCs w:val="24"/>
        </w:rPr>
        <w:t xml:space="preserve"> with legal fees</w:t>
      </w:r>
      <w:r w:rsidRPr="00CC16BB">
        <w:rPr>
          <w:sz w:val="24"/>
          <w:szCs w:val="24"/>
        </w:rPr>
        <w:t xml:space="preserve"> </w:t>
      </w:r>
      <w:r w:rsidR="005A33BF">
        <w:rPr>
          <w:sz w:val="24"/>
          <w:szCs w:val="24"/>
        </w:rPr>
        <w:t>(</w:t>
      </w:r>
      <w:r w:rsidRPr="00CC16BB">
        <w:rPr>
          <w:sz w:val="24"/>
          <w:szCs w:val="24"/>
        </w:rPr>
        <w:t>whether the child is looked after or not</w:t>
      </w:r>
      <w:r w:rsidR="005A33BF">
        <w:rPr>
          <w:sz w:val="24"/>
          <w:szCs w:val="24"/>
        </w:rPr>
        <w:t>)</w:t>
      </w:r>
      <w:r w:rsidRPr="00CC16BB">
        <w:rPr>
          <w:sz w:val="24"/>
          <w:szCs w:val="24"/>
        </w:rPr>
        <w:t xml:space="preserve">, where they have not been positively assessed or where the Local Authority </w:t>
      </w:r>
      <w:r w:rsidR="005A33BF">
        <w:rPr>
          <w:sz w:val="24"/>
          <w:szCs w:val="24"/>
        </w:rPr>
        <w:t xml:space="preserve">does </w:t>
      </w:r>
      <w:r w:rsidRPr="00CC16BB">
        <w:rPr>
          <w:sz w:val="24"/>
          <w:szCs w:val="24"/>
        </w:rPr>
        <w:t xml:space="preserve">not support the making of a Special Guardianship order in their favour. </w:t>
      </w:r>
    </w:p>
    <w:p w14:paraId="79D4D7A6" w14:textId="77777777" w:rsidR="00182E80" w:rsidRPr="00CC16BB" w:rsidRDefault="00182E80" w:rsidP="00182E80">
      <w:pPr>
        <w:jc w:val="both"/>
        <w:rPr>
          <w:sz w:val="24"/>
          <w:szCs w:val="24"/>
        </w:rPr>
      </w:pPr>
    </w:p>
    <w:p w14:paraId="7561EBEB" w14:textId="77777777" w:rsidR="00D916F9" w:rsidRPr="00CC16BB" w:rsidRDefault="00D916F9" w:rsidP="00182E80">
      <w:pPr>
        <w:jc w:val="both"/>
        <w:rPr>
          <w:sz w:val="24"/>
          <w:szCs w:val="24"/>
        </w:rPr>
      </w:pPr>
    </w:p>
    <w:p w14:paraId="48A496DF" w14:textId="77777777" w:rsidR="00D916F9" w:rsidRPr="00CC16BB" w:rsidRDefault="00D916F9" w:rsidP="00182E80">
      <w:pPr>
        <w:jc w:val="both"/>
        <w:rPr>
          <w:b/>
          <w:sz w:val="24"/>
          <w:szCs w:val="24"/>
        </w:rPr>
      </w:pPr>
      <w:r w:rsidRPr="00CC16BB">
        <w:rPr>
          <w:b/>
          <w:sz w:val="24"/>
          <w:szCs w:val="24"/>
        </w:rPr>
        <w:t xml:space="preserve">Support </w:t>
      </w:r>
      <w:r w:rsidR="00CC16BB" w:rsidRPr="00CC16BB">
        <w:rPr>
          <w:b/>
          <w:sz w:val="24"/>
          <w:szCs w:val="24"/>
        </w:rPr>
        <w:t>Services</w:t>
      </w:r>
      <w:r w:rsidRPr="00CC16BB">
        <w:rPr>
          <w:b/>
          <w:sz w:val="24"/>
          <w:szCs w:val="24"/>
        </w:rPr>
        <w:t xml:space="preserve"> where children are placed overseas</w:t>
      </w:r>
    </w:p>
    <w:p w14:paraId="6D3CD6A1" w14:textId="77777777" w:rsidR="00D916F9" w:rsidRPr="00CC16BB" w:rsidRDefault="00D916F9" w:rsidP="00182E80">
      <w:pPr>
        <w:jc w:val="both"/>
        <w:rPr>
          <w:sz w:val="24"/>
          <w:szCs w:val="24"/>
        </w:rPr>
      </w:pPr>
    </w:p>
    <w:p w14:paraId="5202D4B9" w14:textId="77777777" w:rsidR="00D916F9" w:rsidRDefault="00D3463A" w:rsidP="00182E80">
      <w:pPr>
        <w:jc w:val="both"/>
        <w:rPr>
          <w:sz w:val="24"/>
          <w:szCs w:val="24"/>
        </w:rPr>
      </w:pPr>
      <w:r w:rsidRPr="00CC16BB">
        <w:rPr>
          <w:sz w:val="24"/>
          <w:szCs w:val="24"/>
        </w:rPr>
        <w:t xml:space="preserve">With increasing frequency </w:t>
      </w:r>
      <w:r w:rsidR="0036359B">
        <w:rPr>
          <w:sz w:val="24"/>
          <w:szCs w:val="24"/>
        </w:rPr>
        <w:t>children are being placed with relatives overseas and these regulations apply equally to the assessment for support process</w:t>
      </w:r>
      <w:r w:rsidR="005B698B">
        <w:rPr>
          <w:sz w:val="24"/>
          <w:szCs w:val="24"/>
        </w:rPr>
        <w:t xml:space="preserve"> for those heading out of the UK.</w:t>
      </w:r>
      <w:r w:rsidR="0036359B">
        <w:rPr>
          <w:sz w:val="24"/>
          <w:szCs w:val="24"/>
        </w:rPr>
        <w:t xml:space="preserve"> Careful consideration has to be given to the issues that may give rise for a need for support in a foreign country, for example, regularising the child’s immigration status in that country, health and educational needs.  </w:t>
      </w:r>
    </w:p>
    <w:p w14:paraId="51A7AF52" w14:textId="77777777" w:rsidR="0036359B" w:rsidRDefault="0036359B" w:rsidP="00182E80">
      <w:pPr>
        <w:jc w:val="both"/>
        <w:rPr>
          <w:sz w:val="24"/>
          <w:szCs w:val="24"/>
        </w:rPr>
      </w:pPr>
    </w:p>
    <w:p w14:paraId="28FDCF22" w14:textId="77777777" w:rsidR="0036359B" w:rsidRDefault="0036359B" w:rsidP="00182E80">
      <w:pPr>
        <w:jc w:val="both"/>
        <w:rPr>
          <w:sz w:val="24"/>
          <w:szCs w:val="24"/>
        </w:rPr>
      </w:pPr>
      <w:r>
        <w:rPr>
          <w:sz w:val="24"/>
          <w:szCs w:val="24"/>
        </w:rPr>
        <w:t xml:space="preserve">The assessment for support services must include what contingency there will be for a placement breakdown and what support services would be required. </w:t>
      </w:r>
    </w:p>
    <w:p w14:paraId="2C0005DF" w14:textId="77777777" w:rsidR="00D2392D" w:rsidRDefault="00D2392D" w:rsidP="00182E80">
      <w:pPr>
        <w:jc w:val="both"/>
        <w:rPr>
          <w:sz w:val="24"/>
          <w:szCs w:val="24"/>
        </w:rPr>
      </w:pPr>
    </w:p>
    <w:p w14:paraId="17EE1089" w14:textId="77777777" w:rsidR="00D2392D" w:rsidRDefault="00D2392D" w:rsidP="00182E80">
      <w:pPr>
        <w:jc w:val="both"/>
        <w:rPr>
          <w:sz w:val="24"/>
          <w:szCs w:val="24"/>
        </w:rPr>
      </w:pPr>
      <w:r>
        <w:rPr>
          <w:sz w:val="24"/>
          <w:szCs w:val="24"/>
        </w:rPr>
        <w:t xml:space="preserve">If a financial payment has been agreed, then the rates as they are applicable here </w:t>
      </w:r>
      <w:r w:rsidR="005B698B">
        <w:rPr>
          <w:sz w:val="24"/>
          <w:szCs w:val="24"/>
        </w:rPr>
        <w:t xml:space="preserve">in the UK </w:t>
      </w:r>
      <w:r>
        <w:rPr>
          <w:sz w:val="24"/>
          <w:szCs w:val="24"/>
        </w:rPr>
        <w:t xml:space="preserve">are paid in equivalent currency in the country where the child is placed. </w:t>
      </w:r>
    </w:p>
    <w:p w14:paraId="22FD070D" w14:textId="77777777" w:rsidR="0036359B" w:rsidRDefault="0036359B" w:rsidP="00182E80">
      <w:pPr>
        <w:jc w:val="both"/>
        <w:rPr>
          <w:sz w:val="24"/>
          <w:szCs w:val="24"/>
        </w:rPr>
      </w:pPr>
    </w:p>
    <w:p w14:paraId="600448CD" w14:textId="77777777" w:rsidR="0036359B" w:rsidRDefault="0036359B" w:rsidP="00182E80">
      <w:pPr>
        <w:jc w:val="both"/>
        <w:rPr>
          <w:sz w:val="24"/>
          <w:szCs w:val="24"/>
        </w:rPr>
      </w:pPr>
    </w:p>
    <w:p w14:paraId="1F69BA77" w14:textId="77777777" w:rsidR="0036359B" w:rsidRPr="0036359B" w:rsidRDefault="0036359B" w:rsidP="00182E80">
      <w:pPr>
        <w:jc w:val="both"/>
        <w:rPr>
          <w:b/>
          <w:sz w:val="24"/>
          <w:szCs w:val="24"/>
        </w:rPr>
      </w:pPr>
      <w:r w:rsidRPr="0036359B">
        <w:rPr>
          <w:b/>
          <w:sz w:val="24"/>
          <w:szCs w:val="24"/>
        </w:rPr>
        <w:t>Support Services for foreign children or those subject to immigration control.</w:t>
      </w:r>
    </w:p>
    <w:p w14:paraId="3623207A" w14:textId="77777777" w:rsidR="0036359B" w:rsidRDefault="0036359B" w:rsidP="00182E80">
      <w:pPr>
        <w:jc w:val="both"/>
        <w:rPr>
          <w:sz w:val="24"/>
          <w:szCs w:val="24"/>
        </w:rPr>
      </w:pPr>
    </w:p>
    <w:p w14:paraId="7CA1B977" w14:textId="77777777" w:rsidR="00AE2101" w:rsidRDefault="00AE2101" w:rsidP="00182E80">
      <w:pPr>
        <w:jc w:val="both"/>
        <w:rPr>
          <w:sz w:val="24"/>
          <w:szCs w:val="24"/>
        </w:rPr>
      </w:pPr>
      <w:r>
        <w:rPr>
          <w:sz w:val="24"/>
          <w:szCs w:val="24"/>
        </w:rPr>
        <w:t>Special Guardianship Orders are appropriate to consider for th</w:t>
      </w:r>
      <w:r w:rsidR="005B698B">
        <w:rPr>
          <w:sz w:val="24"/>
          <w:szCs w:val="24"/>
        </w:rPr>
        <w:t xml:space="preserve">ose migrant children who need </w:t>
      </w:r>
      <w:r>
        <w:rPr>
          <w:sz w:val="24"/>
          <w:szCs w:val="24"/>
        </w:rPr>
        <w:t>to</w:t>
      </w:r>
      <w:r w:rsidR="0043273C">
        <w:rPr>
          <w:sz w:val="24"/>
          <w:szCs w:val="24"/>
        </w:rPr>
        <w:t xml:space="preserve"> be</w:t>
      </w:r>
      <w:r>
        <w:rPr>
          <w:sz w:val="24"/>
          <w:szCs w:val="24"/>
        </w:rPr>
        <w:t xml:space="preserve"> </w:t>
      </w:r>
      <w:r w:rsidR="005B698B">
        <w:rPr>
          <w:sz w:val="24"/>
          <w:szCs w:val="24"/>
        </w:rPr>
        <w:t>suppo</w:t>
      </w:r>
      <w:r>
        <w:rPr>
          <w:sz w:val="24"/>
          <w:szCs w:val="24"/>
        </w:rPr>
        <w:t>rt</w:t>
      </w:r>
      <w:r w:rsidR="005B698B">
        <w:rPr>
          <w:sz w:val="24"/>
          <w:szCs w:val="24"/>
        </w:rPr>
        <w:t>ed</w:t>
      </w:r>
      <w:r>
        <w:rPr>
          <w:sz w:val="24"/>
          <w:szCs w:val="24"/>
        </w:rPr>
        <w:t xml:space="preserve"> with permanence. Their immigration status is irrelevant when it comes to the consideration of the type and appropriateness of orders being sought.  Support services for this cohort however are very different and must include a consideration of their immigration status and how they can be supported with this. </w:t>
      </w:r>
    </w:p>
    <w:p w14:paraId="6354FF91" w14:textId="77777777" w:rsidR="00AE2101" w:rsidRDefault="00AE2101" w:rsidP="00182E80">
      <w:pPr>
        <w:jc w:val="both"/>
        <w:rPr>
          <w:sz w:val="24"/>
          <w:szCs w:val="24"/>
        </w:rPr>
      </w:pPr>
    </w:p>
    <w:p w14:paraId="4EDD48E6" w14:textId="1866BE6B" w:rsidR="0036359B" w:rsidRDefault="0036359B" w:rsidP="00182E80">
      <w:pPr>
        <w:jc w:val="both"/>
        <w:rPr>
          <w:sz w:val="24"/>
          <w:szCs w:val="24"/>
        </w:rPr>
      </w:pPr>
      <w:r>
        <w:rPr>
          <w:sz w:val="24"/>
          <w:szCs w:val="24"/>
        </w:rPr>
        <w:t xml:space="preserve">For those children who are subject to immigration control, </w:t>
      </w:r>
      <w:r w:rsidR="00AE2101">
        <w:rPr>
          <w:sz w:val="24"/>
          <w:szCs w:val="24"/>
        </w:rPr>
        <w:t>(</w:t>
      </w:r>
      <w:r>
        <w:rPr>
          <w:sz w:val="24"/>
          <w:szCs w:val="24"/>
        </w:rPr>
        <w:t>either being an unaccompanied asylum seeking child, dependent on a parent who is a foreign worker</w:t>
      </w:r>
      <w:r w:rsidR="008470F9">
        <w:rPr>
          <w:sz w:val="24"/>
          <w:szCs w:val="24"/>
        </w:rPr>
        <w:t xml:space="preserve"> or</w:t>
      </w:r>
      <w:r>
        <w:rPr>
          <w:sz w:val="24"/>
          <w:szCs w:val="24"/>
        </w:rPr>
        <w:t xml:space="preserve"> an </w:t>
      </w:r>
      <w:r w:rsidR="00AE2101">
        <w:rPr>
          <w:sz w:val="24"/>
          <w:szCs w:val="24"/>
        </w:rPr>
        <w:t>EEA national</w:t>
      </w:r>
      <w:r w:rsidR="00ED7A7B">
        <w:rPr>
          <w:sz w:val="24"/>
          <w:szCs w:val="24"/>
        </w:rPr>
        <w:t>,</w:t>
      </w:r>
      <w:r w:rsidR="00AE2101">
        <w:rPr>
          <w:sz w:val="24"/>
          <w:szCs w:val="24"/>
        </w:rPr>
        <w:t xml:space="preserve"> without settled status in the UK)</w:t>
      </w:r>
      <w:r w:rsidR="00ED7A7B">
        <w:rPr>
          <w:sz w:val="24"/>
          <w:szCs w:val="24"/>
        </w:rPr>
        <w:t>,</w:t>
      </w:r>
      <w:r w:rsidR="00AE2101">
        <w:rPr>
          <w:sz w:val="24"/>
          <w:szCs w:val="24"/>
        </w:rPr>
        <w:t xml:space="preserve"> it is imperative that they remain lawfully in the UK either through making an in time application for further leave to remain or being supported by their immigrations solicitors to make the necessary appeals. </w:t>
      </w:r>
    </w:p>
    <w:p w14:paraId="1A4276A0" w14:textId="77777777" w:rsidR="00AE2101" w:rsidRDefault="00AE2101" w:rsidP="00182E80">
      <w:pPr>
        <w:jc w:val="both"/>
        <w:rPr>
          <w:sz w:val="24"/>
          <w:szCs w:val="24"/>
        </w:rPr>
      </w:pPr>
    </w:p>
    <w:p w14:paraId="02CD8E27" w14:textId="77777777" w:rsidR="00285AF0" w:rsidRPr="00CC16BB" w:rsidRDefault="00AE2101" w:rsidP="00182E80">
      <w:pPr>
        <w:jc w:val="both"/>
        <w:rPr>
          <w:sz w:val="24"/>
          <w:szCs w:val="24"/>
        </w:rPr>
      </w:pPr>
      <w:r>
        <w:rPr>
          <w:sz w:val="24"/>
          <w:szCs w:val="24"/>
        </w:rPr>
        <w:t xml:space="preserve">The support plan must ensure that the </w:t>
      </w:r>
      <w:r w:rsidR="00285AF0">
        <w:rPr>
          <w:sz w:val="24"/>
          <w:szCs w:val="24"/>
        </w:rPr>
        <w:t>date of their leave to remain is</w:t>
      </w:r>
      <w:r>
        <w:rPr>
          <w:sz w:val="24"/>
          <w:szCs w:val="24"/>
        </w:rPr>
        <w:t xml:space="preserve"> detailed along with what support the Local Authority wishes to pro</w:t>
      </w:r>
      <w:r w:rsidR="00285AF0">
        <w:rPr>
          <w:sz w:val="24"/>
          <w:szCs w:val="24"/>
        </w:rPr>
        <w:t>vide. Immigration matters are co</w:t>
      </w:r>
      <w:r>
        <w:rPr>
          <w:sz w:val="24"/>
          <w:szCs w:val="24"/>
        </w:rPr>
        <w:t xml:space="preserve">mplex and costly </w:t>
      </w:r>
      <w:r w:rsidR="00285AF0">
        <w:rPr>
          <w:sz w:val="24"/>
          <w:szCs w:val="24"/>
        </w:rPr>
        <w:t xml:space="preserve">with little by way of Legal Aid being available, so a clear plan of what support will be provided through the various immigration applications is necessary.  </w:t>
      </w:r>
    </w:p>
    <w:p w14:paraId="22D32039" w14:textId="77777777" w:rsidR="00182E80" w:rsidRDefault="00182E80" w:rsidP="00182E80">
      <w:pPr>
        <w:jc w:val="both"/>
      </w:pPr>
    </w:p>
    <w:p w14:paraId="1887EB13" w14:textId="77777777" w:rsidR="00285AF0" w:rsidRDefault="00285AF0" w:rsidP="00182E80">
      <w:pPr>
        <w:jc w:val="both"/>
        <w:rPr>
          <w:sz w:val="24"/>
          <w:szCs w:val="24"/>
        </w:rPr>
      </w:pPr>
      <w:r w:rsidRPr="00285AF0">
        <w:rPr>
          <w:sz w:val="24"/>
          <w:szCs w:val="24"/>
        </w:rPr>
        <w:t>In those cases where the Local Authority retains a care order and hopes it would be substituted by a Special Guardianship Order, no longer sharing parental responsibility will shift the burden of tending to the immigration</w:t>
      </w:r>
      <w:r w:rsidR="00440620">
        <w:rPr>
          <w:sz w:val="24"/>
          <w:szCs w:val="24"/>
        </w:rPr>
        <w:t xml:space="preserve"> matter to the Special Guardian who may be ill equipped to deal with such issues. To mitigate against these issues, the support plan should include, </w:t>
      </w:r>
      <w:r>
        <w:rPr>
          <w:sz w:val="24"/>
          <w:szCs w:val="24"/>
        </w:rPr>
        <w:t xml:space="preserve">  </w:t>
      </w:r>
    </w:p>
    <w:p w14:paraId="31520382" w14:textId="77777777" w:rsidR="00285AF0" w:rsidRDefault="00285AF0" w:rsidP="00182E80">
      <w:pPr>
        <w:jc w:val="both"/>
        <w:rPr>
          <w:sz w:val="24"/>
          <w:szCs w:val="24"/>
        </w:rPr>
      </w:pPr>
    </w:p>
    <w:p w14:paraId="325D5045" w14:textId="38A3CF29" w:rsidR="00285AF0" w:rsidRDefault="00440620" w:rsidP="00285AF0">
      <w:pPr>
        <w:pStyle w:val="ListParagraph"/>
        <w:numPr>
          <w:ilvl w:val="0"/>
          <w:numId w:val="14"/>
        </w:numPr>
        <w:jc w:val="both"/>
        <w:rPr>
          <w:sz w:val="24"/>
          <w:szCs w:val="24"/>
        </w:rPr>
      </w:pPr>
      <w:r>
        <w:rPr>
          <w:sz w:val="24"/>
          <w:szCs w:val="24"/>
        </w:rPr>
        <w:t>Whether the Local Authority will assist with</w:t>
      </w:r>
      <w:r w:rsidR="00285AF0" w:rsidRPr="00285AF0">
        <w:rPr>
          <w:sz w:val="24"/>
          <w:szCs w:val="24"/>
        </w:rPr>
        <w:t xml:space="preserve"> </w:t>
      </w:r>
      <w:r>
        <w:rPr>
          <w:sz w:val="24"/>
          <w:szCs w:val="24"/>
        </w:rPr>
        <w:t>an onward immigration</w:t>
      </w:r>
      <w:r w:rsidR="00285AF0" w:rsidRPr="00285AF0">
        <w:rPr>
          <w:sz w:val="24"/>
          <w:szCs w:val="24"/>
        </w:rPr>
        <w:t xml:space="preserve"> application.</w:t>
      </w:r>
    </w:p>
    <w:p w14:paraId="40DD29D4" w14:textId="77777777" w:rsidR="00285AF0" w:rsidRDefault="00285AF0" w:rsidP="00285AF0">
      <w:pPr>
        <w:pStyle w:val="ListParagraph"/>
        <w:numPr>
          <w:ilvl w:val="0"/>
          <w:numId w:val="14"/>
        </w:numPr>
        <w:jc w:val="both"/>
        <w:rPr>
          <w:sz w:val="24"/>
          <w:szCs w:val="24"/>
        </w:rPr>
      </w:pPr>
      <w:r>
        <w:rPr>
          <w:sz w:val="24"/>
          <w:szCs w:val="24"/>
        </w:rPr>
        <w:t>What s</w:t>
      </w:r>
      <w:r w:rsidR="00440620">
        <w:rPr>
          <w:sz w:val="24"/>
          <w:szCs w:val="24"/>
        </w:rPr>
        <w:t xml:space="preserve">ign posting if any is necessary to ensure the young person has immigration advice and assistance. </w:t>
      </w:r>
    </w:p>
    <w:p w14:paraId="7F9A7DC8" w14:textId="77777777" w:rsidR="00237242" w:rsidRDefault="00237242" w:rsidP="00237242">
      <w:pPr>
        <w:jc w:val="both"/>
        <w:rPr>
          <w:sz w:val="24"/>
          <w:szCs w:val="24"/>
        </w:rPr>
      </w:pPr>
    </w:p>
    <w:p w14:paraId="64D864B4" w14:textId="77777777" w:rsidR="00237242" w:rsidRDefault="00237242" w:rsidP="00237242">
      <w:pPr>
        <w:jc w:val="both"/>
        <w:rPr>
          <w:sz w:val="24"/>
          <w:szCs w:val="24"/>
        </w:rPr>
      </w:pPr>
    </w:p>
    <w:p w14:paraId="5C9C41C1" w14:textId="77777777" w:rsidR="00237242" w:rsidRPr="0042694C" w:rsidRDefault="00335256" w:rsidP="00237242">
      <w:pPr>
        <w:jc w:val="both"/>
        <w:rPr>
          <w:b/>
          <w:sz w:val="24"/>
          <w:szCs w:val="24"/>
        </w:rPr>
      </w:pPr>
      <w:r>
        <w:rPr>
          <w:b/>
          <w:sz w:val="24"/>
          <w:szCs w:val="24"/>
        </w:rPr>
        <w:t xml:space="preserve">Cessation of Financial Support </w:t>
      </w:r>
    </w:p>
    <w:p w14:paraId="71936652" w14:textId="77777777" w:rsidR="00237242" w:rsidRPr="0042694C" w:rsidRDefault="00237242" w:rsidP="00237242">
      <w:pPr>
        <w:jc w:val="both"/>
        <w:rPr>
          <w:sz w:val="24"/>
          <w:szCs w:val="24"/>
        </w:rPr>
      </w:pPr>
    </w:p>
    <w:p w14:paraId="3EC9567E" w14:textId="77777777" w:rsidR="00237242" w:rsidRPr="0042694C" w:rsidRDefault="00237242" w:rsidP="00237242">
      <w:pPr>
        <w:jc w:val="both"/>
        <w:rPr>
          <w:sz w:val="24"/>
          <w:szCs w:val="24"/>
        </w:rPr>
      </w:pPr>
      <w:r w:rsidRPr="0042694C">
        <w:rPr>
          <w:sz w:val="24"/>
          <w:szCs w:val="24"/>
        </w:rPr>
        <w:t xml:space="preserve">Herefordshire Council will cease financial support to a Special Guardian or prospective Special Guardian if:- </w:t>
      </w:r>
    </w:p>
    <w:p w14:paraId="4D07FF9B" w14:textId="77777777" w:rsidR="00237242" w:rsidRPr="0042694C" w:rsidRDefault="00237242" w:rsidP="00237242">
      <w:pPr>
        <w:jc w:val="both"/>
        <w:rPr>
          <w:sz w:val="24"/>
          <w:szCs w:val="24"/>
        </w:rPr>
      </w:pPr>
    </w:p>
    <w:p w14:paraId="46E5C35C" w14:textId="77777777" w:rsidR="00237242" w:rsidRDefault="00237242" w:rsidP="0042694C">
      <w:pPr>
        <w:pStyle w:val="ListParagraph"/>
        <w:numPr>
          <w:ilvl w:val="0"/>
          <w:numId w:val="17"/>
        </w:numPr>
        <w:jc w:val="both"/>
        <w:rPr>
          <w:sz w:val="24"/>
          <w:szCs w:val="24"/>
        </w:rPr>
      </w:pPr>
      <w:r w:rsidRPr="0042694C">
        <w:rPr>
          <w:sz w:val="24"/>
          <w:szCs w:val="24"/>
        </w:rPr>
        <w:t>The child ceases to have a home with them</w:t>
      </w:r>
      <w:r w:rsidR="00B702AA">
        <w:rPr>
          <w:rStyle w:val="FootnoteReference"/>
          <w:sz w:val="24"/>
          <w:szCs w:val="24"/>
        </w:rPr>
        <w:footnoteReference w:id="18"/>
      </w:r>
    </w:p>
    <w:p w14:paraId="77848965" w14:textId="77777777" w:rsidR="00B702AA" w:rsidRPr="0042694C" w:rsidRDefault="00B702AA" w:rsidP="00B702AA">
      <w:pPr>
        <w:pStyle w:val="ListParagraph"/>
        <w:numPr>
          <w:ilvl w:val="0"/>
          <w:numId w:val="17"/>
        </w:numPr>
        <w:jc w:val="both"/>
        <w:rPr>
          <w:sz w:val="24"/>
          <w:szCs w:val="24"/>
        </w:rPr>
      </w:pPr>
      <w:r w:rsidRPr="0042694C">
        <w:rPr>
          <w:sz w:val="24"/>
          <w:szCs w:val="24"/>
        </w:rPr>
        <w:t>The child ceases full-time education or training and commences employment including an apprenticeship</w:t>
      </w:r>
      <w:r>
        <w:rPr>
          <w:rStyle w:val="FootnoteReference"/>
          <w:sz w:val="24"/>
          <w:szCs w:val="24"/>
        </w:rPr>
        <w:footnoteReference w:id="19"/>
      </w:r>
      <w:r w:rsidRPr="0042694C">
        <w:rPr>
          <w:sz w:val="24"/>
          <w:szCs w:val="24"/>
        </w:rPr>
        <w:t xml:space="preserve"> </w:t>
      </w:r>
    </w:p>
    <w:p w14:paraId="3297D3E4" w14:textId="77777777" w:rsidR="00B702AA" w:rsidRPr="0042694C" w:rsidRDefault="00B702AA" w:rsidP="00B702AA">
      <w:pPr>
        <w:pStyle w:val="ListParagraph"/>
        <w:jc w:val="both"/>
        <w:rPr>
          <w:sz w:val="24"/>
          <w:szCs w:val="24"/>
        </w:rPr>
      </w:pPr>
    </w:p>
    <w:p w14:paraId="05A89066" w14:textId="77777777" w:rsidR="00237242" w:rsidRPr="0042694C" w:rsidRDefault="00237242" w:rsidP="0042694C">
      <w:pPr>
        <w:pStyle w:val="ListParagraph"/>
        <w:numPr>
          <w:ilvl w:val="0"/>
          <w:numId w:val="17"/>
        </w:numPr>
        <w:jc w:val="both"/>
        <w:rPr>
          <w:sz w:val="24"/>
          <w:szCs w:val="24"/>
        </w:rPr>
      </w:pPr>
      <w:r w:rsidRPr="0042694C">
        <w:rPr>
          <w:sz w:val="24"/>
          <w:szCs w:val="24"/>
        </w:rPr>
        <w:t xml:space="preserve">The child dies; </w:t>
      </w:r>
    </w:p>
    <w:p w14:paraId="2EB83FDE" w14:textId="77777777" w:rsidR="0042694C" w:rsidRDefault="00237242" w:rsidP="0042694C">
      <w:pPr>
        <w:pStyle w:val="ListParagraph"/>
        <w:numPr>
          <w:ilvl w:val="0"/>
          <w:numId w:val="17"/>
        </w:numPr>
        <w:jc w:val="both"/>
        <w:rPr>
          <w:sz w:val="24"/>
          <w:szCs w:val="24"/>
        </w:rPr>
      </w:pPr>
      <w:r w:rsidRPr="0042694C">
        <w:rPr>
          <w:sz w:val="24"/>
          <w:szCs w:val="24"/>
        </w:rPr>
        <w:t>The child qualifies for Income Support or Jobseeker's Allowance in their own right</w:t>
      </w:r>
      <w:r w:rsidR="00B702AA">
        <w:rPr>
          <w:rStyle w:val="FootnoteReference"/>
          <w:sz w:val="24"/>
          <w:szCs w:val="24"/>
        </w:rPr>
        <w:footnoteReference w:id="20"/>
      </w:r>
      <w:r w:rsidRPr="0042694C">
        <w:rPr>
          <w:sz w:val="24"/>
          <w:szCs w:val="24"/>
        </w:rPr>
        <w:t xml:space="preserve">; or </w:t>
      </w:r>
    </w:p>
    <w:p w14:paraId="6D7704EF" w14:textId="77777777" w:rsidR="0042694C" w:rsidRPr="0042694C" w:rsidRDefault="0042694C" w:rsidP="0042694C">
      <w:pPr>
        <w:pStyle w:val="ListParagraph"/>
        <w:numPr>
          <w:ilvl w:val="0"/>
          <w:numId w:val="17"/>
        </w:numPr>
        <w:jc w:val="both"/>
        <w:rPr>
          <w:sz w:val="24"/>
          <w:szCs w:val="24"/>
        </w:rPr>
      </w:pPr>
      <w:r>
        <w:rPr>
          <w:color w:val="494949"/>
          <w:sz w:val="24"/>
          <w:szCs w:val="24"/>
          <w:shd w:val="clear" w:color="auto" w:fill="FFFFFF"/>
        </w:rPr>
        <w:t>T</w:t>
      </w:r>
      <w:r w:rsidRPr="0042694C">
        <w:rPr>
          <w:color w:val="494949"/>
          <w:sz w:val="24"/>
          <w:szCs w:val="24"/>
          <w:shd w:val="clear" w:color="auto" w:fill="FFFFFF"/>
        </w:rPr>
        <w:t>he child attains the age of 18 unless he continues in full-time education or training, when it may continue until the end of the course or training he is then undertaking.</w:t>
      </w:r>
      <w:r w:rsidR="00B702AA">
        <w:rPr>
          <w:rStyle w:val="FootnoteReference"/>
          <w:color w:val="494949"/>
          <w:sz w:val="24"/>
          <w:szCs w:val="24"/>
          <w:shd w:val="clear" w:color="auto" w:fill="FFFFFF"/>
        </w:rPr>
        <w:footnoteReference w:id="21"/>
      </w:r>
    </w:p>
    <w:p w14:paraId="0A052423" w14:textId="77777777" w:rsidR="00237242" w:rsidRPr="0042694C" w:rsidRDefault="00237242" w:rsidP="0042694C">
      <w:pPr>
        <w:pStyle w:val="ListParagraph"/>
        <w:numPr>
          <w:ilvl w:val="0"/>
          <w:numId w:val="17"/>
        </w:numPr>
        <w:jc w:val="both"/>
        <w:rPr>
          <w:sz w:val="24"/>
          <w:szCs w:val="24"/>
        </w:rPr>
      </w:pPr>
      <w:r w:rsidRPr="0042694C">
        <w:rPr>
          <w:sz w:val="24"/>
          <w:szCs w:val="24"/>
        </w:rPr>
        <w:t>Failure to adhere to the agreed review proces</w:t>
      </w:r>
      <w:r w:rsidR="0042694C" w:rsidRPr="0042694C">
        <w:rPr>
          <w:sz w:val="24"/>
          <w:szCs w:val="24"/>
        </w:rPr>
        <w:t>s and the provision of documents requested</w:t>
      </w:r>
      <w:r w:rsidR="0042694C">
        <w:t>.</w:t>
      </w:r>
    </w:p>
    <w:p w14:paraId="024807FE" w14:textId="77777777" w:rsidR="00C01665" w:rsidRDefault="00C01665" w:rsidP="00C01665">
      <w:pPr>
        <w:jc w:val="both"/>
        <w:rPr>
          <w:sz w:val="24"/>
          <w:szCs w:val="24"/>
        </w:rPr>
      </w:pPr>
    </w:p>
    <w:p w14:paraId="2067545F" w14:textId="77777777" w:rsidR="00C01665" w:rsidRDefault="00C01665" w:rsidP="00C01665">
      <w:pPr>
        <w:jc w:val="both"/>
        <w:rPr>
          <w:sz w:val="24"/>
          <w:szCs w:val="24"/>
        </w:rPr>
      </w:pPr>
    </w:p>
    <w:p w14:paraId="371C83BA" w14:textId="77777777" w:rsidR="00C01665" w:rsidRPr="00C01665" w:rsidRDefault="00237242" w:rsidP="00C01665">
      <w:pPr>
        <w:jc w:val="both"/>
        <w:rPr>
          <w:b/>
          <w:sz w:val="24"/>
          <w:szCs w:val="24"/>
        </w:rPr>
      </w:pPr>
      <w:r>
        <w:rPr>
          <w:b/>
          <w:sz w:val="24"/>
          <w:szCs w:val="24"/>
        </w:rPr>
        <w:t>A</w:t>
      </w:r>
      <w:r w:rsidR="00C01665">
        <w:rPr>
          <w:b/>
          <w:sz w:val="24"/>
          <w:szCs w:val="24"/>
        </w:rPr>
        <w:t xml:space="preserve">fter care services </w:t>
      </w:r>
      <w:r w:rsidR="00C01665" w:rsidRPr="00C01665">
        <w:rPr>
          <w:b/>
          <w:sz w:val="24"/>
          <w:szCs w:val="24"/>
        </w:rPr>
        <w:t xml:space="preserve">for the Purposes of Leaving Care Provision </w:t>
      </w:r>
    </w:p>
    <w:p w14:paraId="5BF63E6D" w14:textId="77777777" w:rsidR="00C01665" w:rsidRDefault="00C01665" w:rsidP="00C01665">
      <w:pPr>
        <w:jc w:val="both"/>
      </w:pPr>
    </w:p>
    <w:p w14:paraId="10C5BCDC" w14:textId="77777777" w:rsidR="00B702AA" w:rsidRDefault="00440620" w:rsidP="00B702AA">
      <w:pPr>
        <w:jc w:val="both"/>
        <w:rPr>
          <w:sz w:val="24"/>
          <w:szCs w:val="24"/>
        </w:rPr>
      </w:pPr>
      <w:r>
        <w:rPr>
          <w:sz w:val="24"/>
          <w:szCs w:val="24"/>
        </w:rPr>
        <w:t>Special Guardianship O</w:t>
      </w:r>
      <w:r w:rsidR="00B702AA" w:rsidRPr="004A0392">
        <w:rPr>
          <w:sz w:val="24"/>
          <w:szCs w:val="24"/>
        </w:rPr>
        <w:t xml:space="preserve">rders cease when a child reaches majority and time spent under such an order is relevant when considering the child's entitlement to leaving care services. </w:t>
      </w:r>
    </w:p>
    <w:p w14:paraId="0CEAEE8F" w14:textId="77777777" w:rsidR="00B702AA" w:rsidRDefault="00B702AA" w:rsidP="00B702AA">
      <w:pPr>
        <w:jc w:val="both"/>
        <w:rPr>
          <w:sz w:val="24"/>
          <w:szCs w:val="24"/>
        </w:rPr>
      </w:pPr>
    </w:p>
    <w:p w14:paraId="2BCEA4FD" w14:textId="77777777" w:rsidR="00237242" w:rsidRPr="00B702AA" w:rsidRDefault="00237242" w:rsidP="00B702AA">
      <w:pPr>
        <w:jc w:val="both"/>
        <w:rPr>
          <w:sz w:val="24"/>
          <w:szCs w:val="24"/>
        </w:rPr>
      </w:pPr>
      <w:r w:rsidRPr="00B702AA">
        <w:rPr>
          <w:sz w:val="24"/>
          <w:szCs w:val="24"/>
        </w:rPr>
        <w:t xml:space="preserve">Children who were looked after by a Local Authority immediately before the making of a Special Guardianship Order may qualify for advice and assistance under the Children Act, 1989, as amended by the Children (Leaving Care) Act, 2000, and the Adoption and Children Act, 2002. </w:t>
      </w:r>
    </w:p>
    <w:p w14:paraId="319C4ADD" w14:textId="77777777" w:rsidR="00237242" w:rsidRPr="00B702AA" w:rsidRDefault="00237242" w:rsidP="00B702AA">
      <w:pPr>
        <w:jc w:val="both"/>
        <w:rPr>
          <w:sz w:val="24"/>
          <w:szCs w:val="24"/>
        </w:rPr>
      </w:pPr>
    </w:p>
    <w:p w14:paraId="53F0C8AA" w14:textId="77777777" w:rsidR="00237242" w:rsidRPr="00B702AA" w:rsidRDefault="00237242" w:rsidP="00B702AA">
      <w:pPr>
        <w:jc w:val="both"/>
        <w:rPr>
          <w:sz w:val="24"/>
          <w:szCs w:val="24"/>
        </w:rPr>
      </w:pPr>
      <w:r w:rsidRPr="00B702AA">
        <w:rPr>
          <w:sz w:val="24"/>
          <w:szCs w:val="24"/>
        </w:rPr>
        <w:t>In the context of Special Guardianship, to qualify for advice and assistance, Section 24(1 A) of the Children Act, 1989, provides that the child must:-</w:t>
      </w:r>
    </w:p>
    <w:p w14:paraId="574F0D6E" w14:textId="77777777" w:rsidR="00237242" w:rsidRPr="00B702AA" w:rsidRDefault="00237242" w:rsidP="00B702AA">
      <w:pPr>
        <w:jc w:val="both"/>
        <w:rPr>
          <w:sz w:val="24"/>
          <w:szCs w:val="24"/>
        </w:rPr>
      </w:pPr>
    </w:p>
    <w:p w14:paraId="0EC30F7A" w14:textId="77777777" w:rsidR="00237242" w:rsidRPr="00B702AA" w:rsidRDefault="00237242" w:rsidP="00B702AA">
      <w:pPr>
        <w:pStyle w:val="ListParagraph"/>
        <w:numPr>
          <w:ilvl w:val="0"/>
          <w:numId w:val="16"/>
        </w:numPr>
        <w:jc w:val="both"/>
        <w:rPr>
          <w:sz w:val="24"/>
          <w:szCs w:val="24"/>
        </w:rPr>
      </w:pPr>
      <w:r w:rsidRPr="00B702AA">
        <w:rPr>
          <w:sz w:val="24"/>
          <w:szCs w:val="24"/>
        </w:rPr>
        <w:t xml:space="preserve">Have reached the </w:t>
      </w:r>
      <w:r w:rsidR="00B702AA" w:rsidRPr="00B702AA">
        <w:rPr>
          <w:sz w:val="24"/>
          <w:szCs w:val="24"/>
        </w:rPr>
        <w:t>age of 16 but not the age of 21.</w:t>
      </w:r>
      <w:r w:rsidRPr="00B702AA">
        <w:rPr>
          <w:sz w:val="24"/>
          <w:szCs w:val="24"/>
        </w:rPr>
        <w:t xml:space="preserve"> </w:t>
      </w:r>
    </w:p>
    <w:p w14:paraId="6C357EFA" w14:textId="77777777" w:rsidR="00237242" w:rsidRPr="00B702AA" w:rsidRDefault="00237242" w:rsidP="00B702AA">
      <w:pPr>
        <w:pStyle w:val="ListParagraph"/>
        <w:numPr>
          <w:ilvl w:val="0"/>
          <w:numId w:val="16"/>
        </w:numPr>
        <w:jc w:val="both"/>
        <w:rPr>
          <w:sz w:val="24"/>
          <w:szCs w:val="24"/>
        </w:rPr>
      </w:pPr>
      <w:r w:rsidRPr="00B702AA">
        <w:rPr>
          <w:sz w:val="24"/>
          <w:szCs w:val="24"/>
        </w:rPr>
        <w:t>If less than 18 years old, have a Speci</w:t>
      </w:r>
      <w:r w:rsidR="00B702AA" w:rsidRPr="00B702AA">
        <w:rPr>
          <w:sz w:val="24"/>
          <w:szCs w:val="24"/>
        </w:rPr>
        <w:t>al Guardianship Order in force.</w:t>
      </w:r>
    </w:p>
    <w:p w14:paraId="5B553DD8" w14:textId="77777777" w:rsidR="00237242" w:rsidRPr="00B702AA" w:rsidRDefault="00237242" w:rsidP="00B702AA">
      <w:pPr>
        <w:pStyle w:val="ListParagraph"/>
        <w:numPr>
          <w:ilvl w:val="0"/>
          <w:numId w:val="16"/>
        </w:numPr>
        <w:jc w:val="both"/>
        <w:rPr>
          <w:sz w:val="24"/>
          <w:szCs w:val="24"/>
        </w:rPr>
      </w:pPr>
      <w:r w:rsidRPr="00B702AA">
        <w:rPr>
          <w:sz w:val="24"/>
          <w:szCs w:val="24"/>
        </w:rPr>
        <w:t xml:space="preserve">If 18 years old or above, have had a Special Guardianship Order in force when they reached that age; and </w:t>
      </w:r>
    </w:p>
    <w:p w14:paraId="70327F94" w14:textId="77777777" w:rsidR="00237242" w:rsidRPr="00B702AA" w:rsidRDefault="00237242" w:rsidP="00B702AA">
      <w:pPr>
        <w:pStyle w:val="ListParagraph"/>
        <w:numPr>
          <w:ilvl w:val="0"/>
          <w:numId w:val="16"/>
        </w:numPr>
        <w:jc w:val="both"/>
        <w:rPr>
          <w:sz w:val="24"/>
          <w:szCs w:val="24"/>
        </w:rPr>
      </w:pPr>
      <w:r w:rsidRPr="00B702AA">
        <w:rPr>
          <w:sz w:val="24"/>
          <w:szCs w:val="24"/>
        </w:rPr>
        <w:t xml:space="preserve">Have been looked after by a Local Authority immediately before the making of the Special Guardianship Order. </w:t>
      </w:r>
    </w:p>
    <w:p w14:paraId="5C55311F" w14:textId="77777777" w:rsidR="00237242" w:rsidRPr="00B702AA" w:rsidRDefault="00237242" w:rsidP="00B702AA">
      <w:pPr>
        <w:jc w:val="both"/>
        <w:rPr>
          <w:sz w:val="24"/>
          <w:szCs w:val="24"/>
        </w:rPr>
      </w:pPr>
    </w:p>
    <w:p w14:paraId="4B4A62E1" w14:textId="77777777" w:rsidR="00237242" w:rsidRPr="00B702AA" w:rsidRDefault="00237242" w:rsidP="00B702AA">
      <w:pPr>
        <w:jc w:val="both"/>
        <w:rPr>
          <w:sz w:val="24"/>
          <w:szCs w:val="24"/>
        </w:rPr>
      </w:pPr>
      <w:r w:rsidRPr="00B702AA">
        <w:rPr>
          <w:sz w:val="24"/>
          <w:szCs w:val="24"/>
        </w:rPr>
        <w:t>The relevant Local Authority should make arrangements for children who meet these criteria to receive advice and assistance in the same way as for any other child who qualifies for advice and assistance under the Act, as amended. The relevant Local Authority is the one t</w:t>
      </w:r>
      <w:r w:rsidR="00335256">
        <w:rPr>
          <w:sz w:val="24"/>
          <w:szCs w:val="24"/>
        </w:rPr>
        <w:t>hat last looked after the child.</w:t>
      </w:r>
    </w:p>
    <w:p w14:paraId="7FC02BCC" w14:textId="77777777" w:rsidR="00335256" w:rsidRDefault="00335256" w:rsidP="00D2392D">
      <w:pPr>
        <w:jc w:val="both"/>
        <w:rPr>
          <w:b/>
          <w:sz w:val="24"/>
          <w:szCs w:val="24"/>
        </w:rPr>
      </w:pPr>
    </w:p>
    <w:p w14:paraId="0A5D3E0E" w14:textId="77777777" w:rsidR="00D2392D" w:rsidRPr="002B3089" w:rsidRDefault="00D2392D" w:rsidP="00D2392D">
      <w:pPr>
        <w:jc w:val="both"/>
        <w:rPr>
          <w:b/>
          <w:sz w:val="24"/>
          <w:szCs w:val="24"/>
        </w:rPr>
      </w:pPr>
      <w:r w:rsidRPr="002B3089">
        <w:rPr>
          <w:b/>
          <w:sz w:val="24"/>
          <w:szCs w:val="24"/>
        </w:rPr>
        <w:t>Review Process</w:t>
      </w:r>
    </w:p>
    <w:p w14:paraId="362245D3" w14:textId="77777777" w:rsidR="00452B96" w:rsidRPr="00452B96" w:rsidRDefault="00452B96" w:rsidP="00D2392D">
      <w:pPr>
        <w:jc w:val="both"/>
        <w:rPr>
          <w:sz w:val="24"/>
          <w:szCs w:val="24"/>
        </w:rPr>
      </w:pPr>
    </w:p>
    <w:p w14:paraId="5BDD85F8" w14:textId="77777777" w:rsidR="00335256" w:rsidRPr="00335256" w:rsidRDefault="00452B96" w:rsidP="00335256">
      <w:pPr>
        <w:jc w:val="both"/>
        <w:rPr>
          <w:rFonts w:asciiTheme="minorHAnsi" w:hAnsiTheme="minorHAnsi" w:cstheme="minorHAnsi"/>
          <w:color w:val="000000"/>
          <w:sz w:val="24"/>
          <w:szCs w:val="24"/>
        </w:rPr>
      </w:pPr>
      <w:r>
        <w:rPr>
          <w:sz w:val="24"/>
          <w:szCs w:val="24"/>
        </w:rPr>
        <w:t xml:space="preserve">Herefordshire Council is under a duty to review special guardianship support plans </w:t>
      </w:r>
      <w:r w:rsidR="00335256">
        <w:rPr>
          <w:sz w:val="24"/>
          <w:szCs w:val="24"/>
        </w:rPr>
        <w:t xml:space="preserve">to ensure the plan continues to meet the needs of the child and those involved. Plans </w:t>
      </w:r>
      <w:r>
        <w:rPr>
          <w:sz w:val="24"/>
          <w:szCs w:val="24"/>
        </w:rPr>
        <w:t xml:space="preserve">will be </w:t>
      </w:r>
      <w:r w:rsidR="002B3089" w:rsidRPr="004F4063">
        <w:rPr>
          <w:rFonts w:asciiTheme="minorHAnsi" w:hAnsiTheme="minorHAnsi" w:cstheme="minorHAnsi"/>
          <w:sz w:val="24"/>
          <w:szCs w:val="24"/>
        </w:rPr>
        <w:t>reviewed</w:t>
      </w:r>
      <w:r w:rsidRPr="004F4063">
        <w:rPr>
          <w:rFonts w:asciiTheme="minorHAnsi" w:hAnsiTheme="minorHAnsi" w:cstheme="minorHAnsi"/>
          <w:sz w:val="24"/>
          <w:szCs w:val="24"/>
        </w:rPr>
        <w:t xml:space="preserve"> by a social work</w:t>
      </w:r>
      <w:r w:rsidR="00335256" w:rsidRPr="004F4063">
        <w:rPr>
          <w:rFonts w:asciiTheme="minorHAnsi" w:hAnsiTheme="minorHAnsi" w:cstheme="minorHAnsi"/>
          <w:sz w:val="24"/>
          <w:szCs w:val="24"/>
        </w:rPr>
        <w:t xml:space="preserve">er in the permanent support </w:t>
      </w:r>
      <w:r w:rsidR="001A721F" w:rsidRPr="004F4063">
        <w:rPr>
          <w:rFonts w:asciiTheme="minorHAnsi" w:hAnsiTheme="minorHAnsi" w:cstheme="minorHAnsi"/>
          <w:sz w:val="24"/>
          <w:szCs w:val="24"/>
        </w:rPr>
        <w:t>team and</w:t>
      </w:r>
      <w:r w:rsidR="00EE64A7" w:rsidRPr="004F4063">
        <w:rPr>
          <w:rFonts w:asciiTheme="minorHAnsi" w:hAnsiTheme="minorHAnsi" w:cstheme="minorHAnsi"/>
          <w:sz w:val="24"/>
          <w:szCs w:val="24"/>
        </w:rPr>
        <w:t xml:space="preserve"> </w:t>
      </w:r>
      <w:r w:rsidR="00335256" w:rsidRPr="00335256">
        <w:rPr>
          <w:rFonts w:asciiTheme="minorHAnsi" w:hAnsiTheme="minorHAnsi" w:cstheme="minorHAnsi"/>
          <w:color w:val="000000"/>
          <w:sz w:val="24"/>
          <w:szCs w:val="24"/>
        </w:rPr>
        <w:t>must be reviewed taking into account the following:</w:t>
      </w:r>
    </w:p>
    <w:p w14:paraId="5C695E86" w14:textId="77777777" w:rsidR="00335256" w:rsidRPr="00335256" w:rsidRDefault="00335256" w:rsidP="001A721F">
      <w:pPr>
        <w:numPr>
          <w:ilvl w:val="0"/>
          <w:numId w:val="31"/>
        </w:numPr>
        <w:spacing w:after="100" w:afterAutospacing="1"/>
        <w:rPr>
          <w:rFonts w:asciiTheme="majorHAnsi" w:hAnsiTheme="majorHAnsi" w:cstheme="majorHAnsi"/>
          <w:color w:val="000000"/>
          <w:sz w:val="24"/>
          <w:szCs w:val="24"/>
        </w:rPr>
      </w:pPr>
      <w:r w:rsidRPr="00335256">
        <w:rPr>
          <w:rFonts w:asciiTheme="majorHAnsi" w:hAnsiTheme="majorHAnsi" w:cstheme="majorHAnsi"/>
          <w:color w:val="000000"/>
          <w:sz w:val="24"/>
          <w:szCs w:val="24"/>
        </w:rPr>
        <w:t>Any change of circumstances affecting the support planned</w:t>
      </w:r>
      <w:r w:rsidR="001A721F" w:rsidRPr="001A721F">
        <w:rPr>
          <w:rStyle w:val="FootnoteReference"/>
          <w:rFonts w:asciiTheme="majorHAnsi" w:hAnsiTheme="majorHAnsi" w:cstheme="majorHAnsi"/>
          <w:color w:val="000000"/>
          <w:sz w:val="24"/>
          <w:szCs w:val="24"/>
        </w:rPr>
        <w:footnoteReference w:id="22"/>
      </w:r>
      <w:r w:rsidRPr="00335256">
        <w:rPr>
          <w:rFonts w:asciiTheme="majorHAnsi" w:hAnsiTheme="majorHAnsi" w:cstheme="majorHAnsi"/>
          <w:color w:val="000000"/>
          <w:sz w:val="24"/>
          <w:szCs w:val="24"/>
        </w:rPr>
        <w:t>;</w:t>
      </w:r>
    </w:p>
    <w:p w14:paraId="515C15F1" w14:textId="77777777" w:rsidR="00335256" w:rsidRPr="00335256" w:rsidRDefault="00335256" w:rsidP="001A721F">
      <w:pPr>
        <w:numPr>
          <w:ilvl w:val="0"/>
          <w:numId w:val="31"/>
        </w:numPr>
        <w:spacing w:after="100" w:afterAutospacing="1"/>
        <w:rPr>
          <w:rFonts w:asciiTheme="majorHAnsi" w:hAnsiTheme="majorHAnsi" w:cstheme="majorHAnsi"/>
          <w:color w:val="000000"/>
          <w:sz w:val="24"/>
          <w:szCs w:val="24"/>
        </w:rPr>
      </w:pPr>
      <w:r w:rsidRPr="00335256">
        <w:rPr>
          <w:rFonts w:asciiTheme="majorHAnsi" w:hAnsiTheme="majorHAnsi" w:cstheme="majorHAnsi"/>
          <w:color w:val="000000"/>
          <w:sz w:val="24"/>
          <w:szCs w:val="24"/>
        </w:rPr>
        <w:t>At whichever stage of implementation of the plan is considered most appropriate</w:t>
      </w:r>
      <w:r w:rsidR="001A721F" w:rsidRPr="001A721F">
        <w:rPr>
          <w:rStyle w:val="FootnoteReference"/>
          <w:rFonts w:asciiTheme="majorHAnsi" w:hAnsiTheme="majorHAnsi" w:cstheme="majorHAnsi"/>
          <w:color w:val="000000"/>
          <w:sz w:val="24"/>
          <w:szCs w:val="24"/>
        </w:rPr>
        <w:footnoteReference w:id="23"/>
      </w:r>
      <w:r w:rsidRPr="00335256">
        <w:rPr>
          <w:rFonts w:asciiTheme="majorHAnsi" w:hAnsiTheme="majorHAnsi" w:cstheme="majorHAnsi"/>
          <w:color w:val="000000"/>
          <w:sz w:val="24"/>
          <w:szCs w:val="24"/>
        </w:rPr>
        <w:t>;</w:t>
      </w:r>
    </w:p>
    <w:p w14:paraId="54C2A188" w14:textId="77777777" w:rsidR="00335256" w:rsidRPr="00335256" w:rsidRDefault="00335256" w:rsidP="001A721F">
      <w:pPr>
        <w:numPr>
          <w:ilvl w:val="0"/>
          <w:numId w:val="31"/>
        </w:numPr>
        <w:spacing w:after="100" w:afterAutospacing="1"/>
        <w:rPr>
          <w:rFonts w:asciiTheme="majorHAnsi" w:hAnsiTheme="majorHAnsi" w:cstheme="majorHAnsi"/>
          <w:color w:val="000000"/>
          <w:sz w:val="24"/>
          <w:szCs w:val="24"/>
        </w:rPr>
      </w:pPr>
      <w:r w:rsidRPr="00335256">
        <w:rPr>
          <w:rFonts w:asciiTheme="majorHAnsi" w:hAnsiTheme="majorHAnsi" w:cstheme="majorHAnsi"/>
          <w:color w:val="000000"/>
          <w:sz w:val="24"/>
          <w:szCs w:val="24"/>
        </w:rPr>
        <w:t>In any event at least annually.</w:t>
      </w:r>
    </w:p>
    <w:p w14:paraId="49BBB639" w14:textId="77777777" w:rsidR="004F4063" w:rsidRDefault="00335256" w:rsidP="001A721F">
      <w:pPr>
        <w:spacing w:before="150" w:after="150"/>
        <w:jc w:val="both"/>
        <w:rPr>
          <w:rFonts w:asciiTheme="majorHAnsi" w:hAnsiTheme="majorHAnsi" w:cstheme="majorHAnsi"/>
          <w:color w:val="000000"/>
          <w:sz w:val="24"/>
          <w:szCs w:val="24"/>
        </w:rPr>
      </w:pPr>
      <w:r w:rsidRPr="00335256">
        <w:rPr>
          <w:rFonts w:asciiTheme="majorHAnsi" w:hAnsiTheme="majorHAnsi" w:cstheme="majorHAnsi"/>
          <w:color w:val="000000"/>
          <w:sz w:val="24"/>
          <w:szCs w:val="24"/>
        </w:rPr>
        <w:t>Reviews do not have to involve direct contact where there is no change or a minor change in circumstances. The format of the review will depend on the circumstances of the case and may be limited to an exchange of correspondence.</w:t>
      </w:r>
      <w:r w:rsidR="0080610A">
        <w:rPr>
          <w:rFonts w:asciiTheme="majorHAnsi" w:hAnsiTheme="majorHAnsi" w:cstheme="majorHAnsi"/>
          <w:color w:val="000000"/>
          <w:sz w:val="24"/>
          <w:szCs w:val="24"/>
        </w:rPr>
        <w:t xml:space="preserve"> </w:t>
      </w:r>
    </w:p>
    <w:p w14:paraId="414A7E0D" w14:textId="3DDDC463" w:rsidR="000F4413" w:rsidRPr="000F4413" w:rsidRDefault="000F4413" w:rsidP="001A721F">
      <w:pPr>
        <w:spacing w:before="150" w:after="150"/>
        <w:jc w:val="both"/>
        <w:rPr>
          <w:rFonts w:asciiTheme="majorHAnsi" w:hAnsiTheme="majorHAnsi" w:cstheme="majorHAnsi"/>
          <w:sz w:val="24"/>
          <w:szCs w:val="24"/>
        </w:rPr>
      </w:pPr>
      <w:r w:rsidRPr="00EC1954">
        <w:rPr>
          <w:rFonts w:asciiTheme="majorHAnsi" w:hAnsiTheme="majorHAnsi" w:cstheme="majorHAnsi"/>
          <w:color w:val="000000"/>
          <w:sz w:val="24"/>
          <w:szCs w:val="24"/>
        </w:rPr>
        <w:t>Financial reviews will take place yearly</w:t>
      </w:r>
      <w:r w:rsidRPr="00EC1954">
        <w:rPr>
          <w:bCs/>
          <w:color w:val="1F497D"/>
          <w:sz w:val="24"/>
          <w:szCs w:val="24"/>
        </w:rPr>
        <w:t xml:space="preserve"> </w:t>
      </w:r>
      <w:r w:rsidRPr="00EC1954">
        <w:rPr>
          <w:bCs/>
          <w:sz w:val="24"/>
          <w:szCs w:val="24"/>
        </w:rPr>
        <w:t xml:space="preserve">or at such earlier time, when there has been a change of </w:t>
      </w:r>
      <w:r w:rsidR="00754F60" w:rsidRPr="00EC1954">
        <w:rPr>
          <w:bCs/>
          <w:sz w:val="24"/>
          <w:szCs w:val="24"/>
        </w:rPr>
        <w:t xml:space="preserve">significant </w:t>
      </w:r>
      <w:r w:rsidRPr="00EC1954">
        <w:rPr>
          <w:bCs/>
          <w:sz w:val="24"/>
          <w:szCs w:val="24"/>
        </w:rPr>
        <w:t>need</w:t>
      </w:r>
      <w:r w:rsidR="00CF664A" w:rsidRPr="00EC1954">
        <w:rPr>
          <w:bCs/>
          <w:sz w:val="24"/>
          <w:szCs w:val="24"/>
        </w:rPr>
        <w:t>/circumstance</w:t>
      </w:r>
      <w:r w:rsidRPr="00EC1954">
        <w:rPr>
          <w:bCs/>
          <w:sz w:val="24"/>
          <w:szCs w:val="24"/>
        </w:rPr>
        <w:t xml:space="preserve"> or request by the Special Guardian.</w:t>
      </w:r>
      <w:r w:rsidRPr="000F4413">
        <w:rPr>
          <w:b/>
          <w:bCs/>
          <w:sz w:val="24"/>
          <w:szCs w:val="24"/>
        </w:rPr>
        <w:t xml:space="preserve">  </w:t>
      </w:r>
    </w:p>
    <w:p w14:paraId="61D28E4A" w14:textId="77777777" w:rsidR="00335256" w:rsidRPr="00335256" w:rsidRDefault="00335256" w:rsidP="001A721F">
      <w:pPr>
        <w:spacing w:before="150" w:after="150"/>
        <w:jc w:val="both"/>
        <w:rPr>
          <w:rFonts w:asciiTheme="majorHAnsi" w:hAnsiTheme="majorHAnsi" w:cstheme="majorHAnsi"/>
          <w:color w:val="000000"/>
          <w:sz w:val="24"/>
          <w:szCs w:val="24"/>
        </w:rPr>
      </w:pPr>
      <w:r w:rsidRPr="00335256">
        <w:rPr>
          <w:rFonts w:asciiTheme="majorHAnsi" w:hAnsiTheme="majorHAnsi" w:cstheme="majorHAnsi"/>
          <w:color w:val="000000"/>
          <w:sz w:val="24"/>
          <w:szCs w:val="24"/>
        </w:rPr>
        <w:t>If the local authority decides to vary or terminate the provision of support services after the review, such a decision must be communicated in writing. The notice must contain the following information:</w:t>
      </w:r>
    </w:p>
    <w:p w14:paraId="65A9975B" w14:textId="77777777" w:rsidR="00335256" w:rsidRPr="00335256" w:rsidRDefault="00335256" w:rsidP="000F4413">
      <w:pPr>
        <w:numPr>
          <w:ilvl w:val="0"/>
          <w:numId w:val="32"/>
        </w:numPr>
        <w:spacing w:after="100" w:afterAutospacing="1"/>
        <w:jc w:val="both"/>
        <w:rPr>
          <w:rFonts w:asciiTheme="majorHAnsi" w:hAnsiTheme="majorHAnsi" w:cstheme="majorHAnsi"/>
          <w:color w:val="000000"/>
          <w:sz w:val="24"/>
          <w:szCs w:val="24"/>
        </w:rPr>
      </w:pPr>
      <w:r w:rsidRPr="00335256">
        <w:rPr>
          <w:rFonts w:asciiTheme="majorHAnsi" w:hAnsiTheme="majorHAnsi" w:cstheme="majorHAnsi"/>
          <w:color w:val="000000"/>
          <w:sz w:val="24"/>
          <w:szCs w:val="24"/>
        </w:rPr>
        <w:t>A statement as to the person's needs for special guardianship support services;</w:t>
      </w:r>
    </w:p>
    <w:p w14:paraId="36205C2B" w14:textId="77777777" w:rsidR="00335256" w:rsidRPr="00335256" w:rsidRDefault="00335256" w:rsidP="000F4413">
      <w:pPr>
        <w:numPr>
          <w:ilvl w:val="0"/>
          <w:numId w:val="32"/>
        </w:numPr>
        <w:spacing w:after="100" w:afterAutospacing="1"/>
        <w:jc w:val="both"/>
        <w:rPr>
          <w:rFonts w:asciiTheme="majorHAnsi" w:hAnsiTheme="majorHAnsi" w:cstheme="majorHAnsi"/>
          <w:color w:val="000000"/>
          <w:sz w:val="24"/>
          <w:szCs w:val="24"/>
        </w:rPr>
      </w:pPr>
      <w:r w:rsidRPr="00335256">
        <w:rPr>
          <w:rFonts w:asciiTheme="majorHAnsi" w:hAnsiTheme="majorHAnsi" w:cstheme="majorHAnsi"/>
          <w:color w:val="000000"/>
          <w:sz w:val="24"/>
          <w:szCs w:val="24"/>
        </w:rPr>
        <w:t>Where the assessment relates to his need for financial support, the basis upon which financial support is determined;</w:t>
      </w:r>
    </w:p>
    <w:p w14:paraId="127CBCDC" w14:textId="77777777" w:rsidR="00335256" w:rsidRPr="00335256" w:rsidRDefault="00335256" w:rsidP="000F4413">
      <w:pPr>
        <w:numPr>
          <w:ilvl w:val="0"/>
          <w:numId w:val="32"/>
        </w:numPr>
        <w:spacing w:after="100" w:afterAutospacing="1"/>
        <w:jc w:val="both"/>
        <w:rPr>
          <w:rFonts w:asciiTheme="majorHAnsi" w:hAnsiTheme="majorHAnsi" w:cstheme="majorHAnsi"/>
          <w:color w:val="000000"/>
          <w:sz w:val="24"/>
          <w:szCs w:val="24"/>
        </w:rPr>
      </w:pPr>
      <w:r w:rsidRPr="00335256">
        <w:rPr>
          <w:rFonts w:asciiTheme="majorHAnsi" w:hAnsiTheme="majorHAnsi" w:cstheme="majorHAnsi"/>
          <w:color w:val="000000"/>
          <w:sz w:val="24"/>
          <w:szCs w:val="24"/>
        </w:rPr>
        <w:t>Whether the local authority propose to provide him with special guardianship support services;</w:t>
      </w:r>
    </w:p>
    <w:p w14:paraId="5665F23A" w14:textId="77777777" w:rsidR="00335256" w:rsidRPr="00335256" w:rsidRDefault="00335256" w:rsidP="000F4413">
      <w:pPr>
        <w:numPr>
          <w:ilvl w:val="0"/>
          <w:numId w:val="32"/>
        </w:numPr>
        <w:spacing w:after="100" w:afterAutospacing="1"/>
        <w:jc w:val="both"/>
        <w:rPr>
          <w:rFonts w:asciiTheme="majorHAnsi" w:hAnsiTheme="majorHAnsi" w:cstheme="majorHAnsi"/>
          <w:color w:val="000000"/>
          <w:sz w:val="24"/>
          <w:szCs w:val="24"/>
        </w:rPr>
      </w:pPr>
      <w:r w:rsidRPr="00335256">
        <w:rPr>
          <w:rFonts w:asciiTheme="majorHAnsi" w:hAnsiTheme="majorHAnsi" w:cstheme="majorHAnsi"/>
          <w:color w:val="000000"/>
          <w:sz w:val="24"/>
          <w:szCs w:val="24"/>
        </w:rPr>
        <w:t>The services (if any) that are proposed to be provided to him;</w:t>
      </w:r>
    </w:p>
    <w:p w14:paraId="200A7EA7" w14:textId="77777777" w:rsidR="00335256" w:rsidRPr="00335256" w:rsidRDefault="00335256" w:rsidP="000F4413">
      <w:pPr>
        <w:numPr>
          <w:ilvl w:val="0"/>
          <w:numId w:val="32"/>
        </w:numPr>
        <w:spacing w:after="100" w:afterAutospacing="1"/>
        <w:jc w:val="both"/>
        <w:rPr>
          <w:rFonts w:asciiTheme="majorHAnsi" w:hAnsiTheme="majorHAnsi" w:cstheme="majorHAnsi"/>
          <w:color w:val="000000"/>
          <w:sz w:val="24"/>
          <w:szCs w:val="24"/>
        </w:rPr>
      </w:pPr>
      <w:r w:rsidRPr="00335256">
        <w:rPr>
          <w:rFonts w:asciiTheme="majorHAnsi" w:hAnsiTheme="majorHAnsi" w:cstheme="majorHAnsi"/>
          <w:color w:val="000000"/>
          <w:sz w:val="24"/>
          <w:szCs w:val="24"/>
        </w:rPr>
        <w:t>If financial support is to be paid to him, the proposed amount that would be payable; and</w:t>
      </w:r>
    </w:p>
    <w:p w14:paraId="4DA98F81" w14:textId="77777777" w:rsidR="000F4413" w:rsidRPr="00335256" w:rsidRDefault="00335256" w:rsidP="000F4413">
      <w:pPr>
        <w:numPr>
          <w:ilvl w:val="0"/>
          <w:numId w:val="32"/>
        </w:numPr>
        <w:spacing w:after="100" w:afterAutospacing="1"/>
        <w:jc w:val="both"/>
        <w:rPr>
          <w:rFonts w:asciiTheme="majorHAnsi" w:hAnsiTheme="majorHAnsi" w:cstheme="majorHAnsi"/>
          <w:color w:val="000000"/>
          <w:sz w:val="24"/>
          <w:szCs w:val="24"/>
        </w:rPr>
      </w:pPr>
      <w:r w:rsidRPr="00335256">
        <w:rPr>
          <w:rFonts w:asciiTheme="majorHAnsi" w:hAnsiTheme="majorHAnsi" w:cstheme="majorHAnsi"/>
          <w:color w:val="000000"/>
          <w:sz w:val="24"/>
          <w:szCs w:val="24"/>
        </w:rPr>
        <w:t>Any proposed conditions under regulation 10(2).</w:t>
      </w:r>
    </w:p>
    <w:p w14:paraId="7CF32299" w14:textId="77777777" w:rsidR="00335256" w:rsidRPr="00335256" w:rsidRDefault="001A721F" w:rsidP="001A721F">
      <w:pPr>
        <w:spacing w:before="150" w:after="150"/>
        <w:jc w:val="both"/>
        <w:rPr>
          <w:rFonts w:asciiTheme="majorHAnsi" w:hAnsiTheme="majorHAnsi" w:cstheme="majorHAnsi"/>
          <w:color w:val="000000"/>
          <w:sz w:val="24"/>
          <w:szCs w:val="24"/>
        </w:rPr>
      </w:pPr>
      <w:r w:rsidRPr="001A721F">
        <w:rPr>
          <w:rFonts w:asciiTheme="majorHAnsi" w:hAnsiTheme="majorHAnsi" w:cstheme="majorHAnsi"/>
          <w:color w:val="000000"/>
          <w:sz w:val="24"/>
          <w:szCs w:val="24"/>
        </w:rPr>
        <w:t>If</w:t>
      </w:r>
      <w:r w:rsidR="00335256" w:rsidRPr="00335256">
        <w:rPr>
          <w:rFonts w:asciiTheme="majorHAnsi" w:hAnsiTheme="majorHAnsi" w:cstheme="majorHAnsi"/>
          <w:color w:val="000000"/>
          <w:sz w:val="24"/>
          <w:szCs w:val="24"/>
        </w:rPr>
        <w:t xml:space="preserve"> it is proposed to revise the plan, a draft of the revised plan must be sent </w:t>
      </w:r>
      <w:r w:rsidR="000F4413">
        <w:rPr>
          <w:rFonts w:asciiTheme="majorHAnsi" w:hAnsiTheme="majorHAnsi" w:cstheme="majorHAnsi"/>
          <w:color w:val="000000"/>
          <w:sz w:val="24"/>
          <w:szCs w:val="24"/>
        </w:rPr>
        <w:t>along with</w:t>
      </w:r>
      <w:r w:rsidR="00335256" w:rsidRPr="00335256">
        <w:rPr>
          <w:rFonts w:asciiTheme="majorHAnsi" w:hAnsiTheme="majorHAnsi" w:cstheme="majorHAnsi"/>
          <w:color w:val="000000"/>
          <w:sz w:val="24"/>
          <w:szCs w:val="24"/>
        </w:rPr>
        <w:t xml:space="preserve"> a timescale for response. Those affected should be advised of how to access sources of independent advice and advocacy and given 28 days to make representations.</w:t>
      </w:r>
    </w:p>
    <w:p w14:paraId="16834683" w14:textId="7F4F2BE3" w:rsidR="00335256" w:rsidRPr="00335256" w:rsidRDefault="00335256" w:rsidP="001A721F">
      <w:pPr>
        <w:spacing w:before="150" w:after="150"/>
        <w:jc w:val="both"/>
        <w:rPr>
          <w:rFonts w:asciiTheme="majorHAnsi" w:hAnsiTheme="majorHAnsi" w:cstheme="majorHAnsi"/>
          <w:color w:val="000000"/>
          <w:sz w:val="24"/>
          <w:szCs w:val="24"/>
        </w:rPr>
      </w:pPr>
      <w:r w:rsidRPr="00335256">
        <w:rPr>
          <w:rFonts w:asciiTheme="majorHAnsi" w:hAnsiTheme="majorHAnsi" w:cstheme="majorHAnsi"/>
          <w:color w:val="000000"/>
          <w:sz w:val="24"/>
          <w:szCs w:val="24"/>
        </w:rPr>
        <w:t xml:space="preserve">After considering any representations received within the period specified in the notice; </w:t>
      </w:r>
      <w:r w:rsidR="0021146E">
        <w:rPr>
          <w:rFonts w:asciiTheme="majorHAnsi" w:hAnsiTheme="majorHAnsi" w:cstheme="majorHAnsi"/>
          <w:color w:val="000000"/>
          <w:sz w:val="24"/>
          <w:szCs w:val="24"/>
        </w:rPr>
        <w:t xml:space="preserve">the </w:t>
      </w:r>
      <w:r w:rsidRPr="00335256">
        <w:rPr>
          <w:rFonts w:asciiTheme="majorHAnsi" w:hAnsiTheme="majorHAnsi" w:cstheme="majorHAnsi"/>
          <w:color w:val="000000"/>
          <w:sz w:val="24"/>
          <w:szCs w:val="24"/>
        </w:rPr>
        <w:t xml:space="preserve">social worker in consultation with </w:t>
      </w:r>
      <w:r w:rsidR="0021146E">
        <w:rPr>
          <w:rFonts w:asciiTheme="majorHAnsi" w:hAnsiTheme="majorHAnsi" w:cstheme="majorHAnsi"/>
          <w:color w:val="000000"/>
          <w:sz w:val="24"/>
          <w:szCs w:val="24"/>
        </w:rPr>
        <w:t xml:space="preserve">the </w:t>
      </w:r>
      <w:r w:rsidR="001A721F" w:rsidRPr="001A721F">
        <w:rPr>
          <w:rFonts w:asciiTheme="majorHAnsi" w:hAnsiTheme="majorHAnsi" w:cstheme="majorHAnsi"/>
          <w:color w:val="000000"/>
          <w:sz w:val="24"/>
          <w:szCs w:val="24"/>
        </w:rPr>
        <w:t>Designated Office</w:t>
      </w:r>
      <w:r w:rsidR="0021146E">
        <w:rPr>
          <w:rFonts w:asciiTheme="majorHAnsi" w:hAnsiTheme="majorHAnsi" w:cstheme="majorHAnsi"/>
          <w:color w:val="000000"/>
          <w:sz w:val="24"/>
          <w:szCs w:val="24"/>
        </w:rPr>
        <w:t>r</w:t>
      </w:r>
      <w:r w:rsidRPr="00335256">
        <w:rPr>
          <w:rFonts w:asciiTheme="majorHAnsi" w:hAnsiTheme="majorHAnsi" w:cstheme="majorHAnsi"/>
          <w:color w:val="000000"/>
          <w:sz w:val="24"/>
          <w:szCs w:val="24"/>
        </w:rPr>
        <w:t xml:space="preserve"> will need to decide whether to vary or terminate the provision of Special Guardianship support services for the person and where appropriate, revise the plan.</w:t>
      </w:r>
    </w:p>
    <w:p w14:paraId="4534DE0A" w14:textId="77777777" w:rsidR="00335256" w:rsidRPr="00335256" w:rsidRDefault="001A721F" w:rsidP="001A721F">
      <w:pPr>
        <w:spacing w:before="150" w:after="150"/>
        <w:jc w:val="both"/>
        <w:rPr>
          <w:rFonts w:asciiTheme="majorHAnsi" w:hAnsiTheme="majorHAnsi" w:cstheme="majorHAnsi"/>
          <w:color w:val="000000"/>
          <w:sz w:val="24"/>
          <w:szCs w:val="24"/>
        </w:rPr>
      </w:pPr>
      <w:r w:rsidRPr="001A721F">
        <w:rPr>
          <w:rFonts w:asciiTheme="majorHAnsi" w:hAnsiTheme="majorHAnsi" w:cstheme="majorHAnsi"/>
          <w:color w:val="000000"/>
          <w:sz w:val="24"/>
          <w:szCs w:val="24"/>
        </w:rPr>
        <w:t xml:space="preserve">Notification of the decision including the reasons for it and where </w:t>
      </w:r>
      <w:r w:rsidR="00335256" w:rsidRPr="00335256">
        <w:rPr>
          <w:rFonts w:asciiTheme="majorHAnsi" w:hAnsiTheme="majorHAnsi" w:cstheme="majorHAnsi"/>
          <w:color w:val="000000"/>
          <w:sz w:val="24"/>
          <w:szCs w:val="24"/>
        </w:rPr>
        <w:t>applicable, details o</w:t>
      </w:r>
      <w:r w:rsidR="000F4413">
        <w:rPr>
          <w:rFonts w:asciiTheme="majorHAnsi" w:hAnsiTheme="majorHAnsi" w:cstheme="majorHAnsi"/>
          <w:color w:val="000000"/>
          <w:sz w:val="24"/>
          <w:szCs w:val="24"/>
        </w:rPr>
        <w:t>f the revised plan</w:t>
      </w:r>
      <w:r w:rsidR="0021146E">
        <w:rPr>
          <w:rFonts w:asciiTheme="majorHAnsi" w:hAnsiTheme="majorHAnsi" w:cstheme="majorHAnsi"/>
          <w:color w:val="000000"/>
          <w:sz w:val="24"/>
          <w:szCs w:val="24"/>
        </w:rPr>
        <w:t>,</w:t>
      </w:r>
      <w:r w:rsidR="000F4413">
        <w:rPr>
          <w:rFonts w:asciiTheme="majorHAnsi" w:hAnsiTheme="majorHAnsi" w:cstheme="majorHAnsi"/>
          <w:color w:val="000000"/>
          <w:sz w:val="24"/>
          <w:szCs w:val="24"/>
        </w:rPr>
        <w:t xml:space="preserve"> must be sent to those concerned in writing. </w:t>
      </w:r>
    </w:p>
    <w:p w14:paraId="1837064B" w14:textId="77777777" w:rsidR="00335256" w:rsidRDefault="00335256" w:rsidP="00D2392D">
      <w:pPr>
        <w:jc w:val="both"/>
        <w:rPr>
          <w:sz w:val="24"/>
          <w:szCs w:val="24"/>
        </w:rPr>
      </w:pPr>
    </w:p>
    <w:p w14:paraId="11F92ADD" w14:textId="77777777" w:rsidR="00EE64A7" w:rsidRDefault="00EE64A7" w:rsidP="00D2392D">
      <w:pPr>
        <w:jc w:val="both"/>
        <w:rPr>
          <w:sz w:val="24"/>
          <w:szCs w:val="24"/>
        </w:rPr>
      </w:pPr>
    </w:p>
    <w:p w14:paraId="1EEE1BEE" w14:textId="77777777" w:rsidR="00A96B22" w:rsidRPr="00452B96" w:rsidRDefault="00A96B22" w:rsidP="001154CC">
      <w:pPr>
        <w:rPr>
          <w:sz w:val="24"/>
          <w:szCs w:val="24"/>
        </w:rPr>
      </w:pPr>
    </w:p>
    <w:sectPr w:rsidR="00A96B22" w:rsidRPr="00452B96" w:rsidSect="00E5563D">
      <w:headerReference w:type="first" r:id="rId17"/>
      <w:footerReference w:type="first" r:id="rId18"/>
      <w:pgSz w:w="11906" w:h="16838"/>
      <w:pgMar w:top="2087" w:right="1191" w:bottom="1185" w:left="1191" w:header="709"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5CDFE" w14:textId="77777777" w:rsidR="009644F9" w:rsidRDefault="009644F9" w:rsidP="00B416CE">
      <w:pPr>
        <w:pStyle w:val="Footer"/>
      </w:pPr>
      <w:r>
        <w:separator/>
      </w:r>
    </w:p>
  </w:endnote>
  <w:endnote w:type="continuationSeparator" w:id="0">
    <w:p w14:paraId="1EDBEA95" w14:textId="77777777" w:rsidR="009644F9" w:rsidRDefault="009644F9" w:rsidP="00B416CE">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ourier">
    <w:panose1 w:val="02070409020205020404"/>
    <w:charset w:val="00"/>
    <w:family w:val="roma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39644" w14:textId="6EFA33E7" w:rsidR="00920029" w:rsidRPr="005879E3" w:rsidRDefault="009644F9" w:rsidP="00C20E7E">
    <w:pPr>
      <w:pStyle w:val="Footer"/>
      <w:tabs>
        <w:tab w:val="clear" w:pos="4153"/>
        <w:tab w:val="clear" w:pos="8306"/>
        <w:tab w:val="center" w:pos="4828"/>
        <w:tab w:val="right" w:pos="9524"/>
      </w:tabs>
      <w:spacing w:before="120"/>
      <w:rPr>
        <w:rFonts w:cs="Times New Roman"/>
        <w:sz w:val="18"/>
      </w:rPr>
    </w:pPr>
    <w:sdt>
      <w:sdtPr>
        <w:rPr>
          <w:rFonts w:cs="Times New Roman"/>
          <w:sz w:val="18"/>
        </w:rPr>
        <w:alias w:val="Author"/>
        <w:tag w:val=""/>
        <w:id w:val="-1288039603"/>
        <w:dataBinding w:prefixMappings="xmlns:ns0='http://purl.org/dc/elements/1.1/' xmlns:ns1='http://schemas.openxmlformats.org/package/2006/metadata/core-properties' " w:xpath="/ns1:coreProperties[1]/ns0:creator[1]" w:storeItemID="{6C3C8BC8-F283-45AE-878A-BAB7291924A1}"/>
        <w:text/>
      </w:sdtPr>
      <w:sdtEndPr/>
      <w:sdtContent>
        <w:r w:rsidR="00340316">
          <w:rPr>
            <w:rFonts w:cs="Times New Roman"/>
            <w:sz w:val="18"/>
          </w:rPr>
          <w:t>McMillan, Terri</w:t>
        </w:r>
      </w:sdtContent>
    </w:sdt>
    <w:r w:rsidR="00920029" w:rsidRPr="005879E3">
      <w:rPr>
        <w:rFonts w:cs="Times New Roman"/>
        <w:sz w:val="18"/>
      </w:rPr>
      <w:tab/>
      <w:t xml:space="preserve">Page </w:t>
    </w:r>
    <w:r w:rsidR="00920029" w:rsidRPr="005879E3">
      <w:rPr>
        <w:rFonts w:cs="Times New Roman"/>
        <w:sz w:val="18"/>
      </w:rPr>
      <w:fldChar w:fldCharType="begin"/>
    </w:r>
    <w:r w:rsidR="00920029" w:rsidRPr="005879E3">
      <w:rPr>
        <w:rFonts w:cs="Times New Roman"/>
        <w:sz w:val="18"/>
      </w:rPr>
      <w:instrText xml:space="preserve"> PAGE </w:instrText>
    </w:r>
    <w:r w:rsidR="00920029" w:rsidRPr="005879E3">
      <w:rPr>
        <w:rFonts w:cs="Times New Roman"/>
        <w:sz w:val="18"/>
      </w:rPr>
      <w:fldChar w:fldCharType="separate"/>
    </w:r>
    <w:r>
      <w:rPr>
        <w:rFonts w:cs="Times New Roman"/>
        <w:noProof/>
        <w:sz w:val="18"/>
      </w:rPr>
      <w:t>1</w:t>
    </w:r>
    <w:r w:rsidR="00920029" w:rsidRPr="005879E3">
      <w:rPr>
        <w:rFonts w:cs="Times New Roman"/>
        <w:sz w:val="18"/>
      </w:rPr>
      <w:fldChar w:fldCharType="end"/>
    </w:r>
    <w:r w:rsidR="00920029" w:rsidRPr="005879E3">
      <w:rPr>
        <w:rFonts w:cs="Times New Roman"/>
        <w:sz w:val="18"/>
      </w:rPr>
      <w:tab/>
    </w:r>
    <w:r w:rsidR="00920029" w:rsidRPr="005879E3">
      <w:rPr>
        <w:rFonts w:cs="Times New Roman"/>
        <w:sz w:val="18"/>
      </w:rPr>
      <w:fldChar w:fldCharType="begin"/>
    </w:r>
    <w:r w:rsidR="00920029" w:rsidRPr="005879E3">
      <w:rPr>
        <w:rFonts w:cs="Times New Roman"/>
        <w:sz w:val="18"/>
      </w:rPr>
      <w:instrText xml:space="preserve"> DATE </w:instrText>
    </w:r>
    <w:r w:rsidR="00920029" w:rsidRPr="005879E3">
      <w:rPr>
        <w:rFonts w:cs="Times New Roman"/>
        <w:sz w:val="18"/>
      </w:rPr>
      <w:fldChar w:fldCharType="separate"/>
    </w:r>
    <w:r w:rsidR="003B5C7A">
      <w:rPr>
        <w:rFonts w:cs="Times New Roman"/>
        <w:noProof/>
        <w:sz w:val="18"/>
      </w:rPr>
      <w:t>03/07/2024</w:t>
    </w:r>
    <w:r w:rsidR="00920029" w:rsidRPr="005879E3">
      <w:rPr>
        <w:rFonts w:cs="Times New Roman"/>
        <w:sz w:val="18"/>
      </w:rPr>
      <w:fldChar w:fldCharType="end"/>
    </w:r>
  </w:p>
  <w:p w14:paraId="3DD872D0" w14:textId="77777777" w:rsidR="00920029" w:rsidRPr="00410AAF" w:rsidRDefault="00920029" w:rsidP="00410AAF">
    <w:pPr>
      <w:pStyle w:val="Footer"/>
      <w:tabs>
        <w:tab w:val="clear" w:pos="4153"/>
        <w:tab w:val="clear" w:pos="8306"/>
        <w:tab w:val="center" w:pos="5112"/>
        <w:tab w:val="right" w:pos="9524"/>
      </w:tabs>
      <w:jc w:val="right"/>
      <w:rPr>
        <w:sz w:val="16"/>
      </w:rPr>
    </w:pPr>
    <w:r>
      <w:rPr>
        <w:sz w:val="16"/>
      </w:rPr>
      <w:t>Version</w:t>
    </w:r>
    <w:r w:rsidRPr="00BA1200">
      <w:rPr>
        <w:sz w:val="16"/>
      </w:rPr>
      <w:t xml:space="preserve"> number </w:t>
    </w:r>
    <w:r w:rsidRPr="00BA1200">
      <w:rPr>
        <w:sz w:val="16"/>
      </w:rPr>
      <w:fldChar w:fldCharType="begin"/>
    </w:r>
    <w:r w:rsidRPr="00BA1200">
      <w:rPr>
        <w:sz w:val="16"/>
      </w:rPr>
      <w:instrText xml:space="preserve"> REVNUM  \* MERGEFORMAT </w:instrText>
    </w:r>
    <w:r w:rsidRPr="00BA1200">
      <w:rPr>
        <w:sz w:val="16"/>
      </w:rPr>
      <w:fldChar w:fldCharType="separate"/>
    </w:r>
    <w:r w:rsidR="00E657E7">
      <w:rPr>
        <w:noProof/>
        <w:sz w:val="16"/>
      </w:rPr>
      <w:t>1</w:t>
    </w:r>
    <w:r w:rsidRPr="00BA1200">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2A419" w14:textId="77777777" w:rsidR="009644F9" w:rsidRDefault="009644F9" w:rsidP="00B416CE">
      <w:pPr>
        <w:pStyle w:val="Footer"/>
      </w:pPr>
      <w:r>
        <w:separator/>
      </w:r>
    </w:p>
  </w:footnote>
  <w:footnote w:type="continuationSeparator" w:id="0">
    <w:p w14:paraId="2BB1DEAD" w14:textId="77777777" w:rsidR="009644F9" w:rsidRDefault="009644F9" w:rsidP="00B416CE">
      <w:pPr>
        <w:pStyle w:val="Footer"/>
      </w:pPr>
      <w:r>
        <w:continuationSeparator/>
      </w:r>
    </w:p>
  </w:footnote>
  <w:footnote w:id="1">
    <w:p w14:paraId="38C06690" w14:textId="77777777" w:rsidR="004C030A" w:rsidRDefault="004C030A" w:rsidP="004C030A">
      <w:pPr>
        <w:pStyle w:val="FootnoteText"/>
      </w:pPr>
      <w:r>
        <w:rPr>
          <w:rStyle w:val="FootnoteReference"/>
        </w:rPr>
        <w:footnoteRef/>
      </w:r>
      <w:r>
        <w:t xml:space="preserve"> Regulation 3, Special Guardianship Regulations (2005).</w:t>
      </w:r>
    </w:p>
  </w:footnote>
  <w:footnote w:id="2">
    <w:p w14:paraId="482B74CF" w14:textId="77777777" w:rsidR="0059764A" w:rsidRPr="0059764A" w:rsidRDefault="0059764A" w:rsidP="0059764A">
      <w:pPr>
        <w:jc w:val="both"/>
        <w:rPr>
          <w:sz w:val="20"/>
        </w:rPr>
      </w:pPr>
      <w:r>
        <w:rPr>
          <w:rStyle w:val="FootnoteReference"/>
        </w:rPr>
        <w:footnoteRef/>
      </w:r>
      <w:r>
        <w:t xml:space="preserve"> </w:t>
      </w:r>
      <w:r w:rsidRPr="0059764A">
        <w:rPr>
          <w:sz w:val="20"/>
        </w:rPr>
        <w:t xml:space="preserve">It is important that children who are not (or were not) looked after are not unfairly disadvantaged by this approach. In many cases, the only reason that the child is not looked after is that relatives stepped in quickly to take on the responsibility for the child when a parent could no longer do so. </w:t>
      </w:r>
    </w:p>
  </w:footnote>
  <w:footnote w:id="3">
    <w:p w14:paraId="462D0284" w14:textId="77777777" w:rsidR="00307390" w:rsidRDefault="00307390" w:rsidP="00307390">
      <w:pPr>
        <w:pStyle w:val="FootnoteText"/>
      </w:pPr>
      <w:r>
        <w:rPr>
          <w:rStyle w:val="FootnoteReference"/>
        </w:rPr>
        <w:footnoteRef/>
      </w:r>
      <w:r>
        <w:t xml:space="preserve"> Regulation 11, (1), (a)</w:t>
      </w:r>
      <w:r w:rsidR="0009182B">
        <w:t>.</w:t>
      </w:r>
    </w:p>
  </w:footnote>
  <w:footnote w:id="4">
    <w:p w14:paraId="47C64936" w14:textId="77777777" w:rsidR="00307390" w:rsidRDefault="00307390" w:rsidP="00307390">
      <w:pPr>
        <w:pStyle w:val="FootnoteText"/>
      </w:pPr>
      <w:r>
        <w:rPr>
          <w:rStyle w:val="FootnoteReference"/>
        </w:rPr>
        <w:footnoteRef/>
      </w:r>
      <w:r>
        <w:t xml:space="preserve"> Regulation 11, (1), (b)</w:t>
      </w:r>
      <w:r w:rsidR="0009182B">
        <w:t>.</w:t>
      </w:r>
    </w:p>
  </w:footnote>
  <w:footnote w:id="5">
    <w:p w14:paraId="1CF36C7E" w14:textId="77777777" w:rsidR="00EC614E" w:rsidRDefault="00EC614E">
      <w:pPr>
        <w:pStyle w:val="FootnoteText"/>
      </w:pPr>
      <w:r>
        <w:rPr>
          <w:rStyle w:val="FootnoteReference"/>
        </w:rPr>
        <w:footnoteRef/>
      </w:r>
      <w:r>
        <w:t xml:space="preserve"> </w:t>
      </w:r>
      <w:r w:rsidR="0009182B">
        <w:t>Regulation 12, (1), (a).</w:t>
      </w:r>
    </w:p>
  </w:footnote>
  <w:footnote w:id="6">
    <w:p w14:paraId="4195E960" w14:textId="77777777" w:rsidR="0009182B" w:rsidRDefault="0009182B">
      <w:pPr>
        <w:pStyle w:val="FootnoteText"/>
      </w:pPr>
      <w:r>
        <w:rPr>
          <w:rStyle w:val="FootnoteReference"/>
        </w:rPr>
        <w:footnoteRef/>
      </w:r>
      <w:r>
        <w:t xml:space="preserve"> Regulation 12, (1), (b).</w:t>
      </w:r>
    </w:p>
  </w:footnote>
  <w:footnote w:id="7">
    <w:p w14:paraId="2F26EC48" w14:textId="77777777" w:rsidR="0009182B" w:rsidRDefault="0009182B">
      <w:pPr>
        <w:pStyle w:val="FootnoteText"/>
      </w:pPr>
      <w:r>
        <w:rPr>
          <w:rStyle w:val="FootnoteReference"/>
        </w:rPr>
        <w:footnoteRef/>
      </w:r>
      <w:r>
        <w:t xml:space="preserve"> Regulation 12, (1), (c).</w:t>
      </w:r>
    </w:p>
  </w:footnote>
  <w:footnote w:id="8">
    <w:p w14:paraId="034348EC" w14:textId="77777777" w:rsidR="00EC614E" w:rsidRDefault="00EC614E">
      <w:pPr>
        <w:pStyle w:val="FootnoteText"/>
      </w:pPr>
      <w:r>
        <w:rPr>
          <w:rStyle w:val="FootnoteReference"/>
        </w:rPr>
        <w:footnoteRef/>
      </w:r>
      <w:r>
        <w:t xml:space="preserve"> Regulation 12 (1) (g).</w:t>
      </w:r>
    </w:p>
  </w:footnote>
  <w:footnote w:id="9">
    <w:p w14:paraId="47513324" w14:textId="77777777" w:rsidR="009560E7" w:rsidRDefault="009560E7">
      <w:pPr>
        <w:pStyle w:val="FootnoteText"/>
      </w:pPr>
      <w:r>
        <w:rPr>
          <w:rStyle w:val="FootnoteReference"/>
        </w:rPr>
        <w:footnoteRef/>
      </w:r>
      <w:r>
        <w:t xml:space="preserve"> Regulation 12 (2) (a).</w:t>
      </w:r>
    </w:p>
  </w:footnote>
  <w:footnote w:id="10">
    <w:p w14:paraId="1123C8C5" w14:textId="77777777" w:rsidR="00526632" w:rsidRDefault="00526632" w:rsidP="00526632">
      <w:pPr>
        <w:pStyle w:val="FootnoteText"/>
      </w:pPr>
      <w:r>
        <w:rPr>
          <w:rStyle w:val="FootnoteReference"/>
        </w:rPr>
        <w:footnoteRef/>
      </w:r>
      <w:r>
        <w:t xml:space="preserve"> Regulation 12 (2)</w:t>
      </w:r>
      <w:r w:rsidR="004407E2">
        <w:t xml:space="preserve"> (b).</w:t>
      </w:r>
    </w:p>
  </w:footnote>
  <w:footnote w:id="11">
    <w:p w14:paraId="24D9EC22" w14:textId="77777777" w:rsidR="005B4296" w:rsidRDefault="005B4296">
      <w:pPr>
        <w:pStyle w:val="FootnoteText"/>
      </w:pPr>
      <w:r>
        <w:rPr>
          <w:rStyle w:val="FootnoteReference"/>
        </w:rPr>
        <w:footnoteRef/>
      </w:r>
      <w:r>
        <w:t xml:space="preserve"> Regulation 12 (3)</w:t>
      </w:r>
    </w:p>
  </w:footnote>
  <w:footnote w:id="12">
    <w:p w14:paraId="5744A187" w14:textId="77777777" w:rsidR="000F4B16" w:rsidRDefault="000F4B16">
      <w:pPr>
        <w:pStyle w:val="FootnoteText"/>
      </w:pPr>
      <w:r>
        <w:rPr>
          <w:rStyle w:val="FootnoteReference"/>
        </w:rPr>
        <w:footnoteRef/>
      </w:r>
      <w:r>
        <w:t xml:space="preserve"> </w:t>
      </w:r>
      <w:r w:rsidRPr="000F4B16">
        <w:t>Regulation 5</w:t>
      </w:r>
      <w:r>
        <w:t xml:space="preserve"> (2)</w:t>
      </w:r>
      <w:r w:rsidR="00EE482F">
        <w:t>.</w:t>
      </w:r>
    </w:p>
  </w:footnote>
  <w:footnote w:id="13">
    <w:p w14:paraId="7EF59553" w14:textId="77777777" w:rsidR="0009182B" w:rsidRDefault="0009182B">
      <w:pPr>
        <w:pStyle w:val="FootnoteText"/>
      </w:pPr>
      <w:r>
        <w:rPr>
          <w:rStyle w:val="FootnoteReference"/>
        </w:rPr>
        <w:footnoteRef/>
      </w:r>
      <w:r>
        <w:t xml:space="preserve"> </w:t>
      </w:r>
      <w:r w:rsidR="00EE482F">
        <w:t xml:space="preserve">Regulation 13 (2). </w:t>
      </w:r>
    </w:p>
  </w:footnote>
  <w:footnote w:id="14">
    <w:p w14:paraId="2E6E96D3" w14:textId="77777777" w:rsidR="0009182B" w:rsidRDefault="0009182B">
      <w:pPr>
        <w:pStyle w:val="FootnoteText"/>
      </w:pPr>
      <w:r>
        <w:rPr>
          <w:rStyle w:val="FootnoteReference"/>
        </w:rPr>
        <w:footnoteRef/>
      </w:r>
      <w:r>
        <w:t xml:space="preserve"> </w:t>
      </w:r>
      <w:r w:rsidR="00EE482F">
        <w:t xml:space="preserve">Regulation 13 (3). </w:t>
      </w:r>
    </w:p>
  </w:footnote>
  <w:footnote w:id="15">
    <w:p w14:paraId="639CF84A" w14:textId="77777777" w:rsidR="000F4B16" w:rsidRDefault="000F4B16" w:rsidP="000F4B16">
      <w:pPr>
        <w:pStyle w:val="FootnoteText"/>
      </w:pPr>
      <w:r>
        <w:rPr>
          <w:rStyle w:val="FootnoteReference"/>
        </w:rPr>
        <w:footnoteRef/>
      </w:r>
      <w:r>
        <w:t xml:space="preserve"> Regulation 6 (2), (a)</w:t>
      </w:r>
    </w:p>
  </w:footnote>
  <w:footnote w:id="16">
    <w:p w14:paraId="17EE0E58" w14:textId="77777777" w:rsidR="000F4B16" w:rsidRDefault="000F4B16" w:rsidP="000F4B16">
      <w:pPr>
        <w:pStyle w:val="FootnoteText"/>
      </w:pPr>
      <w:r>
        <w:rPr>
          <w:rStyle w:val="FootnoteReference"/>
        </w:rPr>
        <w:footnoteRef/>
      </w:r>
      <w:r>
        <w:t xml:space="preserve"> Regulation 6 (2), (b)</w:t>
      </w:r>
    </w:p>
  </w:footnote>
  <w:footnote w:id="17">
    <w:p w14:paraId="22A9092E" w14:textId="77777777" w:rsidR="002664B2" w:rsidRDefault="002664B2">
      <w:pPr>
        <w:pStyle w:val="FootnoteText"/>
      </w:pPr>
      <w:r>
        <w:rPr>
          <w:rStyle w:val="FootnoteReference"/>
        </w:rPr>
        <w:footnoteRef/>
      </w:r>
      <w:r>
        <w:t xml:space="preserve"> Regulation 7(2).</w:t>
      </w:r>
    </w:p>
  </w:footnote>
  <w:footnote w:id="18">
    <w:p w14:paraId="49D200ED" w14:textId="77777777" w:rsidR="00B702AA" w:rsidRDefault="00B702AA">
      <w:pPr>
        <w:pStyle w:val="FootnoteText"/>
      </w:pPr>
      <w:r>
        <w:rPr>
          <w:rStyle w:val="FootnoteReference"/>
        </w:rPr>
        <w:footnoteRef/>
      </w:r>
      <w:r>
        <w:t xml:space="preserve"> Regulation 9 (a).</w:t>
      </w:r>
    </w:p>
  </w:footnote>
  <w:footnote w:id="19">
    <w:p w14:paraId="187A6E6C" w14:textId="77777777" w:rsidR="00B702AA" w:rsidRDefault="00B702AA">
      <w:pPr>
        <w:pStyle w:val="FootnoteText"/>
      </w:pPr>
      <w:r>
        <w:rPr>
          <w:rStyle w:val="FootnoteReference"/>
        </w:rPr>
        <w:footnoteRef/>
      </w:r>
      <w:r>
        <w:t xml:space="preserve"> Regulation 9 (b).</w:t>
      </w:r>
    </w:p>
  </w:footnote>
  <w:footnote w:id="20">
    <w:p w14:paraId="2BEAF569" w14:textId="77777777" w:rsidR="00B702AA" w:rsidRPr="00B702AA" w:rsidRDefault="00B702AA">
      <w:pPr>
        <w:pStyle w:val="FootnoteText"/>
      </w:pPr>
      <w:r>
        <w:rPr>
          <w:rStyle w:val="FootnoteReference"/>
        </w:rPr>
        <w:footnoteRef/>
      </w:r>
      <w:r>
        <w:t xml:space="preserve"> </w:t>
      </w:r>
      <w:r w:rsidRPr="00B702AA">
        <w:t>Regulation 9(c).</w:t>
      </w:r>
    </w:p>
  </w:footnote>
  <w:footnote w:id="21">
    <w:p w14:paraId="6FD57E41" w14:textId="77777777" w:rsidR="00B702AA" w:rsidRPr="00B702AA" w:rsidRDefault="00B702AA">
      <w:pPr>
        <w:pStyle w:val="FootnoteText"/>
      </w:pPr>
      <w:r w:rsidRPr="00B702AA">
        <w:rPr>
          <w:rStyle w:val="FootnoteReference"/>
        </w:rPr>
        <w:footnoteRef/>
      </w:r>
      <w:r w:rsidRPr="00B702AA">
        <w:t xml:space="preserve"> Regulation 9 (d).</w:t>
      </w:r>
    </w:p>
  </w:footnote>
  <w:footnote w:id="22">
    <w:p w14:paraId="6C597DE5" w14:textId="77777777" w:rsidR="001A721F" w:rsidRDefault="001A721F">
      <w:pPr>
        <w:pStyle w:val="FootnoteText"/>
      </w:pPr>
      <w:r>
        <w:rPr>
          <w:rStyle w:val="FootnoteReference"/>
        </w:rPr>
        <w:footnoteRef/>
      </w:r>
      <w:r>
        <w:t xml:space="preserve"> </w:t>
      </w:r>
      <w:r w:rsidRPr="001A721F">
        <w:t>Regulation 17 (2), (a).</w:t>
      </w:r>
    </w:p>
  </w:footnote>
  <w:footnote w:id="23">
    <w:p w14:paraId="403FA4D1" w14:textId="77777777" w:rsidR="001A721F" w:rsidRDefault="001A721F">
      <w:pPr>
        <w:pStyle w:val="FootnoteText"/>
      </w:pPr>
      <w:r>
        <w:rPr>
          <w:rStyle w:val="FootnoteReference"/>
        </w:rPr>
        <w:footnoteRef/>
      </w:r>
      <w:r>
        <w:t xml:space="preserve"> Regulation 17 (2), (b</w:t>
      </w:r>
      <w:r w:rsidRPr="001A721F">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C06EB" w14:textId="77777777" w:rsidR="00CC2660" w:rsidRPr="00CC2660" w:rsidRDefault="00CC2660" w:rsidP="00CC2660">
    <w:pPr>
      <w:pStyle w:val="Header"/>
    </w:pPr>
    <w:r>
      <w:rPr>
        <w:noProof/>
      </w:rPr>
      <w:drawing>
        <wp:inline distT="0" distB="0" distL="0" distR="0" wp14:anchorId="0832A384" wp14:editId="19B7BC52">
          <wp:extent cx="2404800" cy="759600"/>
          <wp:effectExtent l="0" t="0" r="0" b="0"/>
          <wp:docPr id="1" name="Picture 1" descr="The logo for herefordshire council that incorporates an apple icon"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efordshire_logo_print_black.png"/>
                  <pic:cNvPicPr/>
                </pic:nvPicPr>
                <pic:blipFill>
                  <a:blip r:embed="rId1">
                    <a:extLst>
                      <a:ext uri="{28A0092B-C50C-407E-A947-70E740481C1C}">
                        <a14:useLocalDpi xmlns:a14="http://schemas.microsoft.com/office/drawing/2010/main" val="0"/>
                      </a:ext>
                    </a:extLst>
                  </a:blip>
                  <a:stretch>
                    <a:fillRect/>
                  </a:stretch>
                </pic:blipFill>
                <pic:spPr>
                  <a:xfrm>
                    <a:off x="0" y="0"/>
                    <a:ext cx="2404800" cy="75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CAC49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04D9B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67EFCA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15628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95A0CB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03B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B60FB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6F0B6A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1F4F82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97AA3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B2C080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8423F4"/>
    <w:multiLevelType w:val="hybridMultilevel"/>
    <w:tmpl w:val="E69E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A20363"/>
    <w:multiLevelType w:val="hybridMultilevel"/>
    <w:tmpl w:val="37A64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766ECE"/>
    <w:multiLevelType w:val="hybridMultilevel"/>
    <w:tmpl w:val="3A0C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CD1461"/>
    <w:multiLevelType w:val="hybridMultilevel"/>
    <w:tmpl w:val="06984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186DC4"/>
    <w:multiLevelType w:val="hybridMultilevel"/>
    <w:tmpl w:val="7278FBF8"/>
    <w:lvl w:ilvl="0" w:tplc="F0E8792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1B84E2F"/>
    <w:multiLevelType w:val="hybridMultilevel"/>
    <w:tmpl w:val="6FD840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2BA7B77"/>
    <w:multiLevelType w:val="hybridMultilevel"/>
    <w:tmpl w:val="B212D33A"/>
    <w:lvl w:ilvl="0" w:tplc="EE48C5F8">
      <w:start w:val="1"/>
      <w:numFmt w:val="bullet"/>
      <w:pStyle w:val="BulletH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020E68"/>
    <w:multiLevelType w:val="hybridMultilevel"/>
    <w:tmpl w:val="AE963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04198F"/>
    <w:multiLevelType w:val="hybridMultilevel"/>
    <w:tmpl w:val="8FB2077C"/>
    <w:lvl w:ilvl="0" w:tplc="1AD49764">
      <w:start w:val="1"/>
      <w:numFmt w:val="bullet"/>
      <w:pStyle w:val="List2"/>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0" w15:restartNumberingAfterBreak="0">
    <w:nsid w:val="30C375D8"/>
    <w:multiLevelType w:val="hybridMultilevel"/>
    <w:tmpl w:val="5EE84CBC"/>
    <w:lvl w:ilvl="0" w:tplc="F0E8792E">
      <w:start w:val="1"/>
      <w:numFmt w:val="lowerRoman"/>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067C2B"/>
    <w:multiLevelType w:val="hybridMultilevel"/>
    <w:tmpl w:val="97983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696952"/>
    <w:multiLevelType w:val="hybridMultilevel"/>
    <w:tmpl w:val="73B2D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7306A6"/>
    <w:multiLevelType w:val="hybridMultilevel"/>
    <w:tmpl w:val="88C44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E51186"/>
    <w:multiLevelType w:val="hybridMultilevel"/>
    <w:tmpl w:val="D772E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7B58BB"/>
    <w:multiLevelType w:val="multilevel"/>
    <w:tmpl w:val="67F6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8F6F6C"/>
    <w:multiLevelType w:val="hybridMultilevel"/>
    <w:tmpl w:val="972297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1E1901"/>
    <w:multiLevelType w:val="multilevel"/>
    <w:tmpl w:val="BEA8CA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F4E7629"/>
    <w:multiLevelType w:val="hybridMultilevel"/>
    <w:tmpl w:val="9C5AD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8D564E"/>
    <w:multiLevelType w:val="hybridMultilevel"/>
    <w:tmpl w:val="775A1AF8"/>
    <w:lvl w:ilvl="0" w:tplc="0809000F">
      <w:start w:val="1"/>
      <w:numFmt w:val="decimal"/>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EA09BB"/>
    <w:multiLevelType w:val="hybridMultilevel"/>
    <w:tmpl w:val="04B84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1A0F34"/>
    <w:multiLevelType w:val="hybridMultilevel"/>
    <w:tmpl w:val="599E7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0"/>
  </w:num>
  <w:num w:numId="9">
    <w:abstractNumId w:val="10"/>
  </w:num>
  <w:num w:numId="10">
    <w:abstractNumId w:val="9"/>
  </w:num>
  <w:num w:numId="11">
    <w:abstractNumId w:val="1"/>
  </w:num>
  <w:num w:numId="12">
    <w:abstractNumId w:val="17"/>
  </w:num>
  <w:num w:numId="13">
    <w:abstractNumId w:val="19"/>
  </w:num>
  <w:num w:numId="14">
    <w:abstractNumId w:val="18"/>
  </w:num>
  <w:num w:numId="15">
    <w:abstractNumId w:val="30"/>
  </w:num>
  <w:num w:numId="16">
    <w:abstractNumId w:val="21"/>
  </w:num>
  <w:num w:numId="17">
    <w:abstractNumId w:val="14"/>
  </w:num>
  <w:num w:numId="18">
    <w:abstractNumId w:val="23"/>
  </w:num>
  <w:num w:numId="19">
    <w:abstractNumId w:val="11"/>
  </w:num>
  <w:num w:numId="20">
    <w:abstractNumId w:val="28"/>
  </w:num>
  <w:num w:numId="21">
    <w:abstractNumId w:val="24"/>
  </w:num>
  <w:num w:numId="22">
    <w:abstractNumId w:val="13"/>
  </w:num>
  <w:num w:numId="23">
    <w:abstractNumId w:val="31"/>
  </w:num>
  <w:num w:numId="24">
    <w:abstractNumId w:val="22"/>
  </w:num>
  <w:num w:numId="25">
    <w:abstractNumId w:val="12"/>
  </w:num>
  <w:num w:numId="26">
    <w:abstractNumId w:val="16"/>
  </w:num>
  <w:num w:numId="27">
    <w:abstractNumId w:val="26"/>
  </w:num>
  <w:num w:numId="28">
    <w:abstractNumId w:val="15"/>
  </w:num>
  <w:num w:numId="29">
    <w:abstractNumId w:val="20"/>
  </w:num>
  <w:num w:numId="30">
    <w:abstractNumId w:val="29"/>
  </w:num>
  <w:num w:numId="31">
    <w:abstractNumId w:val="25"/>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316"/>
    <w:rsid w:val="000103DE"/>
    <w:rsid w:val="000236F7"/>
    <w:rsid w:val="000314E6"/>
    <w:rsid w:val="00043F2B"/>
    <w:rsid w:val="00045A1C"/>
    <w:rsid w:val="0006316C"/>
    <w:rsid w:val="0006355A"/>
    <w:rsid w:val="00065B39"/>
    <w:rsid w:val="00076FCB"/>
    <w:rsid w:val="0009182B"/>
    <w:rsid w:val="000A0B31"/>
    <w:rsid w:val="000A27DB"/>
    <w:rsid w:val="000A4498"/>
    <w:rsid w:val="000B2506"/>
    <w:rsid w:val="000B7F63"/>
    <w:rsid w:val="000C5FE3"/>
    <w:rsid w:val="000D0EC8"/>
    <w:rsid w:val="000D1A11"/>
    <w:rsid w:val="000D71D8"/>
    <w:rsid w:val="000F3903"/>
    <w:rsid w:val="000F4413"/>
    <w:rsid w:val="000F4B16"/>
    <w:rsid w:val="001109BB"/>
    <w:rsid w:val="001113A3"/>
    <w:rsid w:val="001154CC"/>
    <w:rsid w:val="0014148F"/>
    <w:rsid w:val="001679DD"/>
    <w:rsid w:val="0017162A"/>
    <w:rsid w:val="00180E1E"/>
    <w:rsid w:val="00182E80"/>
    <w:rsid w:val="001A4625"/>
    <w:rsid w:val="001A721F"/>
    <w:rsid w:val="001C55CD"/>
    <w:rsid w:val="001D15A9"/>
    <w:rsid w:val="001D2CD3"/>
    <w:rsid w:val="001D3FCC"/>
    <w:rsid w:val="001E49F9"/>
    <w:rsid w:val="001E7A22"/>
    <w:rsid w:val="001F5124"/>
    <w:rsid w:val="00210CE1"/>
    <w:rsid w:val="0021146E"/>
    <w:rsid w:val="002130E8"/>
    <w:rsid w:val="0022356A"/>
    <w:rsid w:val="00233FCA"/>
    <w:rsid w:val="002369FD"/>
    <w:rsid w:val="00237242"/>
    <w:rsid w:val="00237846"/>
    <w:rsid w:val="002401C0"/>
    <w:rsid w:val="002605B6"/>
    <w:rsid w:val="002664B2"/>
    <w:rsid w:val="00283FB7"/>
    <w:rsid w:val="00285AF0"/>
    <w:rsid w:val="00291E59"/>
    <w:rsid w:val="002A0804"/>
    <w:rsid w:val="002B3089"/>
    <w:rsid w:val="002C2232"/>
    <w:rsid w:val="002D3E4A"/>
    <w:rsid w:val="002D66EE"/>
    <w:rsid w:val="002E1353"/>
    <w:rsid w:val="002E28F6"/>
    <w:rsid w:val="002F13DA"/>
    <w:rsid w:val="00307390"/>
    <w:rsid w:val="0031360A"/>
    <w:rsid w:val="00317775"/>
    <w:rsid w:val="00317AEB"/>
    <w:rsid w:val="00335256"/>
    <w:rsid w:val="00340316"/>
    <w:rsid w:val="00340B44"/>
    <w:rsid w:val="00350804"/>
    <w:rsid w:val="003576D3"/>
    <w:rsid w:val="0036359B"/>
    <w:rsid w:val="0036705D"/>
    <w:rsid w:val="00372476"/>
    <w:rsid w:val="003840B2"/>
    <w:rsid w:val="003A2600"/>
    <w:rsid w:val="003A2E02"/>
    <w:rsid w:val="003A5BCA"/>
    <w:rsid w:val="003B5C7A"/>
    <w:rsid w:val="003C0D36"/>
    <w:rsid w:val="003C4307"/>
    <w:rsid w:val="003C6A08"/>
    <w:rsid w:val="00400995"/>
    <w:rsid w:val="00410067"/>
    <w:rsid w:val="00410AAF"/>
    <w:rsid w:val="00413C0A"/>
    <w:rsid w:val="0042460C"/>
    <w:rsid w:val="0042694C"/>
    <w:rsid w:val="00430F63"/>
    <w:rsid w:val="0043273C"/>
    <w:rsid w:val="00440620"/>
    <w:rsid w:val="004407E2"/>
    <w:rsid w:val="00441ED3"/>
    <w:rsid w:val="0044319A"/>
    <w:rsid w:val="004469F5"/>
    <w:rsid w:val="004525A4"/>
    <w:rsid w:val="00452B96"/>
    <w:rsid w:val="00456173"/>
    <w:rsid w:val="004810A5"/>
    <w:rsid w:val="004923AC"/>
    <w:rsid w:val="004A0392"/>
    <w:rsid w:val="004C030A"/>
    <w:rsid w:val="004E2B99"/>
    <w:rsid w:val="004E667E"/>
    <w:rsid w:val="004E6C15"/>
    <w:rsid w:val="004F390E"/>
    <w:rsid w:val="004F4063"/>
    <w:rsid w:val="00501798"/>
    <w:rsid w:val="00507BF7"/>
    <w:rsid w:val="00510C33"/>
    <w:rsid w:val="005120B3"/>
    <w:rsid w:val="0051388F"/>
    <w:rsid w:val="00514B34"/>
    <w:rsid w:val="00520B47"/>
    <w:rsid w:val="00526632"/>
    <w:rsid w:val="005326E1"/>
    <w:rsid w:val="005452DA"/>
    <w:rsid w:val="00566D4E"/>
    <w:rsid w:val="005879E3"/>
    <w:rsid w:val="00597331"/>
    <w:rsid w:val="0059764A"/>
    <w:rsid w:val="005A33BF"/>
    <w:rsid w:val="005A7AF5"/>
    <w:rsid w:val="005B4296"/>
    <w:rsid w:val="005B698B"/>
    <w:rsid w:val="005E310F"/>
    <w:rsid w:val="00603DBB"/>
    <w:rsid w:val="00630767"/>
    <w:rsid w:val="00646B73"/>
    <w:rsid w:val="0065539C"/>
    <w:rsid w:val="00660EBC"/>
    <w:rsid w:val="00663188"/>
    <w:rsid w:val="00673AA6"/>
    <w:rsid w:val="00680945"/>
    <w:rsid w:val="00687CF5"/>
    <w:rsid w:val="00692F9D"/>
    <w:rsid w:val="00696C4D"/>
    <w:rsid w:val="006B2090"/>
    <w:rsid w:val="006B3A7E"/>
    <w:rsid w:val="006C1B85"/>
    <w:rsid w:val="006C760E"/>
    <w:rsid w:val="006E09E9"/>
    <w:rsid w:val="00710EBB"/>
    <w:rsid w:val="00713472"/>
    <w:rsid w:val="0072078B"/>
    <w:rsid w:val="007238A0"/>
    <w:rsid w:val="00726545"/>
    <w:rsid w:val="00730258"/>
    <w:rsid w:val="00743ACC"/>
    <w:rsid w:val="00746371"/>
    <w:rsid w:val="00754BB4"/>
    <w:rsid w:val="00754F60"/>
    <w:rsid w:val="00765BB7"/>
    <w:rsid w:val="00767AED"/>
    <w:rsid w:val="00784CB7"/>
    <w:rsid w:val="00785321"/>
    <w:rsid w:val="00792C6A"/>
    <w:rsid w:val="007B0874"/>
    <w:rsid w:val="007B44BB"/>
    <w:rsid w:val="007D5C0C"/>
    <w:rsid w:val="007E531C"/>
    <w:rsid w:val="007E6D3E"/>
    <w:rsid w:val="007F1792"/>
    <w:rsid w:val="0080610A"/>
    <w:rsid w:val="00810745"/>
    <w:rsid w:val="00810FCE"/>
    <w:rsid w:val="0081477B"/>
    <w:rsid w:val="00815369"/>
    <w:rsid w:val="0082774B"/>
    <w:rsid w:val="00846EF3"/>
    <w:rsid w:val="008470F9"/>
    <w:rsid w:val="00853E5F"/>
    <w:rsid w:val="008540EE"/>
    <w:rsid w:val="00860980"/>
    <w:rsid w:val="00867977"/>
    <w:rsid w:val="00876724"/>
    <w:rsid w:val="008B4500"/>
    <w:rsid w:val="008B56E3"/>
    <w:rsid w:val="008D30D1"/>
    <w:rsid w:val="008D3F4E"/>
    <w:rsid w:val="008D5419"/>
    <w:rsid w:val="008E1798"/>
    <w:rsid w:val="008E52AF"/>
    <w:rsid w:val="008E6F46"/>
    <w:rsid w:val="008F0863"/>
    <w:rsid w:val="008F223A"/>
    <w:rsid w:val="00905920"/>
    <w:rsid w:val="009138FC"/>
    <w:rsid w:val="00920029"/>
    <w:rsid w:val="00920EFE"/>
    <w:rsid w:val="00933AC2"/>
    <w:rsid w:val="009560E7"/>
    <w:rsid w:val="009644F9"/>
    <w:rsid w:val="009651BE"/>
    <w:rsid w:val="00975F07"/>
    <w:rsid w:val="00981A0F"/>
    <w:rsid w:val="009B5CBC"/>
    <w:rsid w:val="009C6D00"/>
    <w:rsid w:val="009F20B8"/>
    <w:rsid w:val="00A01CC2"/>
    <w:rsid w:val="00A03130"/>
    <w:rsid w:val="00A27F7C"/>
    <w:rsid w:val="00A3463B"/>
    <w:rsid w:val="00A47880"/>
    <w:rsid w:val="00A52F21"/>
    <w:rsid w:val="00A60430"/>
    <w:rsid w:val="00A631A1"/>
    <w:rsid w:val="00A701AA"/>
    <w:rsid w:val="00A72E9C"/>
    <w:rsid w:val="00A74BC0"/>
    <w:rsid w:val="00A74EA8"/>
    <w:rsid w:val="00A833C4"/>
    <w:rsid w:val="00A84C35"/>
    <w:rsid w:val="00A84CF7"/>
    <w:rsid w:val="00A91F90"/>
    <w:rsid w:val="00A96B22"/>
    <w:rsid w:val="00AA17BE"/>
    <w:rsid w:val="00AA37B8"/>
    <w:rsid w:val="00AA6453"/>
    <w:rsid w:val="00AA7830"/>
    <w:rsid w:val="00AB088A"/>
    <w:rsid w:val="00AC1B21"/>
    <w:rsid w:val="00AD3B13"/>
    <w:rsid w:val="00AE2101"/>
    <w:rsid w:val="00AF086F"/>
    <w:rsid w:val="00B2421E"/>
    <w:rsid w:val="00B416CE"/>
    <w:rsid w:val="00B44232"/>
    <w:rsid w:val="00B476DE"/>
    <w:rsid w:val="00B5319D"/>
    <w:rsid w:val="00B6681E"/>
    <w:rsid w:val="00B702AA"/>
    <w:rsid w:val="00B82610"/>
    <w:rsid w:val="00B836D4"/>
    <w:rsid w:val="00B878E2"/>
    <w:rsid w:val="00B9498B"/>
    <w:rsid w:val="00BA1200"/>
    <w:rsid w:val="00BA2A4C"/>
    <w:rsid w:val="00BB6A3F"/>
    <w:rsid w:val="00BC1CC1"/>
    <w:rsid w:val="00BD39FD"/>
    <w:rsid w:val="00BD513B"/>
    <w:rsid w:val="00BE3BFD"/>
    <w:rsid w:val="00BE590A"/>
    <w:rsid w:val="00BE66C2"/>
    <w:rsid w:val="00BE7E88"/>
    <w:rsid w:val="00BF1D3C"/>
    <w:rsid w:val="00C01665"/>
    <w:rsid w:val="00C06CD0"/>
    <w:rsid w:val="00C154B7"/>
    <w:rsid w:val="00C16128"/>
    <w:rsid w:val="00C20E7E"/>
    <w:rsid w:val="00C2280C"/>
    <w:rsid w:val="00C2488D"/>
    <w:rsid w:val="00C30853"/>
    <w:rsid w:val="00C40093"/>
    <w:rsid w:val="00C472C3"/>
    <w:rsid w:val="00C50B8A"/>
    <w:rsid w:val="00C51ADF"/>
    <w:rsid w:val="00C52196"/>
    <w:rsid w:val="00C62F2B"/>
    <w:rsid w:val="00C6399E"/>
    <w:rsid w:val="00C73A7D"/>
    <w:rsid w:val="00C76BDD"/>
    <w:rsid w:val="00C82F7E"/>
    <w:rsid w:val="00C86D55"/>
    <w:rsid w:val="00CB24CC"/>
    <w:rsid w:val="00CC16BB"/>
    <w:rsid w:val="00CC2660"/>
    <w:rsid w:val="00CC5E51"/>
    <w:rsid w:val="00CD71F6"/>
    <w:rsid w:val="00CD76E2"/>
    <w:rsid w:val="00CE331C"/>
    <w:rsid w:val="00CE3471"/>
    <w:rsid w:val="00CE7F16"/>
    <w:rsid w:val="00CF3541"/>
    <w:rsid w:val="00CF3DC7"/>
    <w:rsid w:val="00CF5EFB"/>
    <w:rsid w:val="00CF664A"/>
    <w:rsid w:val="00CF7091"/>
    <w:rsid w:val="00CF77BA"/>
    <w:rsid w:val="00D00260"/>
    <w:rsid w:val="00D00966"/>
    <w:rsid w:val="00D0498E"/>
    <w:rsid w:val="00D2392D"/>
    <w:rsid w:val="00D26F27"/>
    <w:rsid w:val="00D33224"/>
    <w:rsid w:val="00D3463A"/>
    <w:rsid w:val="00D362D1"/>
    <w:rsid w:val="00D435F1"/>
    <w:rsid w:val="00D62998"/>
    <w:rsid w:val="00D63712"/>
    <w:rsid w:val="00D71BF6"/>
    <w:rsid w:val="00D72FC2"/>
    <w:rsid w:val="00D73027"/>
    <w:rsid w:val="00D8062C"/>
    <w:rsid w:val="00D8181C"/>
    <w:rsid w:val="00D87271"/>
    <w:rsid w:val="00D916F9"/>
    <w:rsid w:val="00D931A5"/>
    <w:rsid w:val="00D9498A"/>
    <w:rsid w:val="00D95166"/>
    <w:rsid w:val="00DB04F2"/>
    <w:rsid w:val="00DE7ED4"/>
    <w:rsid w:val="00DF2EBA"/>
    <w:rsid w:val="00DF56FF"/>
    <w:rsid w:val="00E05B84"/>
    <w:rsid w:val="00E3107D"/>
    <w:rsid w:val="00E33C73"/>
    <w:rsid w:val="00E3440F"/>
    <w:rsid w:val="00E35246"/>
    <w:rsid w:val="00E36EC0"/>
    <w:rsid w:val="00E5563D"/>
    <w:rsid w:val="00E56099"/>
    <w:rsid w:val="00E657E7"/>
    <w:rsid w:val="00E82CB0"/>
    <w:rsid w:val="00E82EE2"/>
    <w:rsid w:val="00E8370B"/>
    <w:rsid w:val="00E95771"/>
    <w:rsid w:val="00EA5BE2"/>
    <w:rsid w:val="00EB7FCB"/>
    <w:rsid w:val="00EC1954"/>
    <w:rsid w:val="00EC614E"/>
    <w:rsid w:val="00ED7A7B"/>
    <w:rsid w:val="00EE482F"/>
    <w:rsid w:val="00EE64A7"/>
    <w:rsid w:val="00EE6725"/>
    <w:rsid w:val="00EF3E00"/>
    <w:rsid w:val="00F01699"/>
    <w:rsid w:val="00F12267"/>
    <w:rsid w:val="00F233D7"/>
    <w:rsid w:val="00F32389"/>
    <w:rsid w:val="00F43151"/>
    <w:rsid w:val="00F539AA"/>
    <w:rsid w:val="00F5541A"/>
    <w:rsid w:val="00F60B07"/>
    <w:rsid w:val="00F93D38"/>
    <w:rsid w:val="00FA4655"/>
    <w:rsid w:val="00FC4473"/>
    <w:rsid w:val="00FE2F55"/>
    <w:rsid w:val="00FF20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B5F710"/>
  <w15:chartTrackingRefBased/>
  <w15:docId w15:val="{3F82FEE0-8BC3-429B-A72F-1D538461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qFormat="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_HC"/>
    <w:qFormat/>
    <w:rsid w:val="00410AAF"/>
    <w:rPr>
      <w:rFonts w:ascii="Arial" w:hAnsi="Arial" w:cs="Arial"/>
      <w:sz w:val="22"/>
    </w:rPr>
  </w:style>
  <w:style w:type="paragraph" w:styleId="Heading1">
    <w:name w:val="heading 1"/>
    <w:aliases w:val="Heading 1 HC"/>
    <w:basedOn w:val="Normal"/>
    <w:next w:val="Normal"/>
    <w:link w:val="Heading1Char"/>
    <w:uiPriority w:val="1"/>
    <w:qFormat/>
    <w:rsid w:val="00EA5BE2"/>
    <w:pPr>
      <w:keepNext/>
      <w:spacing w:before="240" w:after="60"/>
      <w:outlineLvl w:val="0"/>
    </w:pPr>
    <w:rPr>
      <w:b/>
      <w:kern w:val="28"/>
      <w:sz w:val="52"/>
    </w:rPr>
  </w:style>
  <w:style w:type="paragraph" w:styleId="Heading3">
    <w:name w:val="heading 3"/>
    <w:basedOn w:val="Normal"/>
    <w:next w:val="Normal"/>
    <w:link w:val="Heading3Char"/>
    <w:unhideWhenUsed/>
    <w:qFormat/>
    <w:rsid w:val="006C1B85"/>
    <w:pPr>
      <w:keepNext/>
      <w:keepLines/>
      <w:spacing w:before="200"/>
      <w:outlineLvl w:val="2"/>
    </w:pPr>
    <w:rPr>
      <w:rFonts w:asciiTheme="majorHAnsi" w:eastAsiaTheme="majorEastAsia" w:hAnsiTheme="majorHAnsi" w:cstheme="majorBidi"/>
      <w:b/>
      <w:bCs/>
      <w:color w:val="392E2C" w:themeColor="accent1"/>
    </w:rPr>
  </w:style>
  <w:style w:type="paragraph" w:styleId="Heading7">
    <w:name w:val="heading 7"/>
    <w:basedOn w:val="Normal"/>
    <w:next w:val="Normal"/>
    <w:link w:val="Heading7Char"/>
    <w:unhideWhenUsed/>
    <w:qFormat/>
    <w:rsid w:val="006C1B85"/>
    <w:pPr>
      <w:keepNext/>
      <w:keepLines/>
      <w:spacing w:before="200"/>
      <w:outlineLvl w:val="6"/>
    </w:pPr>
    <w:rPr>
      <w:rFonts w:asciiTheme="majorHAnsi" w:eastAsiaTheme="majorEastAsia" w:hAnsiTheme="majorHAnsi" w:cstheme="majorBidi"/>
      <w:i/>
      <w:iCs/>
      <w:color w:val="725C58"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nhideWhenUsed/>
    <w:rsid w:val="00EA5BE2"/>
    <w:pPr>
      <w:ind w:left="220"/>
    </w:pPr>
  </w:style>
  <w:style w:type="paragraph" w:styleId="TOC1">
    <w:name w:val="toc 1"/>
    <w:basedOn w:val="Normal"/>
    <w:next w:val="Normal"/>
    <w:autoRedefine/>
    <w:uiPriority w:val="39"/>
    <w:unhideWhenUsed/>
    <w:rsid w:val="00EA5BE2"/>
    <w:pPr>
      <w:spacing w:after="100"/>
    </w:pPr>
  </w:style>
  <w:style w:type="paragraph" w:styleId="BalloonText">
    <w:name w:val="Balloon Text"/>
    <w:basedOn w:val="Normal"/>
    <w:link w:val="BalloonTextChar"/>
    <w:semiHidden/>
    <w:unhideWhenUsed/>
    <w:rsid w:val="00410AAF"/>
    <w:rPr>
      <w:rFonts w:ascii="Lucida Grande" w:hAnsi="Lucida Grande" w:cs="Lucida Grande"/>
      <w:sz w:val="18"/>
      <w:szCs w:val="18"/>
    </w:rPr>
  </w:style>
  <w:style w:type="character" w:customStyle="1" w:styleId="BalloonTextChar">
    <w:name w:val="Balloon Text Char"/>
    <w:basedOn w:val="DefaultParagraphFont"/>
    <w:link w:val="BalloonText"/>
    <w:semiHidden/>
    <w:rsid w:val="00410AAF"/>
    <w:rPr>
      <w:rFonts w:ascii="Lucida Grande" w:hAnsi="Lucida Grande" w:cs="Lucida Grande"/>
      <w:sz w:val="18"/>
      <w:szCs w:val="18"/>
    </w:rPr>
  </w:style>
  <w:style w:type="paragraph" w:styleId="Header">
    <w:name w:val="header"/>
    <w:basedOn w:val="Normal"/>
    <w:pPr>
      <w:tabs>
        <w:tab w:val="center" w:pos="4153"/>
        <w:tab w:val="right" w:pos="8306"/>
      </w:tabs>
    </w:pPr>
  </w:style>
  <w:style w:type="paragraph" w:styleId="Footer">
    <w:name w:val="footer"/>
    <w:aliases w:val="Footer_HC"/>
    <w:basedOn w:val="Normal"/>
    <w:link w:val="FooterChar"/>
    <w:autoRedefine/>
    <w:qFormat/>
    <w:pPr>
      <w:tabs>
        <w:tab w:val="center" w:pos="4153"/>
        <w:tab w:val="right" w:pos="8306"/>
      </w:tabs>
    </w:pPr>
  </w:style>
  <w:style w:type="character" w:customStyle="1" w:styleId="FooterChar">
    <w:name w:val="Footer Char"/>
    <w:aliases w:val="Footer_HC Char"/>
    <w:basedOn w:val="DefaultParagraphFont"/>
    <w:link w:val="Footer"/>
    <w:rsid w:val="007D5C0C"/>
    <w:rPr>
      <w:rFonts w:ascii="Arial" w:hAnsi="Arial" w:cs="Arial"/>
      <w:sz w:val="24"/>
    </w:rPr>
  </w:style>
  <w:style w:type="paragraph" w:customStyle="1" w:styleId="Footer6pt">
    <w:name w:val="Footer6pt"/>
    <w:basedOn w:val="Normal"/>
    <w:link w:val="Footer6ptChar"/>
    <w:rsid w:val="005452DA"/>
    <w:rPr>
      <w:sz w:val="12"/>
    </w:rPr>
  </w:style>
  <w:style w:type="character" w:customStyle="1" w:styleId="Footer6ptChar">
    <w:name w:val="Footer6pt Char"/>
    <w:basedOn w:val="DefaultParagraphFont"/>
    <w:link w:val="Footer6pt"/>
    <w:rsid w:val="005452DA"/>
    <w:rPr>
      <w:rFonts w:ascii="Arial" w:hAnsi="Arial" w:cs="Arial"/>
      <w:sz w:val="12"/>
    </w:rPr>
  </w:style>
  <w:style w:type="paragraph" w:customStyle="1" w:styleId="Footer10pt">
    <w:name w:val="Footer10pt"/>
    <w:basedOn w:val="Normal"/>
    <w:link w:val="Footer10ptChar"/>
    <w:rsid w:val="005452DA"/>
    <w:pPr>
      <w:jc w:val="center"/>
    </w:pPr>
    <w:rPr>
      <w:sz w:val="20"/>
    </w:rPr>
  </w:style>
  <w:style w:type="character" w:customStyle="1" w:styleId="Footer10ptChar">
    <w:name w:val="Footer10pt Char"/>
    <w:basedOn w:val="DefaultParagraphFont"/>
    <w:link w:val="Footer10pt"/>
    <w:rsid w:val="005452DA"/>
    <w:rPr>
      <w:rFonts w:ascii="Arial" w:hAnsi="Arial" w:cs="Arial"/>
      <w:sz w:val="24"/>
    </w:rPr>
  </w:style>
  <w:style w:type="paragraph" w:styleId="Revision">
    <w:name w:val="Revision"/>
    <w:hidden/>
    <w:uiPriority w:val="99"/>
    <w:semiHidden/>
    <w:rsid w:val="00AD3B13"/>
    <w:rPr>
      <w:rFonts w:ascii="Arial" w:hAnsi="Arial" w:cs="Arial"/>
      <w:sz w:val="24"/>
    </w:rPr>
  </w:style>
  <w:style w:type="paragraph" w:customStyle="1" w:styleId="Heading">
    <w:name w:val="Heading"/>
    <w:basedOn w:val="Normal"/>
    <w:next w:val="Normal"/>
    <w:autoRedefine/>
    <w:qFormat/>
    <w:rsid w:val="00B9498B"/>
  </w:style>
  <w:style w:type="paragraph" w:customStyle="1" w:styleId="ParagraphHeadingHC">
    <w:name w:val="Paragraph Heading HC"/>
    <w:basedOn w:val="Normal"/>
    <w:autoRedefine/>
    <w:qFormat/>
    <w:rsid w:val="001D2CD3"/>
    <w:pPr>
      <w:spacing w:before="240"/>
    </w:pPr>
    <w:rPr>
      <w:b/>
    </w:rPr>
  </w:style>
  <w:style w:type="paragraph" w:customStyle="1" w:styleId="BulletHC">
    <w:name w:val="Bullet HC"/>
    <w:basedOn w:val="Normal"/>
    <w:next w:val="ListBullet"/>
    <w:qFormat/>
    <w:rsid w:val="006C1B85"/>
    <w:pPr>
      <w:numPr>
        <w:numId w:val="12"/>
      </w:numPr>
    </w:pPr>
  </w:style>
  <w:style w:type="paragraph" w:styleId="List2">
    <w:name w:val="List 2"/>
    <w:aliases w:val="List 2 HC"/>
    <w:basedOn w:val="Normal"/>
    <w:next w:val="ListBullet"/>
    <w:autoRedefine/>
    <w:qFormat/>
    <w:rsid w:val="006C1B85"/>
    <w:pPr>
      <w:numPr>
        <w:numId w:val="13"/>
      </w:numPr>
      <w:ind w:left="1134" w:hanging="397"/>
      <w:contextualSpacing/>
    </w:pPr>
    <w:rPr>
      <w:szCs w:val="22"/>
    </w:rPr>
  </w:style>
  <w:style w:type="paragraph" w:styleId="ListBullet">
    <w:name w:val="List Bullet"/>
    <w:aliases w:val="List Bullet HC"/>
    <w:basedOn w:val="Normal"/>
    <w:autoRedefine/>
    <w:unhideWhenUsed/>
    <w:qFormat/>
    <w:rsid w:val="006C1B85"/>
    <w:pPr>
      <w:numPr>
        <w:numId w:val="9"/>
      </w:numPr>
      <w:contextualSpacing/>
    </w:pPr>
  </w:style>
  <w:style w:type="paragraph" w:styleId="HTMLAddress">
    <w:name w:val="HTML Address"/>
    <w:aliases w:val="HTML Address HC"/>
    <w:basedOn w:val="Normal"/>
    <w:link w:val="HTMLAddressChar"/>
    <w:autoRedefine/>
    <w:unhideWhenUsed/>
    <w:qFormat/>
    <w:rsid w:val="0022356A"/>
    <w:rPr>
      <w:color w:val="0000FF"/>
      <w:szCs w:val="22"/>
      <w:u w:val="single"/>
    </w:rPr>
  </w:style>
  <w:style w:type="character" w:customStyle="1" w:styleId="HTMLAddressChar">
    <w:name w:val="HTML Address Char"/>
    <w:aliases w:val="HTML Address HC Char"/>
    <w:basedOn w:val="DefaultParagraphFont"/>
    <w:link w:val="HTMLAddress"/>
    <w:rsid w:val="0022356A"/>
    <w:rPr>
      <w:rFonts w:ascii="Arial" w:hAnsi="Arial" w:cs="Arial"/>
      <w:color w:val="0000FF"/>
      <w:sz w:val="22"/>
      <w:szCs w:val="22"/>
      <w:u w:val="single"/>
    </w:rPr>
  </w:style>
  <w:style w:type="character" w:styleId="HTMLCode">
    <w:name w:val="HTML Code"/>
    <w:basedOn w:val="DefaultParagraphFont"/>
    <w:unhideWhenUsed/>
    <w:rsid w:val="006C1B85"/>
    <w:rPr>
      <w:rFonts w:ascii="Courier" w:hAnsi="Courier"/>
      <w:sz w:val="20"/>
      <w:szCs w:val="20"/>
    </w:rPr>
  </w:style>
  <w:style w:type="character" w:styleId="HTMLDefinition">
    <w:name w:val="HTML Definition"/>
    <w:basedOn w:val="DefaultParagraphFont"/>
    <w:unhideWhenUsed/>
    <w:rsid w:val="006C1B85"/>
    <w:rPr>
      <w:i/>
      <w:iCs/>
    </w:rPr>
  </w:style>
  <w:style w:type="character" w:styleId="HTMLKeyboard">
    <w:name w:val="HTML Keyboard"/>
    <w:basedOn w:val="DefaultParagraphFont"/>
    <w:unhideWhenUsed/>
    <w:rsid w:val="006C1B85"/>
    <w:rPr>
      <w:rFonts w:ascii="Courier" w:hAnsi="Courier"/>
      <w:sz w:val="20"/>
      <w:szCs w:val="20"/>
    </w:rPr>
  </w:style>
  <w:style w:type="paragraph" w:styleId="HTMLPreformatted">
    <w:name w:val="HTML Preformatted"/>
    <w:basedOn w:val="Normal"/>
    <w:link w:val="HTMLPreformattedChar"/>
    <w:unhideWhenUsed/>
    <w:rsid w:val="006C1B85"/>
    <w:rPr>
      <w:rFonts w:ascii="Courier" w:hAnsi="Courier"/>
      <w:sz w:val="20"/>
    </w:rPr>
  </w:style>
  <w:style w:type="character" w:customStyle="1" w:styleId="HTMLPreformattedChar">
    <w:name w:val="HTML Preformatted Char"/>
    <w:basedOn w:val="DefaultParagraphFont"/>
    <w:link w:val="HTMLPreformatted"/>
    <w:rsid w:val="006C1B85"/>
    <w:rPr>
      <w:rFonts w:ascii="Courier" w:hAnsi="Courier" w:cs="Arial"/>
    </w:rPr>
  </w:style>
  <w:style w:type="character" w:styleId="HTMLSample">
    <w:name w:val="HTML Sample"/>
    <w:basedOn w:val="DefaultParagraphFont"/>
    <w:unhideWhenUsed/>
    <w:rsid w:val="006C1B85"/>
    <w:rPr>
      <w:rFonts w:ascii="Courier" w:hAnsi="Courier"/>
      <w:sz w:val="24"/>
      <w:szCs w:val="24"/>
    </w:rPr>
  </w:style>
  <w:style w:type="character" w:styleId="HTMLAcronym">
    <w:name w:val="HTML Acronym"/>
    <w:basedOn w:val="DefaultParagraphFont"/>
    <w:unhideWhenUsed/>
    <w:rsid w:val="006C1B85"/>
  </w:style>
  <w:style w:type="character" w:styleId="Hyperlink">
    <w:name w:val="Hyperlink"/>
    <w:basedOn w:val="DefaultParagraphFont"/>
    <w:unhideWhenUsed/>
    <w:rsid w:val="006C1B85"/>
    <w:rPr>
      <w:color w:val="0000FF" w:themeColor="hyperlink"/>
      <w:u w:val="single"/>
    </w:rPr>
  </w:style>
  <w:style w:type="character" w:customStyle="1" w:styleId="Heading7Char">
    <w:name w:val="Heading 7 Char"/>
    <w:basedOn w:val="DefaultParagraphFont"/>
    <w:link w:val="Heading7"/>
    <w:rsid w:val="006C1B85"/>
    <w:rPr>
      <w:rFonts w:asciiTheme="majorHAnsi" w:eastAsiaTheme="majorEastAsia" w:hAnsiTheme="majorHAnsi" w:cstheme="majorBidi"/>
      <w:i/>
      <w:iCs/>
      <w:color w:val="725C58" w:themeColor="text1" w:themeTint="BF"/>
      <w:sz w:val="22"/>
    </w:rPr>
  </w:style>
  <w:style w:type="character" w:customStyle="1" w:styleId="Heading3Char">
    <w:name w:val="Heading 3 Char"/>
    <w:basedOn w:val="DefaultParagraphFont"/>
    <w:link w:val="Heading3"/>
    <w:rsid w:val="006C1B85"/>
    <w:rPr>
      <w:rFonts w:asciiTheme="majorHAnsi" w:eastAsiaTheme="majorEastAsia" w:hAnsiTheme="majorHAnsi" w:cstheme="majorBidi"/>
      <w:b/>
      <w:bCs/>
      <w:color w:val="392E2C" w:themeColor="accent1"/>
      <w:sz w:val="22"/>
    </w:rPr>
  </w:style>
  <w:style w:type="paragraph" w:styleId="TOC3">
    <w:name w:val="toc 3"/>
    <w:basedOn w:val="Normal"/>
    <w:next w:val="Normal"/>
    <w:autoRedefine/>
    <w:unhideWhenUsed/>
    <w:rsid w:val="00EA5BE2"/>
    <w:pPr>
      <w:ind w:left="440"/>
    </w:pPr>
  </w:style>
  <w:style w:type="paragraph" w:styleId="TOC4">
    <w:name w:val="toc 4"/>
    <w:basedOn w:val="Normal"/>
    <w:next w:val="Normal"/>
    <w:autoRedefine/>
    <w:unhideWhenUsed/>
    <w:rsid w:val="00EA5BE2"/>
    <w:pPr>
      <w:ind w:left="660"/>
    </w:pPr>
  </w:style>
  <w:style w:type="paragraph" w:styleId="TOC5">
    <w:name w:val="toc 5"/>
    <w:basedOn w:val="Normal"/>
    <w:next w:val="Normal"/>
    <w:autoRedefine/>
    <w:unhideWhenUsed/>
    <w:rsid w:val="00EA5BE2"/>
    <w:pPr>
      <w:ind w:left="880"/>
    </w:pPr>
  </w:style>
  <w:style w:type="paragraph" w:styleId="TOC6">
    <w:name w:val="toc 6"/>
    <w:basedOn w:val="Normal"/>
    <w:next w:val="Normal"/>
    <w:autoRedefine/>
    <w:unhideWhenUsed/>
    <w:rsid w:val="00EA5BE2"/>
    <w:pPr>
      <w:ind w:left="1100"/>
    </w:pPr>
  </w:style>
  <w:style w:type="paragraph" w:styleId="TOC7">
    <w:name w:val="toc 7"/>
    <w:basedOn w:val="Normal"/>
    <w:next w:val="Normal"/>
    <w:autoRedefine/>
    <w:unhideWhenUsed/>
    <w:rsid w:val="00EA5BE2"/>
    <w:pPr>
      <w:ind w:left="1320"/>
    </w:pPr>
  </w:style>
  <w:style w:type="paragraph" w:styleId="TOC8">
    <w:name w:val="toc 8"/>
    <w:basedOn w:val="Normal"/>
    <w:next w:val="Normal"/>
    <w:autoRedefine/>
    <w:unhideWhenUsed/>
    <w:rsid w:val="00EA5BE2"/>
    <w:pPr>
      <w:ind w:left="1540"/>
    </w:pPr>
  </w:style>
  <w:style w:type="paragraph" w:styleId="TOC9">
    <w:name w:val="toc 9"/>
    <w:basedOn w:val="Normal"/>
    <w:next w:val="Normal"/>
    <w:autoRedefine/>
    <w:unhideWhenUsed/>
    <w:rsid w:val="00EA5BE2"/>
    <w:pPr>
      <w:ind w:left="1760"/>
    </w:pPr>
  </w:style>
  <w:style w:type="paragraph" w:customStyle="1" w:styleId="Heading2HC">
    <w:name w:val="Heading 2 HC"/>
    <w:basedOn w:val="Heading1"/>
    <w:next w:val="Normal"/>
    <w:autoRedefine/>
    <w:qFormat/>
    <w:rsid w:val="00A60430"/>
    <w:rPr>
      <w:sz w:val="44"/>
    </w:rPr>
  </w:style>
  <w:style w:type="paragraph" w:customStyle="1" w:styleId="Heading3HC">
    <w:name w:val="Heading 3 HC"/>
    <w:basedOn w:val="Heading2HC"/>
    <w:next w:val="Normal"/>
    <w:autoRedefine/>
    <w:qFormat/>
    <w:rsid w:val="00A60430"/>
    <w:rPr>
      <w:sz w:val="36"/>
    </w:rPr>
  </w:style>
  <w:style w:type="paragraph" w:customStyle="1" w:styleId="Heading4HC">
    <w:name w:val="Heading 4 HC"/>
    <w:basedOn w:val="Heading3HC"/>
    <w:next w:val="Normal"/>
    <w:autoRedefine/>
    <w:qFormat/>
    <w:rsid w:val="00DE7ED4"/>
    <w:rPr>
      <w:color w:val="A7226E" w:themeColor="text2"/>
      <w:sz w:val="28"/>
    </w:rPr>
  </w:style>
  <w:style w:type="character" w:customStyle="1" w:styleId="BoldNormalHC">
    <w:name w:val="Bold_Normal_HC"/>
    <w:uiPriority w:val="1"/>
    <w:qFormat/>
    <w:rsid w:val="00E35246"/>
    <w:rPr>
      <w:rFonts w:ascii="Arial" w:hAnsi="Arial"/>
      <w:b w:val="0"/>
      <w:bCs/>
      <w:i w:val="0"/>
      <w:iCs w:val="0"/>
      <w:sz w:val="22"/>
    </w:rPr>
  </w:style>
  <w:style w:type="character" w:customStyle="1" w:styleId="CharacterboldHC">
    <w:name w:val="Character_bold_HC"/>
    <w:basedOn w:val="DefaultParagraphFont"/>
    <w:uiPriority w:val="1"/>
    <w:qFormat/>
    <w:rsid w:val="00E35246"/>
    <w:rPr>
      <w:rFonts w:ascii="Arial" w:hAnsi="Arial"/>
      <w:b/>
      <w:bCs/>
      <w:i w:val="0"/>
      <w:iCs w:val="0"/>
    </w:rPr>
  </w:style>
  <w:style w:type="character" w:styleId="PlaceholderText">
    <w:name w:val="Placeholder Text"/>
    <w:basedOn w:val="DefaultParagraphFont"/>
    <w:uiPriority w:val="99"/>
    <w:semiHidden/>
    <w:rsid w:val="00853E5F"/>
    <w:rPr>
      <w:color w:val="808080"/>
    </w:rPr>
  </w:style>
  <w:style w:type="paragraph" w:styleId="ListParagraph">
    <w:name w:val="List Paragraph"/>
    <w:basedOn w:val="Normal"/>
    <w:uiPriority w:val="34"/>
    <w:qFormat/>
    <w:rsid w:val="00285AF0"/>
    <w:pPr>
      <w:ind w:left="720"/>
      <w:contextualSpacing/>
    </w:pPr>
  </w:style>
  <w:style w:type="paragraph" w:styleId="FootnoteText">
    <w:name w:val="footnote text"/>
    <w:basedOn w:val="Normal"/>
    <w:link w:val="FootnoteTextChar"/>
    <w:semiHidden/>
    <w:unhideWhenUsed/>
    <w:rsid w:val="00400995"/>
    <w:rPr>
      <w:sz w:val="20"/>
    </w:rPr>
  </w:style>
  <w:style w:type="character" w:customStyle="1" w:styleId="FootnoteTextChar">
    <w:name w:val="Footnote Text Char"/>
    <w:basedOn w:val="DefaultParagraphFont"/>
    <w:link w:val="FootnoteText"/>
    <w:semiHidden/>
    <w:rsid w:val="00400995"/>
    <w:rPr>
      <w:rFonts w:ascii="Arial" w:hAnsi="Arial" w:cs="Arial"/>
    </w:rPr>
  </w:style>
  <w:style w:type="character" w:styleId="FootnoteReference">
    <w:name w:val="footnote reference"/>
    <w:basedOn w:val="DefaultParagraphFont"/>
    <w:semiHidden/>
    <w:unhideWhenUsed/>
    <w:rsid w:val="00400995"/>
    <w:rPr>
      <w:vertAlign w:val="superscript"/>
    </w:rPr>
  </w:style>
  <w:style w:type="character" w:customStyle="1" w:styleId="Heading1Char">
    <w:name w:val="Heading 1 Char"/>
    <w:aliases w:val="Heading 1 HC Char"/>
    <w:basedOn w:val="DefaultParagraphFont"/>
    <w:link w:val="Heading1"/>
    <w:uiPriority w:val="1"/>
    <w:rsid w:val="004C030A"/>
    <w:rPr>
      <w:rFonts w:ascii="Arial" w:hAnsi="Arial" w:cs="Arial"/>
      <w:b/>
      <w:kern w:val="28"/>
      <w:sz w:val="52"/>
    </w:rPr>
  </w:style>
  <w:style w:type="paragraph" w:styleId="BodyText">
    <w:name w:val="Body Text"/>
    <w:basedOn w:val="Normal"/>
    <w:link w:val="BodyTextChar"/>
    <w:uiPriority w:val="1"/>
    <w:qFormat/>
    <w:rsid w:val="004C030A"/>
    <w:pPr>
      <w:widowControl w:val="0"/>
      <w:autoSpaceDE w:val="0"/>
      <w:autoSpaceDN w:val="0"/>
    </w:pPr>
    <w:rPr>
      <w:rFonts w:eastAsia="Arial"/>
      <w:sz w:val="24"/>
      <w:szCs w:val="24"/>
      <w:lang w:val="en-US" w:eastAsia="en-US"/>
    </w:rPr>
  </w:style>
  <w:style w:type="character" w:customStyle="1" w:styleId="BodyTextChar">
    <w:name w:val="Body Text Char"/>
    <w:basedOn w:val="DefaultParagraphFont"/>
    <w:link w:val="BodyText"/>
    <w:uiPriority w:val="1"/>
    <w:rsid w:val="004C030A"/>
    <w:rPr>
      <w:rFonts w:ascii="Arial" w:eastAsia="Arial" w:hAnsi="Arial" w:cs="Arial"/>
      <w:sz w:val="24"/>
      <w:szCs w:val="24"/>
      <w:lang w:val="en-US" w:eastAsia="en-US"/>
    </w:rPr>
  </w:style>
  <w:style w:type="paragraph" w:styleId="Title">
    <w:name w:val="Title"/>
    <w:basedOn w:val="Normal"/>
    <w:link w:val="TitleChar"/>
    <w:uiPriority w:val="1"/>
    <w:qFormat/>
    <w:rsid w:val="004C030A"/>
    <w:pPr>
      <w:widowControl w:val="0"/>
      <w:autoSpaceDE w:val="0"/>
      <w:autoSpaceDN w:val="0"/>
      <w:ind w:left="2544" w:right="2545"/>
      <w:jc w:val="center"/>
    </w:pPr>
    <w:rPr>
      <w:rFonts w:eastAsia="Arial"/>
      <w:b/>
      <w:bCs/>
      <w:sz w:val="28"/>
      <w:szCs w:val="28"/>
      <w:lang w:val="en-US" w:eastAsia="en-US"/>
    </w:rPr>
  </w:style>
  <w:style w:type="character" w:customStyle="1" w:styleId="TitleChar">
    <w:name w:val="Title Char"/>
    <w:basedOn w:val="DefaultParagraphFont"/>
    <w:link w:val="Title"/>
    <w:uiPriority w:val="1"/>
    <w:rsid w:val="004C030A"/>
    <w:rPr>
      <w:rFonts w:ascii="Arial" w:eastAsia="Arial" w:hAnsi="Arial" w:cs="Arial"/>
      <w:b/>
      <w:bCs/>
      <w:sz w:val="28"/>
      <w:szCs w:val="28"/>
      <w:lang w:val="en-US" w:eastAsia="en-US"/>
    </w:rPr>
  </w:style>
  <w:style w:type="character" w:styleId="CommentReference">
    <w:name w:val="annotation reference"/>
    <w:basedOn w:val="DefaultParagraphFont"/>
    <w:semiHidden/>
    <w:unhideWhenUsed/>
    <w:rsid w:val="000A27DB"/>
    <w:rPr>
      <w:sz w:val="16"/>
      <w:szCs w:val="16"/>
    </w:rPr>
  </w:style>
  <w:style w:type="paragraph" w:styleId="CommentText">
    <w:name w:val="annotation text"/>
    <w:basedOn w:val="Normal"/>
    <w:link w:val="CommentTextChar"/>
    <w:semiHidden/>
    <w:unhideWhenUsed/>
    <w:rsid w:val="000A27DB"/>
    <w:rPr>
      <w:sz w:val="20"/>
    </w:rPr>
  </w:style>
  <w:style w:type="character" w:customStyle="1" w:styleId="CommentTextChar">
    <w:name w:val="Comment Text Char"/>
    <w:basedOn w:val="DefaultParagraphFont"/>
    <w:link w:val="CommentText"/>
    <w:semiHidden/>
    <w:rsid w:val="000A27DB"/>
    <w:rPr>
      <w:rFonts w:ascii="Arial" w:hAnsi="Arial" w:cs="Arial"/>
    </w:rPr>
  </w:style>
  <w:style w:type="paragraph" w:styleId="CommentSubject">
    <w:name w:val="annotation subject"/>
    <w:basedOn w:val="CommentText"/>
    <w:next w:val="CommentText"/>
    <w:link w:val="CommentSubjectChar"/>
    <w:semiHidden/>
    <w:unhideWhenUsed/>
    <w:rsid w:val="000A27DB"/>
    <w:rPr>
      <w:b/>
      <w:bCs/>
    </w:rPr>
  </w:style>
  <w:style w:type="character" w:customStyle="1" w:styleId="CommentSubjectChar">
    <w:name w:val="Comment Subject Char"/>
    <w:basedOn w:val="CommentTextChar"/>
    <w:link w:val="CommentSubject"/>
    <w:semiHidden/>
    <w:rsid w:val="000A27DB"/>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772618">
      <w:bodyDiv w:val="1"/>
      <w:marLeft w:val="0"/>
      <w:marRight w:val="0"/>
      <w:marTop w:val="0"/>
      <w:marBottom w:val="0"/>
      <w:divBdr>
        <w:top w:val="none" w:sz="0" w:space="0" w:color="auto"/>
        <w:left w:val="none" w:sz="0" w:space="0" w:color="auto"/>
        <w:bottom w:val="none" w:sz="0" w:space="0" w:color="auto"/>
        <w:right w:val="none" w:sz="0" w:space="0" w:color="auto"/>
      </w:divBdr>
    </w:div>
    <w:div w:id="161998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judiciary.uk/wp-content/uploads/2020/06/PLWG-SGO-Final-Report-1.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publications/special-guardianship-guidan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roceduresonline.com/manchester/cs/pdfs/sgo_support_policy.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go.org.uk/information-centre/reports/focus-repor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go.org.uk/information-centre/reports/focus-repor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erefordshire">
  <a:themeElements>
    <a:clrScheme name="Custom 1">
      <a:dk1>
        <a:srgbClr val="392E2C"/>
      </a:dk1>
      <a:lt1>
        <a:sysClr val="window" lastClr="FFFFFF"/>
      </a:lt1>
      <a:dk2>
        <a:srgbClr val="A7226E"/>
      </a:dk2>
      <a:lt2>
        <a:srgbClr val="FFFFFF"/>
      </a:lt2>
      <a:accent1>
        <a:srgbClr val="392E2C"/>
      </a:accent1>
      <a:accent2>
        <a:srgbClr val="FFCA38"/>
      </a:accent2>
      <a:accent3>
        <a:srgbClr val="A7226E"/>
      </a:accent3>
      <a:accent4>
        <a:srgbClr val="EC2049"/>
      </a:accent4>
      <a:accent5>
        <a:srgbClr val="F26838"/>
      </a:accent5>
      <a:accent6>
        <a:srgbClr val="00B140"/>
      </a:accent6>
      <a:hlink>
        <a:srgbClr val="0000FF"/>
      </a:hlink>
      <a:folHlink>
        <a:srgbClr val="2F95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86BEC8C5696D34889BE0A99AA2C9309" ma:contentTypeVersion="1" ma:contentTypeDescription="Create a new document." ma:contentTypeScope="" ma:versionID="94ee2f3588f8a8d6782175473e3dbb01">
  <xsd:schema xmlns:xsd="http://www.w3.org/2001/XMLSchema" xmlns:xs="http://www.w3.org/2001/XMLSchema" xmlns:p="http://schemas.microsoft.com/office/2006/metadata/properties" xmlns:ns2="D87CCC82-C056-4092-9ED9-09B330353CB9" xmlns:ns3="58222f46-cdd5-49dc-9cc8-a6db721e7e08" xmlns:ns4="cb458052-48cf-4613-af83-9df506ae481f" targetNamespace="http://schemas.microsoft.com/office/2006/metadata/properties" ma:root="true" ma:fieldsID="cd981a85bf84669e54acd8f219ed8469" ns2:_="" ns3:_="" ns4:_="">
    <xsd:import namespace="D87CCC82-C056-4092-9ED9-09B330353CB9"/>
    <xsd:import namespace="58222f46-cdd5-49dc-9cc8-a6db721e7e08"/>
    <xsd:import namespace="cb458052-48cf-4613-af83-9df506ae481f"/>
    <xsd:element name="properties">
      <xsd:complexType>
        <xsd:sequence>
          <xsd:element name="documentManagement">
            <xsd:complexType>
              <xsd:all>
                <xsd:element ref="ns2:Template_x0020_name" minOccurs="0"/>
                <xsd:element ref="ns2:URL" minOccurs="0"/>
                <xsd:element ref="ns2:Document_x0020_type"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CCC82-C056-4092-9ED9-09B330353CB9" elementFormDefault="qualified">
    <xsd:import namespace="http://schemas.microsoft.com/office/2006/documentManagement/types"/>
    <xsd:import namespace="http://schemas.microsoft.com/office/infopath/2007/PartnerControls"/>
    <xsd:element name="Template_x0020_name" ma:index="8" nillable="true" ma:displayName="Template name" ma:internalName="Template_x0020_name">
      <xsd:simpleType>
        <xsd:restriction base="dms:Text">
          <xsd:maxLength value="255"/>
        </xsd:restriction>
      </xsd:simpleType>
    </xsd:element>
    <xsd:element name="URL" ma:index="9"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10" nillable="true" ma:displayName="Document type" ma:internalName="Document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22f46-cdd5-49dc-9cc8-a6db721e7e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458052-48cf-4613-af83-9df506ae481f"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b458052-48cf-4613-af83-9df506ae481f">WJY5HXHPQ6FR-508408854-4</_dlc_DocId>
    <_dlc_DocIdUrl xmlns="cb458052-48cf-4613-af83-9df506ae481f">
      <Url>http://hcintranet.herefordshire.gov.uk/cs/_layouts/15/DocIdRedir.aspx?ID=WJY5HXHPQ6FR-508408854-4</Url>
      <Description>WJY5HXHPQ6FR-508408854-4</Description>
    </_dlc_DocIdUrl>
    <Template_x0020_name xmlns="D87CCC82-C056-4092-9ED9-09B330353CB9">A4 basic template</Template_x0020_name>
    <Document_x0020_type xmlns="D87CCC82-C056-4092-9ED9-09B330353CB9">Microsoft Word</Document_x0020_type>
    <URL xmlns="D87CCC82-C056-4092-9ED9-09B330353CB9">
      <Url>http://hcintranet.herefordshire.gov.uk/cs/Branding/A4%20basic%20template.dotx</Url>
      <Description>Download</Description>
    </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5E36D32-7C57-4567-81B4-7ABCC691A2A2}">
  <ds:schemaRefs>
    <ds:schemaRef ds:uri="http://schemas.microsoft.com/sharepoint/events"/>
  </ds:schemaRefs>
</ds:datastoreItem>
</file>

<file path=customXml/itemProps2.xml><?xml version="1.0" encoding="utf-8"?>
<ds:datastoreItem xmlns:ds="http://schemas.openxmlformats.org/officeDocument/2006/customXml" ds:itemID="{96F50AA7-CB08-4E1F-A482-A4FE00993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CCC82-C056-4092-9ED9-09B330353CB9"/>
    <ds:schemaRef ds:uri="58222f46-cdd5-49dc-9cc8-a6db721e7e08"/>
    <ds:schemaRef ds:uri="cb458052-48cf-4613-af83-9df506ae4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5D8C9E-EAFC-4084-AA6B-B3A37FA74993}">
  <ds:schemaRefs>
    <ds:schemaRef ds:uri="http://schemas.microsoft.com/sharepoint/v3/contenttype/forms"/>
  </ds:schemaRefs>
</ds:datastoreItem>
</file>

<file path=customXml/itemProps4.xml><?xml version="1.0" encoding="utf-8"?>
<ds:datastoreItem xmlns:ds="http://schemas.openxmlformats.org/officeDocument/2006/customXml" ds:itemID="{DDB5D896-EBDF-4E31-BEEE-6A4ECCF1DF73}">
  <ds:schemaRefs>
    <ds:schemaRef ds:uri="http://schemas.microsoft.com/office/2006/metadata/properties"/>
    <ds:schemaRef ds:uri="http://schemas.microsoft.com/office/infopath/2007/PartnerControls"/>
    <ds:schemaRef ds:uri="cb458052-48cf-4613-af83-9df506ae481f"/>
    <ds:schemaRef ds:uri="D87CCC82-C056-4092-9ED9-09B330353CB9"/>
  </ds:schemaRefs>
</ds:datastoreItem>
</file>

<file path=customXml/itemProps5.xml><?xml version="1.0" encoding="utf-8"?>
<ds:datastoreItem xmlns:ds="http://schemas.openxmlformats.org/officeDocument/2006/customXml" ds:itemID="{26383BBB-A0DA-4311-8E23-9DCF8AF07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3506</Words>
  <Characters>19986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HC Global Template</vt:lpstr>
    </vt:vector>
  </TitlesOfParts>
  <Company>Hoople Ltd</Company>
  <LinksUpToDate>false</LinksUpToDate>
  <CharactersWithSpaces>23446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 Global Template</dc:title>
  <dc:subject/>
  <dc:creator>McMillan, Terri</dc:creator>
  <cp:keywords>template;Accessibility</cp:keywords>
  <dc:description/>
  <cp:lastModifiedBy>Harrison, Dylan</cp:lastModifiedBy>
  <cp:revision>2</cp:revision>
  <cp:lastPrinted>2001-11-28T15:12:00Z</cp:lastPrinted>
  <dcterms:created xsi:type="dcterms:W3CDTF">2024-07-03T08:46:00Z</dcterms:created>
  <dcterms:modified xsi:type="dcterms:W3CDTF">2024-07-03T08:46:00Z</dcterms:modified>
</cp:coreProperties>
</file>