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6209F" w14:textId="7C992638" w:rsidR="001A3BB6" w:rsidRPr="00033368" w:rsidRDefault="001A3BB6" w:rsidP="001A3BB6">
      <w:pPr>
        <w:pStyle w:val="Default"/>
        <w:rPr>
          <w:b/>
          <w:sz w:val="22"/>
          <w:szCs w:val="22"/>
        </w:rPr>
      </w:pPr>
      <w:r w:rsidRPr="00033368">
        <w:rPr>
          <w:b/>
          <w:sz w:val="22"/>
          <w:szCs w:val="22"/>
        </w:rPr>
        <w:t xml:space="preserve">Luton Vulnerable Care Leavers protocol </w:t>
      </w:r>
      <w:r w:rsidR="0047374A">
        <w:rPr>
          <w:b/>
          <w:sz w:val="22"/>
          <w:szCs w:val="22"/>
        </w:rPr>
        <w:t xml:space="preserve">update May 2024 </w:t>
      </w:r>
    </w:p>
    <w:p w14:paraId="34605ECA" w14:textId="77777777" w:rsidR="00464249" w:rsidRPr="00033368" w:rsidRDefault="00464249" w:rsidP="001A3BB6">
      <w:pPr>
        <w:pStyle w:val="Default"/>
        <w:rPr>
          <w:b/>
          <w:sz w:val="22"/>
          <w:szCs w:val="22"/>
        </w:rPr>
      </w:pPr>
    </w:p>
    <w:p w14:paraId="3D5DAA8F" w14:textId="77777777" w:rsidR="00464249" w:rsidRPr="00033368" w:rsidRDefault="00464249" w:rsidP="00464249">
      <w:pPr>
        <w:pStyle w:val="Default"/>
        <w:rPr>
          <w:sz w:val="22"/>
          <w:szCs w:val="22"/>
        </w:rPr>
      </w:pPr>
    </w:p>
    <w:p w14:paraId="4D64F33C" w14:textId="77777777" w:rsidR="00464249" w:rsidRPr="00033368" w:rsidRDefault="00464249" w:rsidP="00464249">
      <w:pPr>
        <w:pStyle w:val="Default"/>
        <w:rPr>
          <w:sz w:val="22"/>
          <w:szCs w:val="22"/>
        </w:rPr>
      </w:pPr>
      <w:r w:rsidRPr="00033368">
        <w:rPr>
          <w:sz w:val="22"/>
          <w:szCs w:val="22"/>
        </w:rPr>
        <w:t xml:space="preserve"> </w:t>
      </w:r>
    </w:p>
    <w:p w14:paraId="34D422FC" w14:textId="77777777" w:rsidR="00464249" w:rsidRPr="00033368" w:rsidRDefault="00464249" w:rsidP="00464249">
      <w:pPr>
        <w:pStyle w:val="Default"/>
        <w:rPr>
          <w:b/>
          <w:bCs/>
          <w:sz w:val="22"/>
          <w:szCs w:val="22"/>
        </w:rPr>
      </w:pPr>
      <w:r w:rsidRPr="00033368">
        <w:rPr>
          <w:b/>
          <w:bCs/>
          <w:sz w:val="22"/>
          <w:szCs w:val="22"/>
        </w:rPr>
        <w:t xml:space="preserve">Contents </w:t>
      </w:r>
    </w:p>
    <w:p w14:paraId="1BBA49E1" w14:textId="77777777" w:rsidR="00464249" w:rsidRPr="00033368" w:rsidRDefault="00464249" w:rsidP="00464249">
      <w:pPr>
        <w:pStyle w:val="Default"/>
        <w:rPr>
          <w:b/>
          <w:bCs/>
          <w:sz w:val="22"/>
          <w:szCs w:val="22"/>
        </w:rPr>
      </w:pPr>
    </w:p>
    <w:p w14:paraId="494EDD63" w14:textId="77777777" w:rsidR="00464249" w:rsidRPr="00033368" w:rsidRDefault="00464249" w:rsidP="00464249">
      <w:pPr>
        <w:pStyle w:val="Default"/>
        <w:rPr>
          <w:sz w:val="22"/>
          <w:szCs w:val="22"/>
        </w:rPr>
      </w:pPr>
    </w:p>
    <w:p w14:paraId="23527BC6" w14:textId="06A7C9AD" w:rsidR="00464249" w:rsidRPr="00033368" w:rsidRDefault="00464249" w:rsidP="00464249">
      <w:pPr>
        <w:pStyle w:val="Default"/>
        <w:numPr>
          <w:ilvl w:val="0"/>
          <w:numId w:val="14"/>
        </w:numPr>
        <w:spacing w:after="17"/>
        <w:rPr>
          <w:b/>
          <w:bCs/>
          <w:sz w:val="22"/>
          <w:szCs w:val="22"/>
        </w:rPr>
      </w:pPr>
      <w:r w:rsidRPr="00033368">
        <w:rPr>
          <w:b/>
          <w:bCs/>
          <w:sz w:val="22"/>
          <w:szCs w:val="22"/>
        </w:rPr>
        <w:t>Aim</w:t>
      </w:r>
    </w:p>
    <w:p w14:paraId="61F0C480" w14:textId="54B0F276" w:rsidR="00464249" w:rsidRPr="00033368" w:rsidRDefault="00464249" w:rsidP="00464249">
      <w:pPr>
        <w:pStyle w:val="Default"/>
        <w:numPr>
          <w:ilvl w:val="0"/>
          <w:numId w:val="14"/>
        </w:numPr>
        <w:spacing w:after="17"/>
        <w:rPr>
          <w:b/>
          <w:bCs/>
          <w:sz w:val="22"/>
          <w:szCs w:val="22"/>
        </w:rPr>
      </w:pPr>
      <w:r w:rsidRPr="00033368">
        <w:rPr>
          <w:b/>
          <w:bCs/>
          <w:sz w:val="22"/>
          <w:szCs w:val="22"/>
        </w:rPr>
        <w:t>Cohort</w:t>
      </w:r>
    </w:p>
    <w:p w14:paraId="385220A5" w14:textId="2126F9D6" w:rsidR="00FE7321" w:rsidRPr="00033368" w:rsidRDefault="00FE7321" w:rsidP="00464249">
      <w:pPr>
        <w:pStyle w:val="Default"/>
        <w:numPr>
          <w:ilvl w:val="0"/>
          <w:numId w:val="14"/>
        </w:numPr>
        <w:spacing w:after="17"/>
        <w:rPr>
          <w:b/>
          <w:bCs/>
          <w:sz w:val="22"/>
          <w:szCs w:val="22"/>
        </w:rPr>
      </w:pPr>
      <w:r w:rsidRPr="00033368">
        <w:rPr>
          <w:b/>
          <w:bCs/>
          <w:sz w:val="22"/>
          <w:szCs w:val="22"/>
        </w:rPr>
        <w:t>Process</w:t>
      </w:r>
      <w:r w:rsidR="0047374A">
        <w:rPr>
          <w:b/>
          <w:bCs/>
          <w:sz w:val="22"/>
          <w:szCs w:val="22"/>
        </w:rPr>
        <w:t xml:space="preserve"> of identification</w:t>
      </w:r>
    </w:p>
    <w:p w14:paraId="0825B254" w14:textId="4E09759A" w:rsidR="00464249" w:rsidRPr="00033368" w:rsidRDefault="006E7064" w:rsidP="00464249">
      <w:pPr>
        <w:pStyle w:val="Default"/>
        <w:numPr>
          <w:ilvl w:val="0"/>
          <w:numId w:val="14"/>
        </w:numPr>
        <w:spacing w:after="1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V.C.L. </w:t>
      </w:r>
      <w:r w:rsidR="00FE7321" w:rsidRPr="00033368">
        <w:rPr>
          <w:b/>
          <w:bCs/>
          <w:sz w:val="22"/>
          <w:szCs w:val="22"/>
        </w:rPr>
        <w:t>Support</w:t>
      </w:r>
      <w:r>
        <w:rPr>
          <w:b/>
          <w:bCs/>
          <w:sz w:val="22"/>
          <w:szCs w:val="22"/>
        </w:rPr>
        <w:t xml:space="preserve"> post 18</w:t>
      </w:r>
    </w:p>
    <w:p w14:paraId="2936EE39" w14:textId="52DA6695" w:rsidR="00464249" w:rsidRDefault="006E7064" w:rsidP="00464249">
      <w:pPr>
        <w:pStyle w:val="Default"/>
        <w:numPr>
          <w:ilvl w:val="0"/>
          <w:numId w:val="14"/>
        </w:numPr>
        <w:spacing w:after="1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Review of V.C.L. </w:t>
      </w:r>
    </w:p>
    <w:p w14:paraId="762285C3" w14:textId="203C71E0" w:rsidR="0047374A" w:rsidRPr="00033368" w:rsidRDefault="0047374A" w:rsidP="00464249">
      <w:pPr>
        <w:pStyle w:val="Default"/>
        <w:numPr>
          <w:ilvl w:val="0"/>
          <w:numId w:val="14"/>
        </w:numPr>
        <w:spacing w:after="1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Frequency of meeting</w:t>
      </w:r>
    </w:p>
    <w:p w14:paraId="3B5DD2E7" w14:textId="77777777" w:rsidR="00464249" w:rsidRPr="00033368" w:rsidRDefault="00464249" w:rsidP="00464249">
      <w:pPr>
        <w:pStyle w:val="Default"/>
        <w:numPr>
          <w:ilvl w:val="0"/>
          <w:numId w:val="14"/>
        </w:numPr>
        <w:spacing w:after="17"/>
        <w:rPr>
          <w:sz w:val="22"/>
          <w:szCs w:val="22"/>
        </w:rPr>
      </w:pPr>
      <w:r w:rsidRPr="00033368">
        <w:rPr>
          <w:b/>
          <w:bCs/>
          <w:sz w:val="22"/>
          <w:szCs w:val="22"/>
        </w:rPr>
        <w:t xml:space="preserve">Accountability </w:t>
      </w:r>
    </w:p>
    <w:p w14:paraId="5DA5AFA3" w14:textId="77777777" w:rsidR="00464249" w:rsidRPr="00033368" w:rsidRDefault="00464249" w:rsidP="00464249">
      <w:pPr>
        <w:pStyle w:val="Default"/>
        <w:spacing w:after="17"/>
        <w:rPr>
          <w:b/>
          <w:bCs/>
          <w:sz w:val="22"/>
          <w:szCs w:val="22"/>
        </w:rPr>
      </w:pPr>
    </w:p>
    <w:p w14:paraId="6E584F9F" w14:textId="77777777" w:rsidR="00464249" w:rsidRPr="00033368" w:rsidRDefault="00464249" w:rsidP="00464249">
      <w:pPr>
        <w:pStyle w:val="Default"/>
        <w:spacing w:after="17"/>
        <w:rPr>
          <w:b/>
          <w:bCs/>
          <w:sz w:val="22"/>
          <w:szCs w:val="22"/>
        </w:rPr>
      </w:pPr>
    </w:p>
    <w:p w14:paraId="55D02CD0" w14:textId="14027AFE" w:rsidR="00FE7321" w:rsidRPr="00033368" w:rsidRDefault="00FE7321" w:rsidP="00464249">
      <w:pPr>
        <w:pStyle w:val="Default"/>
        <w:numPr>
          <w:ilvl w:val="0"/>
          <w:numId w:val="16"/>
        </w:numPr>
        <w:spacing w:after="17"/>
        <w:rPr>
          <w:b/>
          <w:bCs/>
          <w:sz w:val="22"/>
          <w:szCs w:val="22"/>
        </w:rPr>
      </w:pPr>
      <w:r w:rsidRPr="00033368">
        <w:rPr>
          <w:b/>
          <w:bCs/>
          <w:sz w:val="22"/>
          <w:szCs w:val="22"/>
        </w:rPr>
        <w:t>Aim</w:t>
      </w:r>
    </w:p>
    <w:p w14:paraId="171726D6" w14:textId="77777777" w:rsidR="00FE7321" w:rsidRPr="00033368" w:rsidRDefault="00FE7321" w:rsidP="00033368">
      <w:pPr>
        <w:pStyle w:val="Default"/>
        <w:spacing w:after="17"/>
        <w:rPr>
          <w:b/>
          <w:bCs/>
          <w:sz w:val="22"/>
          <w:szCs w:val="22"/>
        </w:rPr>
      </w:pPr>
    </w:p>
    <w:p w14:paraId="05D52B8F" w14:textId="78265A96" w:rsidR="00FE7321" w:rsidRPr="00033368" w:rsidRDefault="00FE7321" w:rsidP="00033368">
      <w:pPr>
        <w:pStyle w:val="Default"/>
        <w:rPr>
          <w:sz w:val="22"/>
          <w:szCs w:val="22"/>
        </w:rPr>
      </w:pPr>
      <w:r w:rsidRPr="00033368">
        <w:rPr>
          <w:sz w:val="22"/>
          <w:szCs w:val="22"/>
        </w:rPr>
        <w:t xml:space="preserve">The aim of the protocol is to be confident that Vulnerable </w:t>
      </w:r>
      <w:r w:rsidR="00F625AF">
        <w:rPr>
          <w:sz w:val="22"/>
          <w:szCs w:val="22"/>
        </w:rPr>
        <w:t>C</w:t>
      </w:r>
      <w:r w:rsidRPr="00033368">
        <w:rPr>
          <w:sz w:val="22"/>
          <w:szCs w:val="22"/>
        </w:rPr>
        <w:t>are Leavers are identified and supported whilst they are in care and as a care leaver. Likewise, their pathway plan is implemented in a way that avoids drift and delay</w:t>
      </w:r>
      <w:r w:rsidR="00CF2CC9" w:rsidRPr="00033368">
        <w:rPr>
          <w:sz w:val="22"/>
          <w:szCs w:val="22"/>
        </w:rPr>
        <w:t xml:space="preserve"> and address the issues linked to the V.C.L. status</w:t>
      </w:r>
      <w:r w:rsidRPr="00033368">
        <w:rPr>
          <w:sz w:val="22"/>
          <w:szCs w:val="22"/>
        </w:rPr>
        <w:t>.</w:t>
      </w:r>
    </w:p>
    <w:p w14:paraId="23C00F73" w14:textId="4ABAC2BE" w:rsidR="00FE7321" w:rsidRPr="00033368" w:rsidRDefault="00CF2CC9" w:rsidP="00033368">
      <w:pPr>
        <w:pStyle w:val="Default"/>
        <w:rPr>
          <w:sz w:val="22"/>
          <w:szCs w:val="22"/>
        </w:rPr>
      </w:pPr>
      <w:r w:rsidRPr="00033368">
        <w:rPr>
          <w:sz w:val="22"/>
          <w:szCs w:val="22"/>
        </w:rPr>
        <w:t>Likewise, to support planning and</w:t>
      </w:r>
      <w:r w:rsidR="00FE7321" w:rsidRPr="00033368">
        <w:rPr>
          <w:sz w:val="22"/>
          <w:szCs w:val="22"/>
        </w:rPr>
        <w:t xml:space="preserve"> enhance the Vulnerable Care Leavers transition from being a Child Looked After to an Adult V.C.L.</w:t>
      </w:r>
    </w:p>
    <w:p w14:paraId="1A1D8493" w14:textId="77777777" w:rsidR="00FE7321" w:rsidRPr="00033368" w:rsidRDefault="00FE7321" w:rsidP="00033368">
      <w:pPr>
        <w:pStyle w:val="Default"/>
        <w:rPr>
          <w:sz w:val="22"/>
          <w:szCs w:val="22"/>
        </w:rPr>
      </w:pPr>
      <w:r w:rsidRPr="00033368">
        <w:rPr>
          <w:sz w:val="22"/>
          <w:szCs w:val="22"/>
        </w:rPr>
        <w:t>The aim of the protocol is to ensure the young people remain supported and their plans are reviewed with independent oversight of their pathway plan form the 18+ I.R.O.</w:t>
      </w:r>
    </w:p>
    <w:p w14:paraId="7973AE0D" w14:textId="79CDCE0F" w:rsidR="00FE7321" w:rsidRPr="00033368" w:rsidRDefault="00FE7321" w:rsidP="00033368">
      <w:pPr>
        <w:pStyle w:val="Default"/>
        <w:rPr>
          <w:sz w:val="22"/>
          <w:szCs w:val="22"/>
        </w:rPr>
      </w:pPr>
    </w:p>
    <w:p w14:paraId="647C222C" w14:textId="1C5A7892" w:rsidR="00464249" w:rsidRPr="00033368" w:rsidRDefault="00464249" w:rsidP="00464249">
      <w:pPr>
        <w:pStyle w:val="Default"/>
        <w:numPr>
          <w:ilvl w:val="0"/>
          <w:numId w:val="16"/>
        </w:numPr>
        <w:spacing w:after="17"/>
        <w:rPr>
          <w:b/>
          <w:bCs/>
          <w:sz w:val="22"/>
          <w:szCs w:val="22"/>
        </w:rPr>
      </w:pPr>
      <w:r w:rsidRPr="00033368">
        <w:rPr>
          <w:b/>
          <w:bCs/>
          <w:sz w:val="22"/>
          <w:szCs w:val="22"/>
        </w:rPr>
        <w:t>Cohort</w:t>
      </w:r>
    </w:p>
    <w:p w14:paraId="6685D13C" w14:textId="77777777" w:rsidR="00464249" w:rsidRPr="00033368" w:rsidRDefault="00464249" w:rsidP="00464249">
      <w:pPr>
        <w:pStyle w:val="Default"/>
        <w:spacing w:after="17"/>
        <w:rPr>
          <w:b/>
          <w:bCs/>
          <w:sz w:val="22"/>
          <w:szCs w:val="22"/>
        </w:rPr>
      </w:pPr>
    </w:p>
    <w:p w14:paraId="31B31989" w14:textId="21ED6EDF" w:rsidR="001A3BB6" w:rsidRPr="00033368" w:rsidRDefault="001A3BB6" w:rsidP="001A3BB6">
      <w:pPr>
        <w:pStyle w:val="Default"/>
        <w:rPr>
          <w:sz w:val="22"/>
          <w:szCs w:val="22"/>
        </w:rPr>
      </w:pPr>
      <w:r w:rsidRPr="00033368">
        <w:rPr>
          <w:sz w:val="22"/>
          <w:szCs w:val="22"/>
        </w:rPr>
        <w:t>Since April 2022, Luton Social Care now have a dedicated service to young people who have left care and are assessed as Vulnerable Care Leavers. This is the role of the 18+ Independent Reviewing Officer, whose role includes the continued monitoring of progress and review of their V.C.L. status</w:t>
      </w:r>
      <w:r w:rsidR="00CF2CC9" w:rsidRPr="00033368">
        <w:rPr>
          <w:sz w:val="22"/>
          <w:szCs w:val="22"/>
        </w:rPr>
        <w:t xml:space="preserve"> along with their Pathway Plan</w:t>
      </w:r>
      <w:r w:rsidRPr="00033368">
        <w:rPr>
          <w:sz w:val="22"/>
          <w:szCs w:val="22"/>
        </w:rPr>
        <w:t xml:space="preserve">. </w:t>
      </w:r>
    </w:p>
    <w:p w14:paraId="4E3FED0E" w14:textId="77777777" w:rsidR="001A3BB6" w:rsidRPr="00033368" w:rsidRDefault="001A3BB6" w:rsidP="001A3BB6">
      <w:pPr>
        <w:pStyle w:val="Default"/>
        <w:rPr>
          <w:sz w:val="22"/>
          <w:szCs w:val="22"/>
        </w:rPr>
      </w:pPr>
    </w:p>
    <w:p w14:paraId="6D7E434B" w14:textId="77777777" w:rsidR="00464249" w:rsidRPr="00033368" w:rsidRDefault="001A3BB6" w:rsidP="00464249">
      <w:pPr>
        <w:pStyle w:val="Default"/>
        <w:rPr>
          <w:sz w:val="22"/>
          <w:szCs w:val="22"/>
        </w:rPr>
      </w:pPr>
      <w:r w:rsidRPr="00033368">
        <w:rPr>
          <w:sz w:val="22"/>
          <w:szCs w:val="22"/>
        </w:rPr>
        <w:t>It is a fact that some of our most vulnerable young people in and those who leave care, have ongoing complex and challenging needs; it is therefore vital that the Local Authority identify V.C.L. at an early stage.</w:t>
      </w:r>
    </w:p>
    <w:p w14:paraId="0207EC26" w14:textId="181808ED" w:rsidR="00464249" w:rsidRPr="00033368" w:rsidRDefault="008A4D23" w:rsidP="00464249">
      <w:pPr>
        <w:pStyle w:val="Default"/>
        <w:rPr>
          <w:rFonts w:eastAsia="Times New Roman"/>
          <w:sz w:val="22"/>
          <w:szCs w:val="22"/>
          <w:lang w:eastAsia="en-GB"/>
        </w:rPr>
      </w:pPr>
      <w:r w:rsidRPr="00033368">
        <w:rPr>
          <w:rFonts w:eastAsia="Times New Roman"/>
          <w:sz w:val="22"/>
          <w:szCs w:val="22"/>
          <w:lang w:eastAsia="en-GB"/>
        </w:rPr>
        <w:t xml:space="preserve">All our care leavers are </w:t>
      </w:r>
      <w:r w:rsidR="00AD6D31" w:rsidRPr="00033368">
        <w:rPr>
          <w:rFonts w:eastAsia="Times New Roman"/>
          <w:sz w:val="22"/>
          <w:szCs w:val="22"/>
          <w:lang w:eastAsia="en-GB"/>
        </w:rPr>
        <w:t>v</w:t>
      </w:r>
      <w:r w:rsidRPr="00033368">
        <w:rPr>
          <w:rFonts w:eastAsia="Times New Roman"/>
          <w:sz w:val="22"/>
          <w:szCs w:val="22"/>
          <w:lang w:eastAsia="en-GB"/>
        </w:rPr>
        <w:t>ulnerable to a certain degree</w:t>
      </w:r>
      <w:r w:rsidR="005B0488" w:rsidRPr="00033368">
        <w:rPr>
          <w:rFonts w:eastAsia="Times New Roman"/>
          <w:sz w:val="22"/>
          <w:szCs w:val="22"/>
          <w:lang w:eastAsia="en-GB"/>
        </w:rPr>
        <w:t xml:space="preserve"> </w:t>
      </w:r>
      <w:r w:rsidR="00AD6D31" w:rsidRPr="00033368">
        <w:rPr>
          <w:rFonts w:eastAsia="Times New Roman"/>
          <w:sz w:val="22"/>
          <w:szCs w:val="22"/>
          <w:lang w:eastAsia="en-GB"/>
        </w:rPr>
        <w:t xml:space="preserve">examples of additional vulnerability could be the following such </w:t>
      </w:r>
      <w:r w:rsidR="00033368" w:rsidRPr="00033368">
        <w:rPr>
          <w:rFonts w:eastAsia="Times New Roman"/>
          <w:sz w:val="22"/>
          <w:szCs w:val="22"/>
          <w:lang w:eastAsia="en-GB"/>
        </w:rPr>
        <w:t>as:</w:t>
      </w:r>
      <w:r w:rsidR="00464249" w:rsidRPr="00033368">
        <w:rPr>
          <w:rFonts w:eastAsia="Times New Roman"/>
          <w:sz w:val="22"/>
          <w:szCs w:val="22"/>
          <w:lang w:eastAsia="en-GB"/>
        </w:rPr>
        <w:t xml:space="preserve"> C.S.E. Substance misuse, Criminal Exploitation, gang Affiliation, Menta health issue, Separated Migrant Children</w:t>
      </w:r>
      <w:r w:rsidR="00AD6D31" w:rsidRPr="00033368">
        <w:rPr>
          <w:rFonts w:eastAsia="Times New Roman"/>
          <w:sz w:val="22"/>
          <w:szCs w:val="22"/>
          <w:lang w:eastAsia="en-GB"/>
        </w:rPr>
        <w:t>,</w:t>
      </w:r>
      <w:r w:rsidR="00464249" w:rsidRPr="00033368">
        <w:rPr>
          <w:rFonts w:eastAsia="Times New Roman"/>
          <w:sz w:val="22"/>
          <w:szCs w:val="22"/>
          <w:lang w:eastAsia="en-GB"/>
        </w:rPr>
        <w:t xml:space="preserve"> Children with disabilities, Children with E.H.C.P. </w:t>
      </w:r>
    </w:p>
    <w:p w14:paraId="2FCC391D" w14:textId="77777777" w:rsidR="001A3BB6" w:rsidRPr="00033368" w:rsidRDefault="001A3BB6" w:rsidP="001A3BB6">
      <w:pPr>
        <w:pStyle w:val="Default"/>
        <w:rPr>
          <w:sz w:val="22"/>
          <w:szCs w:val="22"/>
        </w:rPr>
      </w:pPr>
    </w:p>
    <w:p w14:paraId="406FB6A2" w14:textId="77777777" w:rsidR="001A3BB6" w:rsidRPr="00033368" w:rsidRDefault="001A3BB6" w:rsidP="001A3BB6">
      <w:pPr>
        <w:pStyle w:val="Default"/>
        <w:rPr>
          <w:sz w:val="22"/>
          <w:szCs w:val="22"/>
        </w:rPr>
      </w:pPr>
    </w:p>
    <w:p w14:paraId="1F57FA54" w14:textId="504937FD" w:rsidR="00892EFD" w:rsidRPr="00033368" w:rsidRDefault="00FE7321" w:rsidP="000D4B35">
      <w:pPr>
        <w:pStyle w:val="Default"/>
        <w:numPr>
          <w:ilvl w:val="0"/>
          <w:numId w:val="16"/>
        </w:numPr>
        <w:rPr>
          <w:b/>
          <w:bCs/>
          <w:sz w:val="22"/>
          <w:szCs w:val="22"/>
        </w:rPr>
      </w:pPr>
      <w:r w:rsidRPr="00033368">
        <w:rPr>
          <w:b/>
          <w:bCs/>
          <w:sz w:val="22"/>
          <w:szCs w:val="22"/>
        </w:rPr>
        <w:t xml:space="preserve">Process of Identification </w:t>
      </w:r>
    </w:p>
    <w:p w14:paraId="228AF4EF" w14:textId="77777777" w:rsidR="00892EFD" w:rsidRPr="00033368" w:rsidRDefault="00892EFD" w:rsidP="00892EFD">
      <w:pPr>
        <w:pStyle w:val="Default"/>
        <w:rPr>
          <w:b/>
          <w:bCs/>
          <w:sz w:val="22"/>
          <w:szCs w:val="22"/>
        </w:rPr>
      </w:pPr>
    </w:p>
    <w:p w14:paraId="755D1B63" w14:textId="28FB0E08" w:rsidR="006E7064" w:rsidRDefault="00892EFD" w:rsidP="006E7064">
      <w:pPr>
        <w:pStyle w:val="NormalWeb"/>
        <w:jc w:val="both"/>
        <w:rPr>
          <w:rFonts w:ascii="Arial" w:eastAsia="MS PGothic" w:hAnsi="Arial" w:cs="Arial"/>
          <w:kern w:val="24"/>
          <w:sz w:val="22"/>
          <w:szCs w:val="22"/>
        </w:rPr>
      </w:pPr>
      <w:r w:rsidRPr="00033368">
        <w:rPr>
          <w:rFonts w:ascii="Arial" w:hAnsi="Arial" w:cs="Arial"/>
          <w:sz w:val="22"/>
          <w:szCs w:val="22"/>
        </w:rPr>
        <w:t xml:space="preserve">Within the existing </w:t>
      </w:r>
      <w:r w:rsidR="006E7064">
        <w:rPr>
          <w:rFonts w:ascii="Arial" w:hAnsi="Arial" w:cs="Arial"/>
          <w:sz w:val="22"/>
          <w:szCs w:val="22"/>
        </w:rPr>
        <w:t xml:space="preserve">C.L.A. </w:t>
      </w:r>
      <w:r w:rsidRPr="00033368">
        <w:rPr>
          <w:rFonts w:ascii="Arial" w:hAnsi="Arial" w:cs="Arial"/>
          <w:sz w:val="22"/>
          <w:szCs w:val="22"/>
        </w:rPr>
        <w:t xml:space="preserve">review process I.R.O. Team Manager, Social Workers can identify a Vulnerable Care Leaver. </w:t>
      </w:r>
      <w:r w:rsidR="006E7064">
        <w:rPr>
          <w:rFonts w:ascii="Arial" w:hAnsi="Arial" w:cs="Arial"/>
          <w:sz w:val="22"/>
          <w:szCs w:val="22"/>
        </w:rPr>
        <w:t>In the first instance d</w:t>
      </w:r>
      <w:r w:rsidR="006E7064" w:rsidRPr="00033368">
        <w:rPr>
          <w:rFonts w:ascii="Arial" w:eastAsia="MS PGothic" w:hAnsi="Arial" w:cs="Arial"/>
          <w:kern w:val="24"/>
          <w:sz w:val="22"/>
          <w:szCs w:val="22"/>
        </w:rPr>
        <w:t>iscuss your worries with the young person and family.</w:t>
      </w:r>
      <w:r w:rsidR="006E7064">
        <w:rPr>
          <w:rFonts w:ascii="Arial" w:eastAsia="MS PGothic" w:hAnsi="Arial" w:cs="Arial"/>
          <w:kern w:val="24"/>
          <w:sz w:val="22"/>
          <w:szCs w:val="22"/>
        </w:rPr>
        <w:t xml:space="preserve"> </w:t>
      </w:r>
      <w:r w:rsidR="006E7064" w:rsidRPr="00033368">
        <w:rPr>
          <w:rFonts w:ascii="Arial" w:eastAsia="MS PGothic" w:hAnsi="Arial" w:cs="Arial"/>
          <w:kern w:val="24"/>
          <w:sz w:val="22"/>
          <w:szCs w:val="22"/>
        </w:rPr>
        <w:t xml:space="preserve">Once the nature of the vulnerabilities </w:t>
      </w:r>
      <w:proofErr w:type="gramStart"/>
      <w:r w:rsidR="006E7064">
        <w:rPr>
          <w:rFonts w:ascii="Arial" w:eastAsia="MS PGothic" w:hAnsi="Arial" w:cs="Arial"/>
          <w:kern w:val="24"/>
          <w:sz w:val="22"/>
          <w:szCs w:val="22"/>
        </w:rPr>
        <w:t>are</w:t>
      </w:r>
      <w:proofErr w:type="gramEnd"/>
      <w:r w:rsidR="006E7064" w:rsidRPr="00033368">
        <w:rPr>
          <w:rFonts w:ascii="Arial" w:eastAsia="MS PGothic" w:hAnsi="Arial" w:cs="Arial"/>
          <w:kern w:val="24"/>
          <w:sz w:val="22"/>
          <w:szCs w:val="22"/>
        </w:rPr>
        <w:t xml:space="preserve"> identified you can then work with the young person to plan the intervention</w:t>
      </w:r>
      <w:r w:rsidR="006E7064">
        <w:rPr>
          <w:rFonts w:ascii="Arial" w:eastAsia="MS PGothic" w:hAnsi="Arial" w:cs="Arial"/>
          <w:kern w:val="24"/>
          <w:sz w:val="22"/>
          <w:szCs w:val="22"/>
        </w:rPr>
        <w:t xml:space="preserve">. </w:t>
      </w:r>
      <w:r w:rsidR="006E7064" w:rsidRPr="00033368">
        <w:rPr>
          <w:rFonts w:ascii="Arial" w:eastAsia="MS PGothic" w:hAnsi="Arial" w:cs="Arial"/>
          <w:kern w:val="24"/>
          <w:sz w:val="22"/>
          <w:szCs w:val="22"/>
        </w:rPr>
        <w:t>It is vital that the planned intervention is reviewed on a regular basis to assess th</w:t>
      </w:r>
      <w:r w:rsidR="006E7064">
        <w:rPr>
          <w:rFonts w:ascii="Arial" w:eastAsia="MS PGothic" w:hAnsi="Arial" w:cs="Arial"/>
          <w:kern w:val="24"/>
          <w:sz w:val="22"/>
          <w:szCs w:val="22"/>
        </w:rPr>
        <w:t>e</w:t>
      </w:r>
      <w:r w:rsidR="006E7064" w:rsidRPr="00033368">
        <w:rPr>
          <w:rFonts w:ascii="Arial" w:eastAsia="MS PGothic" w:hAnsi="Arial" w:cs="Arial"/>
          <w:kern w:val="24"/>
          <w:sz w:val="22"/>
          <w:szCs w:val="22"/>
        </w:rPr>
        <w:t xml:space="preserve"> effectiveness of the plan.</w:t>
      </w:r>
    </w:p>
    <w:p w14:paraId="0FF0A4DF" w14:textId="77777777" w:rsidR="006E7064" w:rsidRPr="00033368" w:rsidRDefault="006E7064" w:rsidP="006E7064">
      <w:pPr>
        <w:kinsoku w:val="0"/>
        <w:overflowPunct w:val="0"/>
        <w:spacing w:before="86"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033368">
        <w:rPr>
          <w:rFonts w:ascii="Arial" w:eastAsia="MS PGothic" w:hAnsi="Arial" w:cs="Arial"/>
          <w:color w:val="000000" w:themeColor="text1"/>
          <w:kern w:val="24"/>
          <w:lang w:eastAsia="en-GB"/>
          <w14:ligatures w14:val="none"/>
        </w:rPr>
        <w:t xml:space="preserve">We want to ensure that there is seamless additional support available to our most Vulnerable Care leavers. </w:t>
      </w:r>
    </w:p>
    <w:p w14:paraId="23815AEA" w14:textId="50718E38" w:rsidR="008A4D23" w:rsidRPr="00033368" w:rsidRDefault="00892EFD" w:rsidP="00892EFD">
      <w:pPr>
        <w:ind w:left="360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033368">
        <w:rPr>
          <w:rFonts w:ascii="Arial" w:eastAsia="Times New Roman" w:hAnsi="Arial" w:cs="Arial"/>
          <w:kern w:val="0"/>
          <w:lang w:eastAsia="en-GB"/>
          <w14:ligatures w14:val="none"/>
        </w:rPr>
        <w:lastRenderedPageBreak/>
        <w:t xml:space="preserve">At this point </w:t>
      </w:r>
      <w:r w:rsidR="006E7064">
        <w:rPr>
          <w:rFonts w:ascii="Arial" w:eastAsia="Times New Roman" w:hAnsi="Arial" w:cs="Arial"/>
          <w:kern w:val="0"/>
          <w:lang w:eastAsia="en-GB"/>
          <w14:ligatures w14:val="none"/>
        </w:rPr>
        <w:t>the 18+ IRO will rec</w:t>
      </w:r>
      <w:r w:rsidR="008A4D23" w:rsidRPr="00033368">
        <w:rPr>
          <w:rFonts w:ascii="Arial" w:eastAsia="Times New Roman" w:hAnsi="Arial" w:cs="Arial"/>
          <w:kern w:val="0"/>
          <w:lang w:eastAsia="en-GB"/>
          <w14:ligatures w14:val="none"/>
        </w:rPr>
        <w:t xml:space="preserve">ord on L.C.S. under hazard dropdown, put a note on case </w:t>
      </w:r>
      <w:r w:rsidRPr="00033368">
        <w:rPr>
          <w:rFonts w:ascii="Arial" w:eastAsia="Times New Roman" w:hAnsi="Arial" w:cs="Arial"/>
          <w:kern w:val="0"/>
          <w:lang w:eastAsia="en-GB"/>
          <w14:ligatures w14:val="none"/>
        </w:rPr>
        <w:t>summary.</w:t>
      </w:r>
    </w:p>
    <w:p w14:paraId="0DCE035E" w14:textId="39E5B2F1" w:rsidR="00892EFD" w:rsidRPr="00033368" w:rsidRDefault="00AD6D31" w:rsidP="00892EFD">
      <w:pPr>
        <w:ind w:left="360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033368">
        <w:rPr>
          <w:rFonts w:ascii="Arial" w:eastAsia="Times New Roman" w:hAnsi="Arial" w:cs="Arial"/>
          <w:kern w:val="0"/>
          <w:lang w:eastAsia="en-GB"/>
          <w14:ligatures w14:val="none"/>
        </w:rPr>
        <w:t xml:space="preserve">The V.C.L. will be graded on a R.A.G. rated basis i.e. red, amber, green, this will be based on level of need / risk.    </w:t>
      </w:r>
    </w:p>
    <w:p w14:paraId="4B5BDC95" w14:textId="77777777" w:rsidR="00033368" w:rsidRPr="00033368" w:rsidRDefault="00033368" w:rsidP="00892EFD">
      <w:pPr>
        <w:ind w:left="360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09501FAF" w14:textId="77777777" w:rsidR="006E7064" w:rsidRPr="00033368" w:rsidRDefault="006E7064" w:rsidP="006E7064">
      <w:pPr>
        <w:rPr>
          <w:rFonts w:ascii="Arial" w:hAnsi="Arial" w:cs="Arial"/>
        </w:rPr>
      </w:pPr>
    </w:p>
    <w:p w14:paraId="1911F2C8" w14:textId="2F72F275" w:rsidR="00892EFD" w:rsidRPr="00033368" w:rsidRDefault="00892EFD" w:rsidP="00892EFD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033368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Vulnerable Care Leaver </w:t>
      </w:r>
      <w:r w:rsidR="006E7064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Support</w:t>
      </w:r>
      <w:r w:rsidR="0047374A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 including post 18</w:t>
      </w:r>
      <w:r w:rsidR="006E7064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 </w:t>
      </w:r>
    </w:p>
    <w:p w14:paraId="1B4540CB" w14:textId="77777777" w:rsidR="00CF2CC9" w:rsidRPr="00033368" w:rsidRDefault="00CF2CC9" w:rsidP="00CF2CC9">
      <w:pPr>
        <w:pStyle w:val="Default"/>
        <w:ind w:left="360"/>
        <w:rPr>
          <w:sz w:val="22"/>
          <w:szCs w:val="22"/>
        </w:rPr>
      </w:pPr>
    </w:p>
    <w:p w14:paraId="0DF7AF38" w14:textId="56140381" w:rsidR="00CF2CC9" w:rsidRPr="00033368" w:rsidRDefault="00CF2CC9" w:rsidP="00CF2CC9">
      <w:pPr>
        <w:pStyle w:val="Default"/>
        <w:spacing w:after="8"/>
        <w:ind w:left="360"/>
        <w:rPr>
          <w:sz w:val="22"/>
          <w:szCs w:val="22"/>
        </w:rPr>
      </w:pPr>
      <w:r w:rsidRPr="00033368">
        <w:rPr>
          <w:sz w:val="22"/>
          <w:szCs w:val="22"/>
        </w:rPr>
        <w:t>A Vulnerable Care Leaver can be identified before their 18</w:t>
      </w:r>
      <w:r w:rsidRPr="00033368">
        <w:rPr>
          <w:sz w:val="22"/>
          <w:szCs w:val="22"/>
          <w:vertAlign w:val="superscript"/>
        </w:rPr>
        <w:t>th</w:t>
      </w:r>
      <w:r w:rsidRPr="00033368">
        <w:rPr>
          <w:sz w:val="22"/>
          <w:szCs w:val="22"/>
        </w:rPr>
        <w:t xml:space="preserve"> Birthday however f this has not occurred then at the final review of the young person will be asked if they wish the 18+ I.R.O. to be involved to support them. </w:t>
      </w:r>
    </w:p>
    <w:p w14:paraId="7209C0C5" w14:textId="77777777" w:rsidR="00CF2CC9" w:rsidRPr="00033368" w:rsidRDefault="00CF2CC9" w:rsidP="00CF2CC9">
      <w:pPr>
        <w:pStyle w:val="Default"/>
        <w:spacing w:after="8"/>
        <w:ind w:left="360"/>
        <w:rPr>
          <w:sz w:val="22"/>
          <w:szCs w:val="22"/>
        </w:rPr>
      </w:pPr>
      <w:r w:rsidRPr="00033368">
        <w:rPr>
          <w:sz w:val="22"/>
          <w:szCs w:val="22"/>
        </w:rPr>
        <w:t xml:space="preserve">Young person’s decision will be clearly recorded on the last C.L.A. Review, or if after this period a case note. If yes, </w:t>
      </w:r>
    </w:p>
    <w:p w14:paraId="7FC1AD4F" w14:textId="5F08D2D2" w:rsidR="006E7064" w:rsidRPr="00033368" w:rsidRDefault="00CF2CC9" w:rsidP="006E7064">
      <w:pPr>
        <w:pStyle w:val="Default"/>
        <w:spacing w:after="8"/>
        <w:ind w:left="360"/>
        <w:rPr>
          <w:sz w:val="22"/>
          <w:szCs w:val="22"/>
        </w:rPr>
      </w:pPr>
      <w:r w:rsidRPr="00033368">
        <w:rPr>
          <w:sz w:val="22"/>
          <w:szCs w:val="22"/>
        </w:rPr>
        <w:t>The 18+ I.R.O. will create a new involvement in L.C.S.  from the date the role is likely to start - this can be set for a future date e.g. the date of their 18th birthday or the date they will be leaving care is a ‘Relevant’ young person.</w:t>
      </w:r>
      <w:r w:rsidR="006E7064">
        <w:rPr>
          <w:sz w:val="22"/>
          <w:szCs w:val="22"/>
        </w:rPr>
        <w:t xml:space="preserve"> </w:t>
      </w:r>
      <w:r w:rsidR="006E7064" w:rsidRPr="00033368">
        <w:rPr>
          <w:rFonts w:eastAsia="MS PGothic"/>
          <w:color w:val="000000" w:themeColor="text1"/>
          <w:kern w:val="24"/>
          <w:sz w:val="22"/>
          <w:szCs w:val="22"/>
          <w:lang w:eastAsia="en-GB"/>
        </w:rPr>
        <w:t xml:space="preserve">This additional support will begin once they are identified as V.C.L. and will continue with them until they reach 21 / 25 years or their V.C.L. status is reduced.  </w:t>
      </w:r>
      <w:r w:rsidR="006E7064">
        <w:rPr>
          <w:rFonts w:eastAsia="MS PGothic"/>
          <w:color w:val="000000" w:themeColor="text1"/>
          <w:kern w:val="24"/>
          <w:sz w:val="22"/>
          <w:szCs w:val="22"/>
          <w:lang w:eastAsia="en-GB"/>
        </w:rPr>
        <w:t xml:space="preserve"> </w:t>
      </w:r>
      <w:r w:rsidR="006E7064" w:rsidRPr="00033368">
        <w:rPr>
          <w:rFonts w:eastAsia="MS PGothic"/>
          <w:color w:val="000000" w:themeColor="text1"/>
          <w:kern w:val="24"/>
          <w:sz w:val="22"/>
          <w:szCs w:val="22"/>
          <w:lang w:eastAsia="en-GB"/>
        </w:rPr>
        <w:t xml:space="preserve">This support and intervention will ensure that there is no drift or delay within their Pathway Plan, &amp; a smooth transition into adulthood is achieved for these young </w:t>
      </w:r>
      <w:r w:rsidR="006E7064" w:rsidRPr="00033368">
        <w:rPr>
          <w:rFonts w:eastAsia="MS PGothic"/>
          <w:color w:val="000000" w:themeColor="text1"/>
          <w:kern w:val="24"/>
          <w:lang w:eastAsia="en-GB"/>
        </w:rPr>
        <w:t>people.</w:t>
      </w:r>
      <w:r w:rsidR="006E7064">
        <w:rPr>
          <w:rFonts w:eastAsia="MS PGothic"/>
          <w:color w:val="000000" w:themeColor="text1"/>
          <w:kern w:val="24"/>
          <w:lang w:eastAsia="en-GB"/>
        </w:rPr>
        <w:t xml:space="preserve"> </w:t>
      </w:r>
      <w:r w:rsidR="006E7064" w:rsidRPr="00033368">
        <w:rPr>
          <w:rFonts w:eastAsia="MS PGothic"/>
          <w:color w:val="000000" w:themeColor="text1"/>
          <w:kern w:val="24"/>
          <w:sz w:val="22"/>
          <w:szCs w:val="22"/>
        </w:rPr>
        <w:t>The process for identifying, supporting, and tracking Vulnerable Care Leavers is in place.</w:t>
      </w:r>
      <w:r w:rsidR="006E7064">
        <w:rPr>
          <w:rFonts w:eastAsia="MS PGothic"/>
          <w:color w:val="000000" w:themeColor="text1"/>
          <w:kern w:val="24"/>
          <w:sz w:val="22"/>
          <w:szCs w:val="22"/>
        </w:rPr>
        <w:t xml:space="preserve"> </w:t>
      </w:r>
      <w:r w:rsidR="006E7064" w:rsidRPr="00033368">
        <w:rPr>
          <w:rFonts w:eastAsia="MS PGothic"/>
          <w:color w:val="000000" w:themeColor="text1"/>
          <w:kern w:val="24"/>
          <w:sz w:val="22"/>
          <w:szCs w:val="22"/>
        </w:rPr>
        <w:t>There is a clear pathway to refer to Adult Social Care in relation to post 18 Care needs.</w:t>
      </w:r>
      <w:r w:rsidR="006E7064">
        <w:rPr>
          <w:rFonts w:eastAsia="MS PGothic"/>
          <w:color w:val="000000" w:themeColor="text1"/>
          <w:kern w:val="24"/>
          <w:sz w:val="22"/>
          <w:szCs w:val="22"/>
        </w:rPr>
        <w:t xml:space="preserve"> T</w:t>
      </w:r>
      <w:r w:rsidR="006E7064" w:rsidRPr="00033368">
        <w:rPr>
          <w:rFonts w:eastAsia="MS PGothic"/>
          <w:color w:val="000000" w:themeColor="text1"/>
          <w:kern w:val="24"/>
          <w:sz w:val="22"/>
          <w:szCs w:val="22"/>
        </w:rPr>
        <w:t xml:space="preserve">his additional support will ensure that no young person “Falls through the Gap” </w:t>
      </w:r>
    </w:p>
    <w:p w14:paraId="0BE276EA" w14:textId="77777777" w:rsidR="006E7064" w:rsidRPr="00033368" w:rsidRDefault="006E7064" w:rsidP="00CF2CC9">
      <w:pPr>
        <w:pStyle w:val="Default"/>
        <w:spacing w:after="8"/>
        <w:ind w:left="360"/>
        <w:rPr>
          <w:sz w:val="22"/>
          <w:szCs w:val="22"/>
        </w:rPr>
      </w:pPr>
    </w:p>
    <w:p w14:paraId="75B1EB5E" w14:textId="77777777" w:rsidR="00AD6D31" w:rsidRPr="00033368" w:rsidRDefault="00AD6D31" w:rsidP="00CF2CC9">
      <w:pPr>
        <w:pStyle w:val="Default"/>
        <w:spacing w:after="8"/>
        <w:ind w:left="360"/>
        <w:rPr>
          <w:sz w:val="22"/>
          <w:szCs w:val="22"/>
        </w:rPr>
      </w:pPr>
    </w:p>
    <w:p w14:paraId="0DAE5A2D" w14:textId="45BD4AC3" w:rsidR="00AD6D31" w:rsidRPr="00033368" w:rsidRDefault="00AD6D31" w:rsidP="00AD6D31">
      <w:pPr>
        <w:pStyle w:val="Default"/>
        <w:numPr>
          <w:ilvl w:val="0"/>
          <w:numId w:val="16"/>
        </w:numPr>
        <w:spacing w:after="8"/>
        <w:rPr>
          <w:b/>
          <w:bCs/>
          <w:sz w:val="22"/>
          <w:szCs w:val="22"/>
        </w:rPr>
      </w:pPr>
      <w:r w:rsidRPr="00033368">
        <w:rPr>
          <w:b/>
          <w:bCs/>
          <w:sz w:val="22"/>
          <w:szCs w:val="22"/>
        </w:rPr>
        <w:t xml:space="preserve">Review of V.C.L. status </w:t>
      </w:r>
    </w:p>
    <w:p w14:paraId="65B2DF9B" w14:textId="77777777" w:rsidR="00AD6D31" w:rsidRPr="00033368" w:rsidRDefault="00AD6D31" w:rsidP="00CF2CC9">
      <w:pPr>
        <w:pStyle w:val="Default"/>
        <w:spacing w:after="8"/>
        <w:ind w:left="360"/>
        <w:rPr>
          <w:sz w:val="22"/>
          <w:szCs w:val="22"/>
        </w:rPr>
      </w:pPr>
    </w:p>
    <w:p w14:paraId="15930B06" w14:textId="4E4A1001" w:rsidR="00CF2CC9" w:rsidRPr="00033368" w:rsidRDefault="00CF2CC9" w:rsidP="00CF2CC9">
      <w:pPr>
        <w:pStyle w:val="Default"/>
        <w:spacing w:after="8"/>
        <w:ind w:left="360"/>
        <w:rPr>
          <w:sz w:val="22"/>
          <w:szCs w:val="22"/>
        </w:rPr>
      </w:pPr>
      <w:r w:rsidRPr="00033368">
        <w:rPr>
          <w:sz w:val="22"/>
          <w:szCs w:val="22"/>
        </w:rPr>
        <w:t xml:space="preserve">At each review of V.C.L. and Pathway Plan </w:t>
      </w:r>
      <w:r w:rsidR="0047374A">
        <w:rPr>
          <w:sz w:val="22"/>
          <w:szCs w:val="22"/>
        </w:rPr>
        <w:t xml:space="preserve">review </w:t>
      </w:r>
      <w:r w:rsidRPr="00033368">
        <w:rPr>
          <w:sz w:val="22"/>
          <w:szCs w:val="22"/>
        </w:rPr>
        <w:t xml:space="preserve">case review the 18+ Personal advisor and the young person if present will confirm the continued involvement of the 18+ I.R.O, up to the age of 25 years or earlier as requested by the young person.   </w:t>
      </w:r>
    </w:p>
    <w:p w14:paraId="302E23CA" w14:textId="3C0E8870" w:rsidR="00CF2CC9" w:rsidRPr="00033368" w:rsidRDefault="00CF2CC9" w:rsidP="00CF2CC9">
      <w:pPr>
        <w:pStyle w:val="Default"/>
        <w:spacing w:after="8"/>
        <w:ind w:left="360"/>
        <w:rPr>
          <w:sz w:val="22"/>
          <w:szCs w:val="22"/>
        </w:rPr>
      </w:pPr>
      <w:r w:rsidRPr="00033368">
        <w:rPr>
          <w:sz w:val="22"/>
          <w:szCs w:val="22"/>
        </w:rPr>
        <w:t xml:space="preserve">The young person can withdraw their agreement to have an 18+ I.R.O. involved in their plan at any time.  The 18+ Personal Advisor will update the I.R.O. with any changes in the young person's </w:t>
      </w:r>
      <w:r w:rsidR="00AD6D31" w:rsidRPr="00033368">
        <w:rPr>
          <w:sz w:val="22"/>
          <w:szCs w:val="22"/>
        </w:rPr>
        <w:t xml:space="preserve">plan. </w:t>
      </w:r>
    </w:p>
    <w:p w14:paraId="367C5ACD" w14:textId="0079DEC8" w:rsidR="00AD6D31" w:rsidRPr="00033368" w:rsidRDefault="00AD6D31" w:rsidP="00CF2CC9">
      <w:pPr>
        <w:pStyle w:val="Default"/>
        <w:spacing w:after="8"/>
        <w:ind w:left="360"/>
        <w:rPr>
          <w:sz w:val="22"/>
          <w:szCs w:val="22"/>
        </w:rPr>
      </w:pPr>
      <w:r w:rsidRPr="00033368">
        <w:rPr>
          <w:sz w:val="22"/>
          <w:szCs w:val="22"/>
        </w:rPr>
        <w:t xml:space="preserve">It is noted that the V.C.L. status can change over time i.e. red may move to amber, or the other way around. </w:t>
      </w:r>
    </w:p>
    <w:p w14:paraId="385C6EDF" w14:textId="77777777" w:rsidR="00AD6D31" w:rsidRPr="00033368" w:rsidRDefault="00AD6D31" w:rsidP="00CF2CC9">
      <w:pPr>
        <w:pStyle w:val="Default"/>
        <w:spacing w:after="8"/>
        <w:ind w:left="360"/>
        <w:rPr>
          <w:sz w:val="22"/>
          <w:szCs w:val="22"/>
        </w:rPr>
      </w:pPr>
    </w:p>
    <w:p w14:paraId="6583F567" w14:textId="77777777" w:rsidR="00AD6D31" w:rsidRPr="00033368" w:rsidRDefault="00AD6D31" w:rsidP="00CF2CC9">
      <w:pPr>
        <w:pStyle w:val="Default"/>
        <w:spacing w:after="8"/>
        <w:ind w:left="360"/>
        <w:rPr>
          <w:sz w:val="22"/>
          <w:szCs w:val="22"/>
        </w:rPr>
      </w:pPr>
    </w:p>
    <w:p w14:paraId="186F5570" w14:textId="77777777" w:rsidR="00AD6D31" w:rsidRPr="00033368" w:rsidRDefault="00AD6D31" w:rsidP="00CF2CC9">
      <w:pPr>
        <w:pStyle w:val="Default"/>
        <w:spacing w:after="8"/>
        <w:ind w:left="360"/>
        <w:rPr>
          <w:sz w:val="22"/>
          <w:szCs w:val="22"/>
        </w:rPr>
      </w:pPr>
    </w:p>
    <w:p w14:paraId="1A861917" w14:textId="46E6D419" w:rsidR="001A3BB6" w:rsidRPr="00033368" w:rsidRDefault="00AD6D31" w:rsidP="001A3BB6">
      <w:pPr>
        <w:pStyle w:val="Default"/>
        <w:rPr>
          <w:b/>
          <w:bCs/>
          <w:sz w:val="22"/>
          <w:szCs w:val="22"/>
        </w:rPr>
      </w:pPr>
      <w:r w:rsidRPr="00033368">
        <w:rPr>
          <w:b/>
          <w:bCs/>
          <w:sz w:val="22"/>
          <w:szCs w:val="22"/>
        </w:rPr>
        <w:t>6</w:t>
      </w:r>
      <w:r w:rsidR="001A3BB6" w:rsidRPr="00033368">
        <w:rPr>
          <w:b/>
          <w:bCs/>
          <w:sz w:val="22"/>
          <w:szCs w:val="22"/>
        </w:rPr>
        <w:t xml:space="preserve">. Frequency of Meetings </w:t>
      </w:r>
    </w:p>
    <w:p w14:paraId="257D4B05" w14:textId="77777777" w:rsidR="001A3BB6" w:rsidRPr="00033368" w:rsidRDefault="001A3BB6" w:rsidP="001A3BB6">
      <w:pPr>
        <w:pStyle w:val="Default"/>
        <w:rPr>
          <w:sz w:val="22"/>
          <w:szCs w:val="22"/>
        </w:rPr>
      </w:pPr>
    </w:p>
    <w:p w14:paraId="52B3B31E" w14:textId="0F883778" w:rsidR="001A3BB6" w:rsidRPr="00033368" w:rsidRDefault="001A3BB6" w:rsidP="001A3BB6">
      <w:pPr>
        <w:pStyle w:val="Default"/>
        <w:rPr>
          <w:sz w:val="22"/>
          <w:szCs w:val="22"/>
        </w:rPr>
      </w:pPr>
      <w:r w:rsidRPr="00033368">
        <w:rPr>
          <w:sz w:val="22"/>
          <w:szCs w:val="22"/>
        </w:rPr>
        <w:t xml:space="preserve">The </w:t>
      </w:r>
      <w:r w:rsidR="00AD6D31" w:rsidRPr="00033368">
        <w:rPr>
          <w:sz w:val="22"/>
          <w:szCs w:val="22"/>
        </w:rPr>
        <w:t>18+ I</w:t>
      </w:r>
      <w:r w:rsidR="00B53CC6" w:rsidRPr="00033368">
        <w:rPr>
          <w:sz w:val="22"/>
          <w:szCs w:val="22"/>
        </w:rPr>
        <w:t>.</w:t>
      </w:r>
      <w:r w:rsidR="00AD6D31" w:rsidRPr="00033368">
        <w:rPr>
          <w:sz w:val="22"/>
          <w:szCs w:val="22"/>
        </w:rPr>
        <w:t>R</w:t>
      </w:r>
      <w:r w:rsidR="00B53CC6" w:rsidRPr="00033368">
        <w:rPr>
          <w:sz w:val="22"/>
          <w:szCs w:val="22"/>
        </w:rPr>
        <w:t>.</w:t>
      </w:r>
      <w:r w:rsidR="00AD6D31" w:rsidRPr="00033368">
        <w:rPr>
          <w:sz w:val="22"/>
          <w:szCs w:val="22"/>
        </w:rPr>
        <w:t>O</w:t>
      </w:r>
      <w:r w:rsidR="00B53CC6" w:rsidRPr="00033368">
        <w:rPr>
          <w:sz w:val="22"/>
          <w:szCs w:val="22"/>
        </w:rPr>
        <w:t>.</w:t>
      </w:r>
      <w:r w:rsidR="00AD6D31" w:rsidRPr="00033368">
        <w:rPr>
          <w:sz w:val="22"/>
          <w:szCs w:val="22"/>
        </w:rPr>
        <w:t xml:space="preserve"> will endeavour to review all V</w:t>
      </w:r>
      <w:r w:rsidR="00B53CC6" w:rsidRPr="00033368">
        <w:rPr>
          <w:sz w:val="22"/>
          <w:szCs w:val="22"/>
        </w:rPr>
        <w:t>.</w:t>
      </w:r>
      <w:r w:rsidR="00AD6D31" w:rsidRPr="00033368">
        <w:rPr>
          <w:sz w:val="22"/>
          <w:szCs w:val="22"/>
        </w:rPr>
        <w:t>C</w:t>
      </w:r>
      <w:r w:rsidR="00B53CC6" w:rsidRPr="00033368">
        <w:rPr>
          <w:sz w:val="22"/>
          <w:szCs w:val="22"/>
        </w:rPr>
        <w:t>.</w:t>
      </w:r>
      <w:r w:rsidR="00AD6D31" w:rsidRPr="00033368">
        <w:rPr>
          <w:sz w:val="22"/>
          <w:szCs w:val="22"/>
        </w:rPr>
        <w:t>L</w:t>
      </w:r>
      <w:r w:rsidR="00B53CC6" w:rsidRPr="00033368">
        <w:rPr>
          <w:sz w:val="22"/>
          <w:szCs w:val="22"/>
        </w:rPr>
        <w:t>.</w:t>
      </w:r>
      <w:r w:rsidR="00AD6D31" w:rsidRPr="00033368">
        <w:rPr>
          <w:sz w:val="22"/>
          <w:szCs w:val="22"/>
        </w:rPr>
        <w:t xml:space="preserve"> at </w:t>
      </w:r>
      <w:r w:rsidR="0047374A" w:rsidRPr="00033368">
        <w:rPr>
          <w:sz w:val="22"/>
          <w:szCs w:val="22"/>
        </w:rPr>
        <w:t xml:space="preserve">least </w:t>
      </w:r>
      <w:r w:rsidR="0047374A">
        <w:rPr>
          <w:sz w:val="22"/>
          <w:szCs w:val="22"/>
        </w:rPr>
        <w:t xml:space="preserve">once </w:t>
      </w:r>
      <w:r w:rsidRPr="00033368">
        <w:rPr>
          <w:sz w:val="22"/>
          <w:szCs w:val="22"/>
        </w:rPr>
        <w:t xml:space="preserve">every six months for red case; between nine and twelve months for Amber, and as necessary for green cases additional meetings may be held but the 18+ I.R.O. involvement will be at the discretion of the service. </w:t>
      </w:r>
    </w:p>
    <w:p w14:paraId="52EB577F" w14:textId="77777777" w:rsidR="001A3BB6" w:rsidRPr="00033368" w:rsidRDefault="001A3BB6" w:rsidP="001A3BB6">
      <w:pPr>
        <w:pStyle w:val="Default"/>
        <w:rPr>
          <w:sz w:val="22"/>
          <w:szCs w:val="22"/>
        </w:rPr>
      </w:pPr>
    </w:p>
    <w:p w14:paraId="2988758F" w14:textId="77777777" w:rsidR="001A3BB6" w:rsidRPr="00033368" w:rsidRDefault="001A3BB6" w:rsidP="001A3BB6">
      <w:pPr>
        <w:pStyle w:val="Default"/>
        <w:rPr>
          <w:sz w:val="22"/>
          <w:szCs w:val="22"/>
        </w:rPr>
      </w:pPr>
    </w:p>
    <w:p w14:paraId="7312C14B" w14:textId="40467E44" w:rsidR="001A3BB6" w:rsidRPr="00033368" w:rsidRDefault="004C28FB" w:rsidP="001A3BB6">
      <w:pPr>
        <w:pStyle w:val="Default"/>
        <w:rPr>
          <w:b/>
          <w:bCs/>
          <w:sz w:val="22"/>
          <w:szCs w:val="22"/>
        </w:rPr>
      </w:pPr>
      <w:r w:rsidRPr="00033368">
        <w:rPr>
          <w:b/>
          <w:bCs/>
          <w:sz w:val="22"/>
          <w:szCs w:val="22"/>
        </w:rPr>
        <w:t>7</w:t>
      </w:r>
      <w:r w:rsidR="001A3BB6" w:rsidRPr="00033368">
        <w:rPr>
          <w:b/>
          <w:bCs/>
          <w:sz w:val="22"/>
          <w:szCs w:val="22"/>
        </w:rPr>
        <w:t xml:space="preserve">. Accountability </w:t>
      </w:r>
    </w:p>
    <w:p w14:paraId="318E4BFD" w14:textId="77777777" w:rsidR="001A3BB6" w:rsidRPr="00033368" w:rsidRDefault="001A3BB6" w:rsidP="001A3BB6">
      <w:pPr>
        <w:pStyle w:val="Default"/>
        <w:rPr>
          <w:sz w:val="22"/>
          <w:szCs w:val="22"/>
        </w:rPr>
      </w:pPr>
    </w:p>
    <w:p w14:paraId="3B05F88F" w14:textId="77777777" w:rsidR="001A3BB6" w:rsidRPr="00033368" w:rsidRDefault="001A3BB6" w:rsidP="001A3BB6">
      <w:pPr>
        <w:pStyle w:val="Default"/>
        <w:rPr>
          <w:sz w:val="22"/>
          <w:szCs w:val="22"/>
        </w:rPr>
      </w:pPr>
      <w:r w:rsidRPr="00033368">
        <w:rPr>
          <w:sz w:val="22"/>
          <w:szCs w:val="22"/>
        </w:rPr>
        <w:t xml:space="preserve">This protocol is accountable to: </w:t>
      </w:r>
    </w:p>
    <w:p w14:paraId="6F1D6302" w14:textId="77777777" w:rsidR="001A3BB6" w:rsidRPr="00033368" w:rsidRDefault="001A3BB6" w:rsidP="001A3BB6">
      <w:pPr>
        <w:pStyle w:val="Default"/>
        <w:rPr>
          <w:sz w:val="22"/>
          <w:szCs w:val="22"/>
        </w:rPr>
      </w:pPr>
    </w:p>
    <w:p w14:paraId="556C347E" w14:textId="77777777" w:rsidR="001A3BB6" w:rsidRPr="00033368" w:rsidRDefault="001A3BB6" w:rsidP="001A3BB6">
      <w:pPr>
        <w:pStyle w:val="Default"/>
        <w:numPr>
          <w:ilvl w:val="0"/>
          <w:numId w:val="12"/>
        </w:numPr>
        <w:spacing w:after="14"/>
        <w:rPr>
          <w:sz w:val="22"/>
          <w:szCs w:val="22"/>
        </w:rPr>
      </w:pPr>
      <w:r w:rsidRPr="00033368">
        <w:rPr>
          <w:sz w:val="22"/>
          <w:szCs w:val="22"/>
        </w:rPr>
        <w:lastRenderedPageBreak/>
        <w:t>Young people who wish to remain involved with the 18+ I.R.O. Service.</w:t>
      </w:r>
    </w:p>
    <w:p w14:paraId="3326ADDA" w14:textId="77777777" w:rsidR="001A3BB6" w:rsidRPr="00033368" w:rsidRDefault="001A3BB6" w:rsidP="001A3BB6">
      <w:pPr>
        <w:pStyle w:val="Default"/>
        <w:numPr>
          <w:ilvl w:val="0"/>
          <w:numId w:val="12"/>
        </w:numPr>
        <w:spacing w:after="14"/>
        <w:rPr>
          <w:sz w:val="22"/>
          <w:szCs w:val="22"/>
        </w:rPr>
      </w:pPr>
      <w:r w:rsidRPr="00033368">
        <w:rPr>
          <w:sz w:val="22"/>
          <w:szCs w:val="22"/>
        </w:rPr>
        <w:t>Practice Manager of the Independent Review Officers.</w:t>
      </w:r>
    </w:p>
    <w:p w14:paraId="6DE84322" w14:textId="77777777" w:rsidR="001A3BB6" w:rsidRPr="00033368" w:rsidRDefault="001A3BB6" w:rsidP="001A3BB6">
      <w:pPr>
        <w:pStyle w:val="Default"/>
        <w:numPr>
          <w:ilvl w:val="0"/>
          <w:numId w:val="12"/>
        </w:numPr>
        <w:spacing w:after="14"/>
        <w:rPr>
          <w:sz w:val="22"/>
          <w:szCs w:val="22"/>
        </w:rPr>
      </w:pPr>
      <w:r w:rsidRPr="00033368">
        <w:rPr>
          <w:sz w:val="22"/>
          <w:szCs w:val="22"/>
        </w:rPr>
        <w:t xml:space="preserve">Head of Service </w:t>
      </w:r>
    </w:p>
    <w:p w14:paraId="02645F60" w14:textId="77777777" w:rsidR="001A3BB6" w:rsidRPr="00033368" w:rsidRDefault="001A3BB6" w:rsidP="001A3BB6">
      <w:pPr>
        <w:pStyle w:val="Default"/>
        <w:numPr>
          <w:ilvl w:val="0"/>
          <w:numId w:val="12"/>
        </w:numPr>
        <w:spacing w:after="14"/>
        <w:rPr>
          <w:sz w:val="22"/>
          <w:szCs w:val="22"/>
        </w:rPr>
      </w:pPr>
      <w:r w:rsidRPr="00033368">
        <w:rPr>
          <w:sz w:val="22"/>
          <w:szCs w:val="22"/>
        </w:rPr>
        <w:t xml:space="preserve">Assistant Director of Children's Services </w:t>
      </w:r>
    </w:p>
    <w:p w14:paraId="5FAB8844" w14:textId="77777777" w:rsidR="001A3BB6" w:rsidRPr="00033368" w:rsidRDefault="001A3BB6" w:rsidP="001A3BB6">
      <w:pPr>
        <w:rPr>
          <w:rFonts w:ascii="Arial" w:hAnsi="Arial" w:cs="Arial"/>
        </w:rPr>
      </w:pPr>
    </w:p>
    <w:p w14:paraId="053AC6FA" w14:textId="529780DB" w:rsidR="001A3BB6" w:rsidRPr="00033368" w:rsidRDefault="001A3BB6" w:rsidP="008A4D23">
      <w:pPr>
        <w:kinsoku w:val="0"/>
        <w:overflowPunct w:val="0"/>
        <w:spacing w:before="96" w:after="0" w:line="240" w:lineRule="auto"/>
        <w:textAlignment w:val="baseline"/>
        <w:rPr>
          <w:rFonts w:ascii="Arial" w:eastAsia="MS PGothic" w:hAnsi="Arial" w:cs="Arial"/>
          <w:color w:val="806000" w:themeColor="accent4" w:themeShade="80"/>
          <w:kern w:val="24"/>
          <w:lang w:eastAsia="en-GB"/>
          <w14:ligatures w14:val="none"/>
        </w:rPr>
      </w:pPr>
    </w:p>
    <w:p w14:paraId="293DF155" w14:textId="77777777" w:rsidR="001A3BB6" w:rsidRPr="00033368" w:rsidRDefault="001A3BB6" w:rsidP="008A4D23">
      <w:pPr>
        <w:kinsoku w:val="0"/>
        <w:overflowPunct w:val="0"/>
        <w:spacing w:before="96" w:after="0" w:line="240" w:lineRule="auto"/>
        <w:textAlignment w:val="baseline"/>
        <w:rPr>
          <w:rFonts w:ascii="Arial" w:eastAsia="MS PGothic" w:hAnsi="Arial" w:cs="Arial"/>
          <w:color w:val="806000" w:themeColor="accent4" w:themeShade="80"/>
          <w:kern w:val="24"/>
          <w:lang w:eastAsia="en-GB"/>
          <w14:ligatures w14:val="none"/>
        </w:rPr>
      </w:pPr>
    </w:p>
    <w:p w14:paraId="2B415BC7" w14:textId="77777777" w:rsidR="001A3BB6" w:rsidRPr="00033368" w:rsidRDefault="001A3BB6" w:rsidP="008A4D23">
      <w:pPr>
        <w:kinsoku w:val="0"/>
        <w:overflowPunct w:val="0"/>
        <w:spacing w:before="96" w:after="0" w:line="240" w:lineRule="auto"/>
        <w:textAlignment w:val="baseline"/>
        <w:rPr>
          <w:rFonts w:ascii="Arial" w:eastAsia="MS PGothic" w:hAnsi="Arial" w:cs="Arial"/>
          <w:color w:val="806000" w:themeColor="accent4" w:themeShade="80"/>
          <w:kern w:val="24"/>
          <w:lang w:eastAsia="en-GB"/>
          <w14:ligatures w14:val="none"/>
        </w:rPr>
      </w:pPr>
    </w:p>
    <w:p w14:paraId="66050DC9" w14:textId="77777777" w:rsidR="001A3BB6" w:rsidRPr="00033368" w:rsidRDefault="001A3BB6" w:rsidP="008A4D23">
      <w:pPr>
        <w:kinsoku w:val="0"/>
        <w:overflowPunct w:val="0"/>
        <w:spacing w:before="96" w:after="0" w:line="240" w:lineRule="auto"/>
        <w:textAlignment w:val="baseline"/>
        <w:rPr>
          <w:rFonts w:ascii="Arial" w:eastAsia="MS PGothic" w:hAnsi="Arial" w:cs="Arial"/>
          <w:color w:val="806000" w:themeColor="accent4" w:themeShade="80"/>
          <w:kern w:val="24"/>
          <w:lang w:eastAsia="en-GB"/>
          <w14:ligatures w14:val="none"/>
        </w:rPr>
      </w:pPr>
    </w:p>
    <w:p w14:paraId="66DBA089" w14:textId="77777777" w:rsidR="001A3BB6" w:rsidRPr="00033368" w:rsidRDefault="001A3BB6" w:rsidP="008A4D23">
      <w:pPr>
        <w:kinsoku w:val="0"/>
        <w:overflowPunct w:val="0"/>
        <w:spacing w:before="96" w:after="0" w:line="240" w:lineRule="auto"/>
        <w:textAlignment w:val="baseline"/>
        <w:rPr>
          <w:rFonts w:ascii="Arial" w:eastAsia="MS PGothic" w:hAnsi="Arial" w:cs="Arial"/>
          <w:color w:val="806000" w:themeColor="accent4" w:themeShade="80"/>
          <w:kern w:val="24"/>
          <w:lang w:eastAsia="en-GB"/>
          <w14:ligatures w14:val="none"/>
        </w:rPr>
      </w:pPr>
    </w:p>
    <w:p w14:paraId="32B989A8" w14:textId="77777777" w:rsidR="001A3BB6" w:rsidRPr="00033368" w:rsidRDefault="001A3BB6" w:rsidP="008A4D23">
      <w:pPr>
        <w:kinsoku w:val="0"/>
        <w:overflowPunct w:val="0"/>
        <w:spacing w:before="96" w:after="0" w:line="240" w:lineRule="auto"/>
        <w:textAlignment w:val="baseline"/>
        <w:rPr>
          <w:rFonts w:ascii="Arial" w:eastAsia="MS PGothic" w:hAnsi="Arial" w:cs="Arial"/>
          <w:color w:val="806000" w:themeColor="accent4" w:themeShade="80"/>
          <w:kern w:val="24"/>
          <w:lang w:eastAsia="en-GB"/>
          <w14:ligatures w14:val="none"/>
        </w:rPr>
      </w:pPr>
    </w:p>
    <w:sectPr w:rsidR="001A3BB6" w:rsidRPr="000333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311E2"/>
    <w:multiLevelType w:val="hybridMultilevel"/>
    <w:tmpl w:val="57909C54"/>
    <w:lvl w:ilvl="0" w:tplc="B69CFD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50A7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AC09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0E35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E20DD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08A2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8256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F8FF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741C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7187C"/>
    <w:multiLevelType w:val="hybridMultilevel"/>
    <w:tmpl w:val="522A7E24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 w15:restartNumberingAfterBreak="0">
    <w:nsid w:val="0A1509C8"/>
    <w:multiLevelType w:val="hybridMultilevel"/>
    <w:tmpl w:val="41A22F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66BD5"/>
    <w:multiLevelType w:val="hybridMultilevel"/>
    <w:tmpl w:val="52E0DB90"/>
    <w:lvl w:ilvl="0" w:tplc="DF1A90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E055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0053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6C79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985A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CAC3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8642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2A2C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E237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C69F4"/>
    <w:multiLevelType w:val="hybridMultilevel"/>
    <w:tmpl w:val="47F04876"/>
    <w:lvl w:ilvl="0" w:tplc="5C860620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83100"/>
    <w:multiLevelType w:val="hybridMultilevel"/>
    <w:tmpl w:val="5B066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5069B"/>
    <w:multiLevelType w:val="hybridMultilevel"/>
    <w:tmpl w:val="372E3DC0"/>
    <w:lvl w:ilvl="0" w:tplc="673E34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B08A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A6ED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6D8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D0A0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2C42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478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D23B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A2A5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54173"/>
    <w:multiLevelType w:val="hybridMultilevel"/>
    <w:tmpl w:val="3E50FC5C"/>
    <w:lvl w:ilvl="0" w:tplc="EA5A1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066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4EF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8A9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C2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FA9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856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8E0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AA1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DC92965"/>
    <w:multiLevelType w:val="hybridMultilevel"/>
    <w:tmpl w:val="9B800EBA"/>
    <w:lvl w:ilvl="0" w:tplc="3D4639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B0C3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E0A4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9CE0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5C36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12F9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EEDB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46F8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187E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34384"/>
    <w:multiLevelType w:val="hybridMultilevel"/>
    <w:tmpl w:val="B2D2C3FE"/>
    <w:lvl w:ilvl="0" w:tplc="78A84B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1A14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CA4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D04C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1AE6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94ED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6EA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3E5A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4E7F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65063"/>
    <w:multiLevelType w:val="hybridMultilevel"/>
    <w:tmpl w:val="67E2C8BC"/>
    <w:lvl w:ilvl="0" w:tplc="771C0B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F5838"/>
    <w:multiLevelType w:val="hybridMultilevel"/>
    <w:tmpl w:val="68D4278E"/>
    <w:lvl w:ilvl="0" w:tplc="D53A88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446F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0CDC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844D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78FD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2870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B4F8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987F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8A61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A4158"/>
    <w:multiLevelType w:val="hybridMultilevel"/>
    <w:tmpl w:val="F76CA2DA"/>
    <w:lvl w:ilvl="0" w:tplc="29563A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AA8B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9EAB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5A5B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A052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DC79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CE2F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E241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349D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421E19"/>
    <w:multiLevelType w:val="hybridMultilevel"/>
    <w:tmpl w:val="2E8ABE76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454C5"/>
    <w:multiLevelType w:val="hybridMultilevel"/>
    <w:tmpl w:val="AA82DF1A"/>
    <w:lvl w:ilvl="0" w:tplc="AA38A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CE65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4F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446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948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B26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F0E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489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025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A492432"/>
    <w:multiLevelType w:val="hybridMultilevel"/>
    <w:tmpl w:val="B2527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728605">
    <w:abstractNumId w:val="9"/>
  </w:num>
  <w:num w:numId="2" w16cid:durableId="1670214681">
    <w:abstractNumId w:val="12"/>
  </w:num>
  <w:num w:numId="3" w16cid:durableId="122845717">
    <w:abstractNumId w:val="14"/>
  </w:num>
  <w:num w:numId="4" w16cid:durableId="602805409">
    <w:abstractNumId w:val="7"/>
  </w:num>
  <w:num w:numId="5" w16cid:durableId="402458491">
    <w:abstractNumId w:val="6"/>
  </w:num>
  <w:num w:numId="6" w16cid:durableId="1765033924">
    <w:abstractNumId w:val="8"/>
  </w:num>
  <w:num w:numId="7" w16cid:durableId="410808956">
    <w:abstractNumId w:val="0"/>
  </w:num>
  <w:num w:numId="8" w16cid:durableId="411467251">
    <w:abstractNumId w:val="11"/>
  </w:num>
  <w:num w:numId="9" w16cid:durableId="147405410">
    <w:abstractNumId w:val="3"/>
  </w:num>
  <w:num w:numId="10" w16cid:durableId="1770543586">
    <w:abstractNumId w:val="15"/>
  </w:num>
  <w:num w:numId="11" w16cid:durableId="624317420">
    <w:abstractNumId w:val="5"/>
  </w:num>
  <w:num w:numId="12" w16cid:durableId="173038658">
    <w:abstractNumId w:val="1"/>
  </w:num>
  <w:num w:numId="13" w16cid:durableId="549541483">
    <w:abstractNumId w:val="13"/>
  </w:num>
  <w:num w:numId="14" w16cid:durableId="678191341">
    <w:abstractNumId w:val="4"/>
  </w:num>
  <w:num w:numId="15" w16cid:durableId="865292294">
    <w:abstractNumId w:val="10"/>
  </w:num>
  <w:num w:numId="16" w16cid:durableId="1804930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23"/>
    <w:rsid w:val="00033368"/>
    <w:rsid w:val="001A3BB6"/>
    <w:rsid w:val="00306BAD"/>
    <w:rsid w:val="00384E29"/>
    <w:rsid w:val="00464249"/>
    <w:rsid w:val="0047374A"/>
    <w:rsid w:val="004C28FB"/>
    <w:rsid w:val="005B0488"/>
    <w:rsid w:val="006E7064"/>
    <w:rsid w:val="007E77D4"/>
    <w:rsid w:val="00892EFD"/>
    <w:rsid w:val="008A4D23"/>
    <w:rsid w:val="00970F9F"/>
    <w:rsid w:val="00AD6D31"/>
    <w:rsid w:val="00B53CC6"/>
    <w:rsid w:val="00CF2CC9"/>
    <w:rsid w:val="00F625AF"/>
    <w:rsid w:val="00FE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51579"/>
  <w15:chartTrackingRefBased/>
  <w15:docId w15:val="{C5006537-FBD7-43DA-8FF5-5AB7DE8C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4D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4D2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4D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4D2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4D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D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D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D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D2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D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4D2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D23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4D23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D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D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D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D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4D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4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D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4D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4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4D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4D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4D2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D2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D2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4D23"/>
    <w:rPr>
      <w:b/>
      <w:bCs/>
      <w:smallCaps/>
      <w:color w:val="2E74B5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A4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Default">
    <w:name w:val="Default"/>
    <w:rsid w:val="001A3B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70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4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8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29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5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59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13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91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8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02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1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88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48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48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9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654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774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89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819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80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6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97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48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97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25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5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9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1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05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48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65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84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713</Words>
  <Characters>4070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Luton Council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Keating, Tom</dc:creator>
  <cp:keywords/>
  <dc:description/>
  <cp:lastModifiedBy>Edwards, Kurrwren</cp:lastModifiedBy>
  <cp:revision>2</cp:revision>
  <dcterms:created xsi:type="dcterms:W3CDTF">2024-07-29T15:37:00Z</dcterms:created>
  <dcterms:modified xsi:type="dcterms:W3CDTF">2024-07-29T15:37:00Z</dcterms:modified>
</cp:coreProperties>
</file>