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F635" w14:textId="4F097001" w:rsidR="00873BBE" w:rsidRDefault="00873BBE" w:rsidP="00873BB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Appendix 1 - Mandatory issues for </w:t>
      </w:r>
      <w:r w:rsidR="00591CA4">
        <w:rPr>
          <w:rFonts w:ascii="Arial" w:hAnsi="Arial" w:cs="Arial"/>
          <w:b/>
          <w:bCs/>
          <w:sz w:val="24"/>
          <w:szCs w:val="24"/>
          <w:u w:val="single"/>
        </w:rPr>
        <w:t>resolution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by ISROs</w:t>
      </w:r>
      <w:r w:rsidR="00CC1242">
        <w:rPr>
          <w:rFonts w:ascii="Arial" w:hAnsi="Arial" w:cs="Arial"/>
          <w:b/>
          <w:bCs/>
          <w:sz w:val="24"/>
          <w:szCs w:val="24"/>
          <w:u w:val="single"/>
        </w:rPr>
        <w:t xml:space="preserve"> – Page 1</w:t>
      </w:r>
    </w:p>
    <w:p w14:paraId="40A74C37" w14:textId="184E1EB2" w:rsidR="00873BBE" w:rsidRDefault="00873BBE" w:rsidP="004C74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These are the key areas that require escalation by the ISRO if early resolution has not been successful. Indicators in green show </w:t>
      </w:r>
      <w:r w:rsidR="00765563">
        <w:rPr>
          <w:rFonts w:ascii="Arial" w:hAnsi="Arial" w:cs="Arial"/>
          <w:b/>
          <w:bCs/>
          <w:sz w:val="24"/>
          <w:szCs w:val="24"/>
        </w:rPr>
        <w:t>practice standards we aspire to offer children</w:t>
      </w:r>
      <w:r w:rsidR="003225D9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but this is not an exhaustive list.</w:t>
      </w:r>
      <w:r w:rsidR="00765563">
        <w:rPr>
          <w:rFonts w:ascii="Arial" w:hAnsi="Arial" w:cs="Arial"/>
          <w:b/>
          <w:bCs/>
          <w:sz w:val="24"/>
          <w:szCs w:val="24"/>
        </w:rPr>
        <w:t xml:space="preserve"> If practice does not meet these standards issue resolution will be triggered.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682"/>
        <w:gridCol w:w="1687"/>
        <w:gridCol w:w="1723"/>
        <w:gridCol w:w="1858"/>
        <w:gridCol w:w="2572"/>
        <w:gridCol w:w="1768"/>
        <w:gridCol w:w="1702"/>
      </w:tblGrid>
      <w:tr w:rsidR="00765563" w14:paraId="003346F4" w14:textId="77777777" w:rsidTr="00F65061">
        <w:tc>
          <w:tcPr>
            <w:tcW w:w="1550" w:type="dxa"/>
            <w:shd w:val="clear" w:color="auto" w:fill="FF0000"/>
          </w:tcPr>
          <w:p w14:paraId="04876BC2" w14:textId="53A45360" w:rsidR="00873BBE" w:rsidRDefault="00873BBE" w:rsidP="00F637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Immediate</w:t>
            </w:r>
            <w:r w:rsidR="00F63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safety</w:t>
            </w:r>
          </w:p>
        </w:tc>
        <w:tc>
          <w:tcPr>
            <w:tcW w:w="1682" w:type="dxa"/>
            <w:shd w:val="clear" w:color="auto" w:fill="FF0000"/>
          </w:tcPr>
          <w:p w14:paraId="1A8A905A" w14:textId="57ED2E35" w:rsidR="00873BBE" w:rsidRDefault="00873BBE" w:rsidP="00F637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of assessment</w:t>
            </w:r>
          </w:p>
        </w:tc>
        <w:tc>
          <w:tcPr>
            <w:tcW w:w="1687" w:type="dxa"/>
            <w:shd w:val="clear" w:color="auto" w:fill="FF0000"/>
          </w:tcPr>
          <w:p w14:paraId="3AF091D4" w14:textId="7332C0EC" w:rsidR="00873BBE" w:rsidRDefault="00765563" w:rsidP="00F637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Timely </w:t>
            </w:r>
            <w:r w:rsidR="00873BBE">
              <w:rPr>
                <w:rFonts w:ascii="Arial" w:hAnsi="Arial" w:cs="Arial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23" w:type="dxa"/>
            <w:shd w:val="clear" w:color="auto" w:fill="FF0000"/>
          </w:tcPr>
          <w:p w14:paraId="5DA12DCC" w14:textId="1EFACE9C" w:rsidR="00873BBE" w:rsidRDefault="00873BBE" w:rsidP="00F637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of planning –safeguarding</w:t>
            </w:r>
          </w:p>
        </w:tc>
        <w:tc>
          <w:tcPr>
            <w:tcW w:w="1858" w:type="dxa"/>
            <w:shd w:val="clear" w:color="auto" w:fill="FF0000"/>
          </w:tcPr>
          <w:p w14:paraId="4A0777B4" w14:textId="1BAE29C4" w:rsidR="00873BBE" w:rsidRDefault="00873BBE" w:rsidP="00F637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of planning – independence</w:t>
            </w:r>
            <w:r w:rsidR="00F63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F63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transition</w:t>
            </w:r>
          </w:p>
        </w:tc>
        <w:tc>
          <w:tcPr>
            <w:tcW w:w="2572" w:type="dxa"/>
            <w:shd w:val="clear" w:color="auto" w:fill="FF0000"/>
          </w:tcPr>
          <w:p w14:paraId="02066FCB" w14:textId="5B83A039" w:rsidR="00873BBE" w:rsidRDefault="00765563" w:rsidP="00873B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Timely </w:t>
            </w:r>
            <w:r w:rsidR="00873BBE">
              <w:rPr>
                <w:rFonts w:ascii="Arial" w:hAnsi="Arial" w:cs="Arial"/>
                <w:b/>
                <w:bCs/>
                <w:sz w:val="24"/>
                <w:szCs w:val="24"/>
              </w:rPr>
              <w:t>planning, including permanence</w:t>
            </w:r>
          </w:p>
        </w:tc>
        <w:tc>
          <w:tcPr>
            <w:tcW w:w="1768" w:type="dxa"/>
            <w:shd w:val="clear" w:color="auto" w:fill="FF0000"/>
          </w:tcPr>
          <w:p w14:paraId="06687CC2" w14:textId="77777777" w:rsidR="00873BBE" w:rsidRDefault="00873BBE" w:rsidP="00D640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702" w:type="dxa"/>
            <w:shd w:val="clear" w:color="auto" w:fill="FF0000"/>
          </w:tcPr>
          <w:p w14:paraId="52F0EFFB" w14:textId="22F2D25B" w:rsidR="00873BBE" w:rsidRDefault="00873BBE" w:rsidP="00F637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Statutory</w:t>
            </w:r>
            <w:r w:rsidR="00F63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compliance</w:t>
            </w:r>
          </w:p>
        </w:tc>
      </w:tr>
      <w:tr w:rsidR="00765563" w14:paraId="6C607632" w14:textId="77777777" w:rsidTr="00F65061">
        <w:tc>
          <w:tcPr>
            <w:tcW w:w="1550" w:type="dxa"/>
            <w:shd w:val="clear" w:color="auto" w:fill="92D050"/>
          </w:tcPr>
          <w:p w14:paraId="0AF32413" w14:textId="1A933627" w:rsidR="00873BBE" w:rsidRDefault="00765563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73BBE">
              <w:rPr>
                <w:rFonts w:ascii="Arial" w:hAnsi="Arial" w:cs="Arial"/>
              </w:rPr>
              <w:t>ffective, working safety pla</w:t>
            </w:r>
            <w:r>
              <w:rPr>
                <w:rFonts w:ascii="Arial" w:hAnsi="Arial" w:cs="Arial"/>
              </w:rPr>
              <w:t>ns</w:t>
            </w:r>
            <w:r w:rsidR="00873BBE">
              <w:rPr>
                <w:rFonts w:ascii="Arial" w:hAnsi="Arial" w:cs="Arial"/>
              </w:rPr>
              <w:t xml:space="preserve"> in place.</w:t>
            </w:r>
          </w:p>
          <w:p w14:paraId="2CBB93CB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332190A3" w14:textId="464829FE" w:rsidR="00873BBE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Safeguarding issues </w:t>
            </w:r>
            <w:r w:rsidR="00765563">
              <w:rPr>
                <w:rFonts w:ascii="Arial" w:hAnsi="Arial" w:cs="Arial"/>
              </w:rPr>
              <w:t xml:space="preserve">will be </w:t>
            </w:r>
            <w:r>
              <w:rPr>
                <w:rFonts w:ascii="Arial" w:hAnsi="Arial" w:cs="Arial"/>
              </w:rPr>
              <w:t xml:space="preserve">adequately </w:t>
            </w:r>
            <w:proofErr w:type="gramStart"/>
            <w:r>
              <w:rPr>
                <w:rFonts w:ascii="Arial" w:hAnsi="Arial" w:cs="Arial"/>
              </w:rPr>
              <w:t>addressed</w:t>
            </w:r>
            <w:proofErr w:type="gramEnd"/>
            <w:r>
              <w:rPr>
                <w:rFonts w:ascii="Arial" w:hAnsi="Arial" w:cs="Arial"/>
              </w:rPr>
              <w:t xml:space="preserve"> and the likelihood of immediate </w:t>
            </w:r>
            <w:r w:rsidR="000A4088">
              <w:rPr>
                <w:rFonts w:ascii="Arial" w:hAnsi="Arial" w:cs="Arial"/>
              </w:rPr>
              <w:t>harm</w:t>
            </w:r>
            <w:r w:rsidR="00765563">
              <w:rPr>
                <w:rFonts w:ascii="Arial" w:hAnsi="Arial" w:cs="Arial"/>
              </w:rPr>
              <w:t xml:space="preserve"> reduced. </w:t>
            </w:r>
          </w:p>
          <w:p w14:paraId="29B69867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5D01836E" w14:textId="738F725A" w:rsidR="00873BBE" w:rsidRPr="0086664A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ISRO </w:t>
            </w:r>
            <w:r w:rsidR="00765563">
              <w:rPr>
                <w:rFonts w:ascii="Arial" w:hAnsi="Arial" w:cs="Arial"/>
              </w:rPr>
              <w:t>will be</w:t>
            </w:r>
            <w:r>
              <w:rPr>
                <w:rFonts w:ascii="Arial" w:hAnsi="Arial" w:cs="Arial"/>
              </w:rPr>
              <w:t xml:space="preserve"> informed </w:t>
            </w:r>
            <w:r>
              <w:rPr>
                <w:rFonts w:ascii="Arial" w:hAnsi="Arial" w:cs="Arial"/>
              </w:rPr>
              <w:lastRenderedPageBreak/>
              <w:t xml:space="preserve">about safeguarding concerns (e.g. regular absconding, risk of exploitation, risky </w:t>
            </w:r>
            <w:proofErr w:type="spellStart"/>
            <w:r>
              <w:rPr>
                <w:rFonts w:ascii="Arial" w:hAnsi="Arial" w:cs="Arial"/>
              </w:rPr>
              <w:t>haviours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682" w:type="dxa"/>
            <w:shd w:val="clear" w:color="auto" w:fill="92D050"/>
          </w:tcPr>
          <w:p w14:paraId="30A8C286" w14:textId="51D7E493" w:rsidR="00873BBE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standard of assessment </w:t>
            </w:r>
            <w:r w:rsidR="00765563">
              <w:rPr>
                <w:rFonts w:ascii="Arial" w:hAnsi="Arial" w:cs="Arial"/>
              </w:rPr>
              <w:t xml:space="preserve">will meet the </w:t>
            </w:r>
            <w:r>
              <w:rPr>
                <w:rFonts w:ascii="Arial" w:hAnsi="Arial" w:cs="Arial"/>
              </w:rPr>
              <w:t xml:space="preserve">expected level (including C&amp;F assessment, S47, report to CP conference, reunification, compatibility, </w:t>
            </w:r>
            <w:r w:rsidR="00727751">
              <w:rPr>
                <w:rFonts w:ascii="Arial" w:hAnsi="Arial" w:cs="Arial"/>
              </w:rPr>
              <w:t>risk,</w:t>
            </w:r>
            <w:r>
              <w:rPr>
                <w:rFonts w:ascii="Arial" w:hAnsi="Arial" w:cs="Arial"/>
              </w:rPr>
              <w:t xml:space="preserve"> or other required assessment).</w:t>
            </w:r>
          </w:p>
          <w:p w14:paraId="553B67C5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6308C948" w14:textId="187372B8" w:rsidR="00873BBE" w:rsidRDefault="00765563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873BBE">
              <w:rPr>
                <w:rFonts w:ascii="Arial" w:hAnsi="Arial" w:cs="Arial"/>
              </w:rPr>
              <w:t xml:space="preserve">uality information given to the </w:t>
            </w:r>
            <w:r w:rsidR="00873BBE">
              <w:rPr>
                <w:rFonts w:ascii="Arial" w:hAnsi="Arial" w:cs="Arial"/>
              </w:rPr>
              <w:lastRenderedPageBreak/>
              <w:t xml:space="preserve">placements team leading to </w:t>
            </w:r>
            <w:r>
              <w:rPr>
                <w:rFonts w:ascii="Arial" w:hAnsi="Arial" w:cs="Arial"/>
              </w:rPr>
              <w:t xml:space="preserve">appropriate </w:t>
            </w:r>
            <w:r w:rsidR="00873BBE">
              <w:rPr>
                <w:rFonts w:ascii="Arial" w:hAnsi="Arial" w:cs="Arial"/>
              </w:rPr>
              <w:t>matching.</w:t>
            </w:r>
          </w:p>
          <w:p w14:paraId="631EAB64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2AA20C2C" w14:textId="049DF272" w:rsidR="00873BBE" w:rsidRPr="0071109B" w:rsidRDefault="00765563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73BBE">
              <w:rPr>
                <w:rFonts w:ascii="Arial" w:hAnsi="Arial" w:cs="Arial"/>
              </w:rPr>
              <w:t>he child or young person’s identity and equality needs</w:t>
            </w:r>
            <w:r>
              <w:rPr>
                <w:rFonts w:ascii="Arial" w:hAnsi="Arial" w:cs="Arial"/>
              </w:rPr>
              <w:t xml:space="preserve"> will be considered and reflected. </w:t>
            </w:r>
            <w:r w:rsidR="00873BBE">
              <w:rPr>
                <w:rFonts w:ascii="Arial" w:hAnsi="Arial" w:cs="Arial"/>
              </w:rPr>
              <w:t xml:space="preserve"> (e.g. access to social and cultural activities, </w:t>
            </w:r>
            <w:r w:rsidR="00727751">
              <w:rPr>
                <w:rFonts w:ascii="Arial" w:hAnsi="Arial" w:cs="Arial"/>
              </w:rPr>
              <w:t>hobbies,</w:t>
            </w:r>
            <w:r w:rsidR="00873BBE">
              <w:rPr>
                <w:rFonts w:ascii="Arial" w:hAnsi="Arial" w:cs="Arial"/>
              </w:rPr>
              <w:t xml:space="preserve"> and interests)</w:t>
            </w:r>
          </w:p>
        </w:tc>
        <w:tc>
          <w:tcPr>
            <w:tcW w:w="1687" w:type="dxa"/>
            <w:shd w:val="clear" w:color="auto" w:fill="92D050"/>
          </w:tcPr>
          <w:p w14:paraId="6184C711" w14:textId="02C975AC" w:rsidR="00873BBE" w:rsidRDefault="00765563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Assessments will be timely and meet practice standards. </w:t>
            </w:r>
            <w:r w:rsidR="00873BBE">
              <w:rPr>
                <w:rFonts w:ascii="Arial" w:hAnsi="Arial" w:cs="Arial"/>
              </w:rPr>
              <w:t>ICPC, RCPC, Child in Care review.</w:t>
            </w:r>
          </w:p>
          <w:p w14:paraId="3DD5CBB1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2A1058DD" w14:textId="021E07A5" w:rsidR="00873BBE" w:rsidRDefault="00873BBE" w:rsidP="0076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Assessments </w:t>
            </w:r>
            <w:r w:rsidR="00765563">
              <w:rPr>
                <w:rFonts w:ascii="Arial" w:hAnsi="Arial" w:cs="Arial"/>
              </w:rPr>
              <w:t>will be</w:t>
            </w:r>
            <w:r>
              <w:rPr>
                <w:rFonts w:ascii="Arial" w:hAnsi="Arial" w:cs="Arial"/>
              </w:rPr>
              <w:t xml:space="preserve"> up to </w:t>
            </w:r>
            <w:r w:rsidR="00727751">
              <w:rPr>
                <w:rFonts w:ascii="Arial" w:hAnsi="Arial" w:cs="Arial"/>
              </w:rPr>
              <w:t>date</w:t>
            </w:r>
            <w:r w:rsidR="00765563">
              <w:rPr>
                <w:rFonts w:ascii="Arial" w:hAnsi="Arial" w:cs="Arial"/>
              </w:rPr>
              <w:t xml:space="preserve"> and </w:t>
            </w:r>
            <w:r w:rsidR="00727751">
              <w:rPr>
                <w:rFonts w:ascii="Arial" w:hAnsi="Arial" w:cs="Arial"/>
              </w:rPr>
              <w:t>completed.</w:t>
            </w:r>
          </w:p>
          <w:p w14:paraId="502DEE53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0D1CD067" w14:textId="77777777" w:rsidR="00873BBE" w:rsidRPr="00280E54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(this may include C&amp;F assessment, </w:t>
            </w:r>
            <w:r>
              <w:rPr>
                <w:rFonts w:ascii="Arial" w:hAnsi="Arial" w:cs="Arial"/>
              </w:rPr>
              <w:lastRenderedPageBreak/>
              <w:t>S47, reunification, compatibility, risk assessment or other required assessment)</w:t>
            </w:r>
          </w:p>
        </w:tc>
        <w:tc>
          <w:tcPr>
            <w:tcW w:w="1723" w:type="dxa"/>
            <w:shd w:val="clear" w:color="auto" w:fill="92D050"/>
          </w:tcPr>
          <w:p w14:paraId="65E4675B" w14:textId="12E8901B" w:rsidR="00873BBE" w:rsidRDefault="00765563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There will be no g</w:t>
            </w:r>
            <w:r w:rsidR="00873BBE">
              <w:rPr>
                <w:rFonts w:ascii="Arial" w:hAnsi="Arial" w:cs="Arial"/>
              </w:rPr>
              <w:t xml:space="preserve">aps </w:t>
            </w:r>
            <w:r>
              <w:rPr>
                <w:rFonts w:ascii="Arial" w:hAnsi="Arial" w:cs="Arial"/>
              </w:rPr>
              <w:t xml:space="preserve">in </w:t>
            </w:r>
            <w:r w:rsidR="00873BBE">
              <w:rPr>
                <w:rFonts w:ascii="Arial" w:hAnsi="Arial" w:cs="Arial"/>
              </w:rPr>
              <w:t>planning</w:t>
            </w:r>
            <w:r>
              <w:rPr>
                <w:rFonts w:ascii="Arial" w:hAnsi="Arial" w:cs="Arial"/>
              </w:rPr>
              <w:t xml:space="preserve"> for children this includes</w:t>
            </w:r>
          </w:p>
          <w:p w14:paraId="61176975" w14:textId="77777777" w:rsidR="00765563" w:rsidRDefault="00765563" w:rsidP="0076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Plans</w:t>
            </w:r>
            <w:r w:rsidR="00873B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="00873BBE">
              <w:rPr>
                <w:rFonts w:ascii="Arial" w:hAnsi="Arial" w:cs="Arial"/>
              </w:rPr>
              <w:t>are plan</w:t>
            </w:r>
            <w:r>
              <w:rPr>
                <w:rFonts w:ascii="Arial" w:hAnsi="Arial" w:cs="Arial"/>
              </w:rPr>
              <w:t>s</w:t>
            </w:r>
          </w:p>
          <w:p w14:paraId="0A1777AB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415689E0" w14:textId="4AF2375D" w:rsidR="00873BBE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Group </w:t>
            </w:r>
            <w:r w:rsidR="00765563">
              <w:rPr>
                <w:rFonts w:ascii="Arial" w:hAnsi="Arial" w:cs="Arial"/>
              </w:rPr>
              <w:t>will adhere to and develop the</w:t>
            </w:r>
            <w:r>
              <w:rPr>
                <w:rFonts w:ascii="Arial" w:hAnsi="Arial" w:cs="Arial"/>
              </w:rPr>
              <w:t xml:space="preserve"> CP </w:t>
            </w:r>
            <w:r w:rsidR="00727751">
              <w:rPr>
                <w:rFonts w:ascii="Arial" w:hAnsi="Arial" w:cs="Arial"/>
              </w:rPr>
              <w:t>plan.</w:t>
            </w:r>
          </w:p>
          <w:p w14:paraId="2FF43D67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47E468E4" w14:textId="6EF07D70" w:rsidR="00873BBE" w:rsidRPr="00E90086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</w:t>
            </w:r>
            <w:r w:rsidR="00765563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match  the</w:t>
            </w:r>
            <w:proofErr w:type="gramEnd"/>
            <w:r>
              <w:rPr>
                <w:rFonts w:ascii="Arial" w:hAnsi="Arial" w:cs="Arial"/>
              </w:rPr>
              <w:t xml:space="preserve"> child or </w:t>
            </w:r>
            <w:r>
              <w:rPr>
                <w:rFonts w:ascii="Arial" w:hAnsi="Arial" w:cs="Arial"/>
              </w:rPr>
              <w:lastRenderedPageBreak/>
              <w:t>young person’s needs</w:t>
            </w:r>
          </w:p>
        </w:tc>
        <w:tc>
          <w:tcPr>
            <w:tcW w:w="1858" w:type="dxa"/>
            <w:shd w:val="clear" w:color="auto" w:fill="92D050"/>
          </w:tcPr>
          <w:p w14:paraId="5F09DD8B" w14:textId="02FFEECA" w:rsidR="00873BBE" w:rsidRDefault="00873BBE" w:rsidP="00727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Independence</w:t>
            </w:r>
            <w:r w:rsidR="00727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skills </w:t>
            </w:r>
            <w:r w:rsidR="00765563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be supported from early </w:t>
            </w:r>
            <w:r w:rsidR="00727751">
              <w:rPr>
                <w:rFonts w:ascii="Arial" w:hAnsi="Arial" w:cs="Arial"/>
              </w:rPr>
              <w:t>adolescence.</w:t>
            </w:r>
          </w:p>
          <w:p w14:paraId="1884FB75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40AF88CD" w14:textId="0B3A6A52" w:rsidR="00873BBE" w:rsidRDefault="00765563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will be no g</w:t>
            </w:r>
            <w:r w:rsidR="00873BBE">
              <w:rPr>
                <w:rFonts w:ascii="Arial" w:hAnsi="Arial" w:cs="Arial"/>
              </w:rPr>
              <w:t>aps in care/pathway planning</w:t>
            </w:r>
          </w:p>
          <w:p w14:paraId="291FFD63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4B487B6E" w14:textId="06E61FF5" w:rsidR="00873BBE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Transition planning – plans </w:t>
            </w:r>
            <w:r w:rsidR="00765563">
              <w:rPr>
                <w:rFonts w:ascii="Arial" w:hAnsi="Arial" w:cs="Arial"/>
              </w:rPr>
              <w:t>will be</w:t>
            </w:r>
            <w:r>
              <w:rPr>
                <w:rFonts w:ascii="Arial" w:hAnsi="Arial" w:cs="Arial"/>
              </w:rPr>
              <w:t xml:space="preserve"> matched to </w:t>
            </w:r>
            <w:r w:rsidR="00765563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need</w:t>
            </w:r>
            <w:r w:rsidR="00765563">
              <w:rPr>
                <w:rFonts w:ascii="Arial" w:hAnsi="Arial" w:cs="Arial"/>
              </w:rPr>
              <w:t>s of the</w:t>
            </w:r>
            <w:r>
              <w:rPr>
                <w:rFonts w:ascii="Arial" w:hAnsi="Arial" w:cs="Arial"/>
              </w:rPr>
              <w:t xml:space="preserve"> child or young person </w:t>
            </w:r>
            <w:r>
              <w:rPr>
                <w:rFonts w:ascii="Arial" w:hAnsi="Arial" w:cs="Arial"/>
              </w:rPr>
              <w:lastRenderedPageBreak/>
              <w:t xml:space="preserve">leaving care or needing transition to adult </w:t>
            </w:r>
            <w:r w:rsidR="00727751">
              <w:rPr>
                <w:rFonts w:ascii="Arial" w:hAnsi="Arial" w:cs="Arial"/>
              </w:rPr>
              <w:t>services.</w:t>
            </w:r>
          </w:p>
          <w:p w14:paraId="36B41B34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3684777A" w14:textId="4F4A2D88" w:rsidR="00873BBE" w:rsidRPr="00730467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Child/young person </w:t>
            </w:r>
            <w:proofErr w:type="gramStart"/>
            <w:r w:rsidR="00765563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 xml:space="preserve"> have</w:t>
            </w:r>
            <w:proofErr w:type="gramEnd"/>
            <w:r>
              <w:rPr>
                <w:rFonts w:ascii="Arial" w:hAnsi="Arial" w:cs="Arial"/>
              </w:rPr>
              <w:t xml:space="preserve"> a form of identity (birth certificate, passport etc.)</w:t>
            </w:r>
          </w:p>
        </w:tc>
        <w:tc>
          <w:tcPr>
            <w:tcW w:w="2572" w:type="dxa"/>
            <w:shd w:val="clear" w:color="auto" w:fill="92D050"/>
          </w:tcPr>
          <w:p w14:paraId="768A283A" w14:textId="4C429396" w:rsidR="00873BBE" w:rsidRDefault="00765563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873BBE">
              <w:rPr>
                <w:rFonts w:ascii="Arial" w:hAnsi="Arial" w:cs="Arial"/>
              </w:rPr>
              <w:t>ermanency plan</w:t>
            </w:r>
            <w:r>
              <w:rPr>
                <w:rFonts w:ascii="Arial" w:hAnsi="Arial" w:cs="Arial"/>
              </w:rPr>
              <w:t xml:space="preserve">s will be clear and timely ensuring there is no </w:t>
            </w:r>
            <w:proofErr w:type="gramStart"/>
            <w:r w:rsidR="00873BBE">
              <w:rPr>
                <w:rFonts w:ascii="Arial" w:hAnsi="Arial" w:cs="Arial"/>
              </w:rPr>
              <w:t xml:space="preserve">drift </w:t>
            </w:r>
            <w:r>
              <w:rPr>
                <w:rFonts w:ascii="Arial" w:hAnsi="Arial" w:cs="Arial"/>
              </w:rPr>
              <w:t xml:space="preserve"> or</w:t>
            </w:r>
            <w:proofErr w:type="gramEnd"/>
            <w:r>
              <w:rPr>
                <w:rFonts w:ascii="Arial" w:hAnsi="Arial" w:cs="Arial"/>
              </w:rPr>
              <w:t xml:space="preserve"> delay.</w:t>
            </w:r>
          </w:p>
          <w:p w14:paraId="2D364064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155117F8" w14:textId="3EA093CA" w:rsidR="00873BBE" w:rsidRDefault="00765563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73BBE"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</w:rPr>
              <w:t>way</w:t>
            </w:r>
            <w:r w:rsidR="00873BBE">
              <w:rPr>
                <w:rFonts w:ascii="Arial" w:hAnsi="Arial" w:cs="Arial"/>
              </w:rPr>
              <w:t xml:space="preserve"> </w:t>
            </w:r>
            <w:r w:rsidR="00727751">
              <w:rPr>
                <w:rFonts w:ascii="Arial" w:hAnsi="Arial" w:cs="Arial"/>
              </w:rPr>
              <w:t>reviews</w:t>
            </w:r>
            <w:r>
              <w:rPr>
                <w:rFonts w:ascii="Arial" w:hAnsi="Arial" w:cs="Arial"/>
              </w:rPr>
              <w:t xml:space="preserve"> will evidence good progress.</w:t>
            </w:r>
          </w:p>
          <w:p w14:paraId="63113E30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278BA103" w14:textId="1BECC5FA" w:rsidR="00873BBE" w:rsidRDefault="00765563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will be no </w:t>
            </w:r>
            <w:proofErr w:type="gramStart"/>
            <w:r>
              <w:rPr>
                <w:rFonts w:ascii="Arial" w:hAnsi="Arial" w:cs="Arial"/>
              </w:rPr>
              <w:t xml:space="preserve">delay </w:t>
            </w:r>
            <w:r w:rsidR="00873BBE">
              <w:rPr>
                <w:rFonts w:ascii="Arial" w:hAnsi="Arial" w:cs="Arial"/>
              </w:rPr>
              <w:t xml:space="preserve"> in</w:t>
            </w:r>
            <w:proofErr w:type="gramEnd"/>
            <w:r w:rsidR="00873BBE">
              <w:rPr>
                <w:rFonts w:ascii="Arial" w:hAnsi="Arial" w:cs="Arial"/>
              </w:rPr>
              <w:t xml:space="preserve"> initiating PLO or care proceedings (including S20 where there has been panel agreement to do so)</w:t>
            </w:r>
          </w:p>
          <w:p w14:paraId="32ACC74F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2966E5A9" w14:textId="63B0302F" w:rsidR="00873BBE" w:rsidRDefault="00765563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73BBE">
              <w:rPr>
                <w:rFonts w:ascii="Arial" w:hAnsi="Arial" w:cs="Arial"/>
              </w:rPr>
              <w:t>lans for any child or young person leaving care or requiring transition to adult services</w:t>
            </w:r>
            <w:r>
              <w:rPr>
                <w:rFonts w:ascii="Arial" w:hAnsi="Arial" w:cs="Arial"/>
              </w:rPr>
              <w:t xml:space="preserve"> will be clear. </w:t>
            </w:r>
          </w:p>
          <w:p w14:paraId="6B855491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750A2626" w14:textId="3580FF00" w:rsidR="00873BBE" w:rsidRDefault="004B34DF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73BBE">
              <w:rPr>
                <w:rFonts w:ascii="Arial" w:hAnsi="Arial" w:cs="Arial"/>
              </w:rPr>
              <w:t>ey resources (school, CAMHS, advocacy, Independent Visitor, family group conference/network meeting, translators, additional support for disabled children and young people)</w:t>
            </w:r>
            <w:r>
              <w:rPr>
                <w:rFonts w:ascii="Arial" w:hAnsi="Arial" w:cs="Arial"/>
              </w:rPr>
              <w:t xml:space="preserve"> will be timely.</w:t>
            </w:r>
          </w:p>
          <w:p w14:paraId="21667A2A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7369688F" w14:textId="2E82C02F" w:rsidR="00873BBE" w:rsidRPr="00796F89" w:rsidRDefault="004B34DF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73BBE">
              <w:rPr>
                <w:rFonts w:ascii="Arial" w:hAnsi="Arial" w:cs="Arial"/>
              </w:rPr>
              <w:t>onsideration of any legal action where risks are incompatible with a continued CP plan</w:t>
            </w:r>
            <w:r>
              <w:rPr>
                <w:rFonts w:ascii="Arial" w:hAnsi="Arial" w:cs="Arial"/>
              </w:rPr>
              <w:t xml:space="preserve"> will be timely.</w:t>
            </w:r>
          </w:p>
        </w:tc>
        <w:tc>
          <w:tcPr>
            <w:tcW w:w="1768" w:type="dxa"/>
            <w:shd w:val="clear" w:color="auto" w:fill="92D050"/>
          </w:tcPr>
          <w:p w14:paraId="17DB45B8" w14:textId="39B77358" w:rsidR="00873BBE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Children and young people </w:t>
            </w:r>
            <w:r w:rsidR="004B34DF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 xml:space="preserve">have access to an IV/advocate or mentor where this is clearly </w:t>
            </w:r>
            <w:r w:rsidR="004B34DF">
              <w:rPr>
                <w:rFonts w:ascii="Arial" w:hAnsi="Arial" w:cs="Arial"/>
              </w:rPr>
              <w:t>needed</w:t>
            </w:r>
            <w:r w:rsidR="00727751">
              <w:rPr>
                <w:rFonts w:ascii="Arial" w:hAnsi="Arial" w:cs="Arial"/>
              </w:rPr>
              <w:t>.</w:t>
            </w:r>
          </w:p>
          <w:p w14:paraId="520E4FC0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0A166387" w14:textId="14383BBB" w:rsidR="00873BBE" w:rsidRDefault="004B34DF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73BBE">
              <w:rPr>
                <w:rFonts w:ascii="Arial" w:hAnsi="Arial" w:cs="Arial"/>
              </w:rPr>
              <w:t>arents with additional needs</w:t>
            </w:r>
            <w:r>
              <w:rPr>
                <w:rFonts w:ascii="Arial" w:hAnsi="Arial" w:cs="Arial"/>
              </w:rPr>
              <w:t xml:space="preserve"> will be supported to fully participate</w:t>
            </w:r>
          </w:p>
          <w:p w14:paraId="17F4DF4D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28275BB9" w14:textId="33C28FCD" w:rsidR="00873BBE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Child/young person’s voice </w:t>
            </w:r>
            <w:r w:rsidR="004B34DF">
              <w:rPr>
                <w:rFonts w:ascii="Arial" w:hAnsi="Arial" w:cs="Arial"/>
              </w:rPr>
              <w:t>will be</w:t>
            </w:r>
            <w:r>
              <w:rPr>
                <w:rFonts w:ascii="Arial" w:hAnsi="Arial" w:cs="Arial"/>
              </w:rPr>
              <w:t xml:space="preserve"> </w:t>
            </w:r>
          </w:p>
          <w:p w14:paraId="08F69E61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evident in assessment and planning</w:t>
            </w:r>
          </w:p>
          <w:p w14:paraId="78269E5D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7C965FA6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or young person’s parent/carer/</w:t>
            </w:r>
          </w:p>
          <w:p w14:paraId="2FE06BE6" w14:textId="2C5139B1" w:rsidR="00873BBE" w:rsidRPr="004C6C13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&amp; </w:t>
            </w:r>
            <w:proofErr w:type="gramStart"/>
            <w:r>
              <w:rPr>
                <w:rFonts w:ascii="Arial" w:hAnsi="Arial" w:cs="Arial"/>
              </w:rPr>
              <w:t>friends</w:t>
            </w:r>
            <w:proofErr w:type="gramEnd"/>
            <w:r>
              <w:rPr>
                <w:rFonts w:ascii="Arial" w:hAnsi="Arial" w:cs="Arial"/>
              </w:rPr>
              <w:t xml:space="preserve"> network </w:t>
            </w:r>
            <w:r w:rsidR="004B34DF">
              <w:rPr>
                <w:rFonts w:ascii="Arial" w:hAnsi="Arial" w:cs="Arial"/>
              </w:rPr>
              <w:t xml:space="preserve">will be </w:t>
            </w:r>
            <w:r>
              <w:rPr>
                <w:rFonts w:ascii="Arial" w:hAnsi="Arial" w:cs="Arial"/>
              </w:rPr>
              <w:t>considered within the CIC or CP process and/or views sought.</w:t>
            </w:r>
          </w:p>
        </w:tc>
        <w:tc>
          <w:tcPr>
            <w:tcW w:w="1702" w:type="dxa"/>
            <w:shd w:val="clear" w:color="auto" w:fill="92D050"/>
          </w:tcPr>
          <w:p w14:paraId="0F1C3DBE" w14:textId="5026AAB6" w:rsidR="00873BBE" w:rsidRDefault="00873BBE" w:rsidP="00B47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Key aspects of corporate parent role </w:t>
            </w:r>
            <w:r w:rsidR="00AE253F">
              <w:rPr>
                <w:rFonts w:ascii="Arial" w:hAnsi="Arial" w:cs="Arial"/>
              </w:rPr>
              <w:t>will be</w:t>
            </w:r>
            <w:r>
              <w:rPr>
                <w:rFonts w:ascii="Arial" w:hAnsi="Arial" w:cs="Arial"/>
              </w:rPr>
              <w:t xml:space="preserve"> adhered to – health assessments, education issues, dental checks, family time arrangements etc.</w:t>
            </w:r>
          </w:p>
          <w:p w14:paraId="50E5A93F" w14:textId="08B4D2A7" w:rsidR="00873BBE" w:rsidRDefault="00AE253F" w:rsidP="00B47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73BBE">
              <w:rPr>
                <w:rFonts w:ascii="Arial" w:hAnsi="Arial" w:cs="Arial"/>
              </w:rPr>
              <w:t xml:space="preserve">ey documents prepared and provided to all in advance of reviews and </w:t>
            </w:r>
            <w:r w:rsidR="00873BBE">
              <w:rPr>
                <w:rFonts w:ascii="Arial" w:hAnsi="Arial" w:cs="Arial"/>
              </w:rPr>
              <w:lastRenderedPageBreak/>
              <w:t>CP conferences (care plan, SW report, health plan, PEP)</w:t>
            </w:r>
          </w:p>
          <w:p w14:paraId="165CDA7C" w14:textId="77777777" w:rsidR="00B4769A" w:rsidRDefault="00B4769A" w:rsidP="00B4769A">
            <w:pPr>
              <w:jc w:val="center"/>
              <w:rPr>
                <w:rFonts w:ascii="Arial" w:hAnsi="Arial" w:cs="Arial"/>
              </w:rPr>
            </w:pPr>
          </w:p>
          <w:p w14:paraId="159AB426" w14:textId="1C3C8CB6" w:rsidR="00873BBE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and young people </w:t>
            </w:r>
            <w:r w:rsidR="00B4769A">
              <w:rPr>
                <w:rFonts w:ascii="Arial" w:hAnsi="Arial" w:cs="Arial"/>
              </w:rPr>
              <w:t>will be</w:t>
            </w:r>
            <w:r>
              <w:rPr>
                <w:rFonts w:ascii="Arial" w:hAnsi="Arial" w:cs="Arial"/>
              </w:rPr>
              <w:t xml:space="preserve"> seen in line with minimum expectations or to meet their needs if this is required more often than the </w:t>
            </w:r>
            <w:r w:rsidR="00727751">
              <w:rPr>
                <w:rFonts w:ascii="Arial" w:hAnsi="Arial" w:cs="Arial"/>
              </w:rPr>
              <w:t>minimum.</w:t>
            </w:r>
          </w:p>
          <w:p w14:paraId="6AFDDC9C" w14:textId="77777777" w:rsidR="00873BBE" w:rsidRDefault="00873BBE" w:rsidP="00D64081">
            <w:pPr>
              <w:jc w:val="center"/>
              <w:rPr>
                <w:rFonts w:ascii="Arial" w:hAnsi="Arial" w:cs="Arial"/>
              </w:rPr>
            </w:pPr>
          </w:p>
          <w:p w14:paraId="28053F77" w14:textId="316897F4" w:rsidR="00873BBE" w:rsidRPr="008D3C84" w:rsidRDefault="00873BBE" w:rsidP="00D6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Statutory meetings including core groups </w:t>
            </w:r>
            <w:r w:rsidR="00B4769A">
              <w:rPr>
                <w:rFonts w:ascii="Arial" w:hAnsi="Arial" w:cs="Arial"/>
              </w:rPr>
              <w:t>will be</w:t>
            </w:r>
            <w:r>
              <w:rPr>
                <w:rFonts w:ascii="Arial" w:hAnsi="Arial" w:cs="Arial"/>
              </w:rPr>
              <w:t xml:space="preserve"> completed within required timescales. </w:t>
            </w:r>
          </w:p>
        </w:tc>
      </w:tr>
    </w:tbl>
    <w:p w14:paraId="144481F6" w14:textId="381AC70E" w:rsidR="00AD1C18" w:rsidRPr="004C08DD" w:rsidRDefault="00AD1C18" w:rsidP="00CC1242"/>
    <w:sectPr w:rsidR="00AD1C18" w:rsidRPr="004C08DD" w:rsidSect="0056681F">
      <w:headerReference w:type="default" r:id="rId12"/>
      <w:footerReference w:type="default" r:id="rId13"/>
      <w:headerReference w:type="first" r:id="rId14"/>
      <w:pgSz w:w="16820" w:h="11900" w:orient="landscape"/>
      <w:pgMar w:top="1247" w:right="1134" w:bottom="1701" w:left="1134" w:header="170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667E4" w14:textId="77777777" w:rsidR="002C3F17" w:rsidRDefault="002C3F17" w:rsidP="00D73C32">
      <w:r>
        <w:separator/>
      </w:r>
    </w:p>
  </w:endnote>
  <w:endnote w:type="continuationSeparator" w:id="0">
    <w:p w14:paraId="16A29737" w14:textId="77777777" w:rsidR="002C3F17" w:rsidRDefault="002C3F17" w:rsidP="00D7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2855" w14:textId="77777777" w:rsidR="00AD1C18" w:rsidRPr="00AD1C18" w:rsidRDefault="00AD1C18" w:rsidP="00687AC9">
    <w:pPr>
      <w:pStyle w:val="Footer"/>
      <w:snapToGrid w:val="0"/>
      <w:spacing w:before="120"/>
    </w:pPr>
    <w:r w:rsidRPr="00711635">
      <w:t xml:space="preserve">www.n-somerset.gov.uk – Town Hall, Weston-super-Mare </w:t>
    </w:r>
    <w:r w:rsidRPr="00D57F39">
      <w:t>BS23</w:t>
    </w:r>
    <w:r w:rsidRPr="00711635">
      <w:t xml:space="preserve"> 1UJ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5345F" w14:textId="77777777" w:rsidR="002C3F17" w:rsidRDefault="002C3F17" w:rsidP="00D73C32">
      <w:r>
        <w:separator/>
      </w:r>
    </w:p>
  </w:footnote>
  <w:footnote w:type="continuationSeparator" w:id="0">
    <w:p w14:paraId="098BE0FA" w14:textId="77777777" w:rsidR="002C3F17" w:rsidRDefault="002C3F17" w:rsidP="00D7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5E98" w14:textId="77777777" w:rsidR="00AD1C18" w:rsidRPr="00D5651B" w:rsidRDefault="00687AC9" w:rsidP="00D73C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8B8058" wp14:editId="4EC77C05">
              <wp:simplePos x="0" y="0"/>
              <wp:positionH relativeFrom="column">
                <wp:posOffset>-152400</wp:posOffset>
              </wp:positionH>
              <wp:positionV relativeFrom="paragraph">
                <wp:posOffset>-706755</wp:posOffset>
              </wp:positionV>
              <wp:extent cx="7994015" cy="387350"/>
              <wp:effectExtent l="0" t="0" r="6985" b="6350"/>
              <wp:wrapSquare wrapText="bothSides"/>
              <wp:docPr id="26211953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015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C76DC" w14:textId="77777777" w:rsidR="00687AC9" w:rsidRPr="001350EB" w:rsidRDefault="00687AC9" w:rsidP="00651F4E">
                          <w:pPr>
                            <w:pStyle w:val="Heading3"/>
                            <w:rPr>
                              <w:rFonts w:cs="Arial"/>
                              <w:lang w:val="en-US"/>
                            </w:rPr>
                          </w:pPr>
                          <w:r>
                            <w:t>Document title</w:t>
                          </w:r>
                          <w:r w:rsidRPr="00711635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B80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2pt;margin-top:-55.65pt;width:629.4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" filled="f" stroked="f" strokeweight=".5pt">
              <v:textbox inset="0,0,0,0">
                <w:txbxContent>
                  <w:p w14:paraId="057C76DC" w14:textId="77777777" w:rsidR="00687AC9" w:rsidRPr="001350EB" w:rsidRDefault="00687AC9" w:rsidP="00651F4E">
                    <w:pPr>
                      <w:pStyle w:val="Heading3"/>
                      <w:rPr>
                        <w:rFonts w:cs="Arial"/>
                        <w:lang w:val="en-US"/>
                      </w:rPr>
                    </w:pPr>
                    <w:r>
                      <w:t>Document title</w:t>
                    </w:r>
                    <w:r w:rsidRPr="00711635"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1" layoutInCell="1" allowOverlap="1" wp14:anchorId="55EDB3AA" wp14:editId="1B127786">
          <wp:simplePos x="0" y="0"/>
          <wp:positionH relativeFrom="column">
            <wp:posOffset>-692785</wp:posOffset>
          </wp:positionH>
          <wp:positionV relativeFrom="page">
            <wp:posOffset>6350</wp:posOffset>
          </wp:positionV>
          <wp:extent cx="10645140" cy="7531735"/>
          <wp:effectExtent l="0" t="0" r="0" b="0"/>
          <wp:wrapNone/>
          <wp:docPr id="2130794104" name="Picture 2130794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794104" name="Picture 21307941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645140" cy="7531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C5EA" w14:textId="77777777" w:rsidR="00AD1C18" w:rsidRDefault="00D5651B" w:rsidP="00D73C32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7FFF56" wp14:editId="7F734DCC">
          <wp:simplePos x="0" y="0"/>
          <wp:positionH relativeFrom="column">
            <wp:posOffset>-740872</wp:posOffset>
          </wp:positionH>
          <wp:positionV relativeFrom="paragraph">
            <wp:posOffset>-1066280</wp:posOffset>
          </wp:positionV>
          <wp:extent cx="10690735" cy="7563599"/>
          <wp:effectExtent l="0" t="0" r="3175" b="5715"/>
          <wp:wrapNone/>
          <wp:docPr id="605821727" name="Picture 605821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821727" name="Picture 6058217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0735" cy="756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2315"/>
    <w:multiLevelType w:val="hybridMultilevel"/>
    <w:tmpl w:val="729C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C49"/>
    <w:multiLevelType w:val="multilevel"/>
    <w:tmpl w:val="D17C414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7C18EC"/>
    <w:multiLevelType w:val="hybridMultilevel"/>
    <w:tmpl w:val="8E20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4106C"/>
    <w:multiLevelType w:val="hybridMultilevel"/>
    <w:tmpl w:val="58B4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61522"/>
    <w:multiLevelType w:val="hybridMultilevel"/>
    <w:tmpl w:val="7D70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76BDC"/>
    <w:multiLevelType w:val="hybridMultilevel"/>
    <w:tmpl w:val="71AE8E4C"/>
    <w:lvl w:ilvl="0" w:tplc="687CFAF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38943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48DE2929"/>
    <w:multiLevelType w:val="hybridMultilevel"/>
    <w:tmpl w:val="6856320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7" w15:restartNumberingAfterBreak="0">
    <w:nsid w:val="4C0700B3"/>
    <w:multiLevelType w:val="hybridMultilevel"/>
    <w:tmpl w:val="F84044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5C5202"/>
    <w:multiLevelType w:val="hybridMultilevel"/>
    <w:tmpl w:val="D2EC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22976"/>
    <w:multiLevelType w:val="hybridMultilevel"/>
    <w:tmpl w:val="968E35A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92521E9"/>
    <w:multiLevelType w:val="hybridMultilevel"/>
    <w:tmpl w:val="57908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A11122"/>
    <w:multiLevelType w:val="hybridMultilevel"/>
    <w:tmpl w:val="AB6A9C58"/>
    <w:lvl w:ilvl="0" w:tplc="89924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292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9A74797"/>
    <w:multiLevelType w:val="hybridMultilevel"/>
    <w:tmpl w:val="7A2ED538"/>
    <w:lvl w:ilvl="0" w:tplc="DA5C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AB5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88291">
    <w:abstractNumId w:val="2"/>
  </w:num>
  <w:num w:numId="2" w16cid:durableId="959533069">
    <w:abstractNumId w:val="12"/>
  </w:num>
  <w:num w:numId="3" w16cid:durableId="1131286189">
    <w:abstractNumId w:val="11"/>
  </w:num>
  <w:num w:numId="4" w16cid:durableId="1865054159">
    <w:abstractNumId w:val="1"/>
  </w:num>
  <w:num w:numId="5" w16cid:durableId="1168715226">
    <w:abstractNumId w:val="5"/>
  </w:num>
  <w:num w:numId="6" w16cid:durableId="667103051">
    <w:abstractNumId w:val="4"/>
  </w:num>
  <w:num w:numId="7" w16cid:durableId="1625191290">
    <w:abstractNumId w:val="9"/>
  </w:num>
  <w:num w:numId="8" w16cid:durableId="1999337238">
    <w:abstractNumId w:val="7"/>
  </w:num>
  <w:num w:numId="9" w16cid:durableId="1474441791">
    <w:abstractNumId w:val="8"/>
  </w:num>
  <w:num w:numId="10" w16cid:durableId="1878932572">
    <w:abstractNumId w:val="10"/>
  </w:num>
  <w:num w:numId="11" w16cid:durableId="1571577766">
    <w:abstractNumId w:val="3"/>
  </w:num>
  <w:num w:numId="12" w16cid:durableId="1006402983">
    <w:abstractNumId w:val="6"/>
  </w:num>
  <w:num w:numId="13" w16cid:durableId="4052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38"/>
    <w:rsid w:val="00024CD6"/>
    <w:rsid w:val="00032B57"/>
    <w:rsid w:val="0003558B"/>
    <w:rsid w:val="00044FFA"/>
    <w:rsid w:val="000601F5"/>
    <w:rsid w:val="00066E7A"/>
    <w:rsid w:val="000A4088"/>
    <w:rsid w:val="000B108C"/>
    <w:rsid w:val="000C649E"/>
    <w:rsid w:val="000D66CF"/>
    <w:rsid w:val="001116F2"/>
    <w:rsid w:val="001246C8"/>
    <w:rsid w:val="00127710"/>
    <w:rsid w:val="00131189"/>
    <w:rsid w:val="00136465"/>
    <w:rsid w:val="001522CA"/>
    <w:rsid w:val="00161832"/>
    <w:rsid w:val="00176D6D"/>
    <w:rsid w:val="001A3FB1"/>
    <w:rsid w:val="0024767E"/>
    <w:rsid w:val="00266939"/>
    <w:rsid w:val="0028659A"/>
    <w:rsid w:val="0029526E"/>
    <w:rsid w:val="002C3F17"/>
    <w:rsid w:val="002F0B78"/>
    <w:rsid w:val="00306684"/>
    <w:rsid w:val="00307331"/>
    <w:rsid w:val="00314836"/>
    <w:rsid w:val="003225D9"/>
    <w:rsid w:val="003270D4"/>
    <w:rsid w:val="00334BB9"/>
    <w:rsid w:val="00342961"/>
    <w:rsid w:val="00366A8D"/>
    <w:rsid w:val="00380E93"/>
    <w:rsid w:val="00392735"/>
    <w:rsid w:val="003A5D6D"/>
    <w:rsid w:val="003B4B88"/>
    <w:rsid w:val="003C1982"/>
    <w:rsid w:val="003C3E3B"/>
    <w:rsid w:val="003D1E87"/>
    <w:rsid w:val="003D3F40"/>
    <w:rsid w:val="003E7493"/>
    <w:rsid w:val="00403983"/>
    <w:rsid w:val="00411F55"/>
    <w:rsid w:val="0042793A"/>
    <w:rsid w:val="00487E48"/>
    <w:rsid w:val="004A38DE"/>
    <w:rsid w:val="004B34DF"/>
    <w:rsid w:val="004C08DD"/>
    <w:rsid w:val="004C4D3A"/>
    <w:rsid w:val="004C74AE"/>
    <w:rsid w:val="004F1AA2"/>
    <w:rsid w:val="00501E12"/>
    <w:rsid w:val="00522240"/>
    <w:rsid w:val="005420AB"/>
    <w:rsid w:val="005435F7"/>
    <w:rsid w:val="005438DA"/>
    <w:rsid w:val="005516BA"/>
    <w:rsid w:val="00565D85"/>
    <w:rsid w:val="0056681F"/>
    <w:rsid w:val="00591CA4"/>
    <w:rsid w:val="00595BF6"/>
    <w:rsid w:val="005C3C7F"/>
    <w:rsid w:val="005D32D2"/>
    <w:rsid w:val="005D7951"/>
    <w:rsid w:val="005E500A"/>
    <w:rsid w:val="005F36E8"/>
    <w:rsid w:val="0060130E"/>
    <w:rsid w:val="006350B6"/>
    <w:rsid w:val="00651F4E"/>
    <w:rsid w:val="0067288B"/>
    <w:rsid w:val="00673668"/>
    <w:rsid w:val="006812A6"/>
    <w:rsid w:val="0068453B"/>
    <w:rsid w:val="006865AD"/>
    <w:rsid w:val="006867BA"/>
    <w:rsid w:val="00687AC9"/>
    <w:rsid w:val="00693C0F"/>
    <w:rsid w:val="006971A1"/>
    <w:rsid w:val="006C224C"/>
    <w:rsid w:val="006C7B6E"/>
    <w:rsid w:val="006D20F0"/>
    <w:rsid w:val="00704B75"/>
    <w:rsid w:val="00711635"/>
    <w:rsid w:val="00720432"/>
    <w:rsid w:val="00727751"/>
    <w:rsid w:val="00732967"/>
    <w:rsid w:val="00761F54"/>
    <w:rsid w:val="00765563"/>
    <w:rsid w:val="00777A0A"/>
    <w:rsid w:val="007D5220"/>
    <w:rsid w:val="007D733E"/>
    <w:rsid w:val="007F165B"/>
    <w:rsid w:val="0080632C"/>
    <w:rsid w:val="00811474"/>
    <w:rsid w:val="00834305"/>
    <w:rsid w:val="00843509"/>
    <w:rsid w:val="00846B9D"/>
    <w:rsid w:val="00873BBE"/>
    <w:rsid w:val="008924FA"/>
    <w:rsid w:val="008A24ED"/>
    <w:rsid w:val="008C028B"/>
    <w:rsid w:val="008D0038"/>
    <w:rsid w:val="008D625B"/>
    <w:rsid w:val="008F0636"/>
    <w:rsid w:val="00915AEC"/>
    <w:rsid w:val="00932D8E"/>
    <w:rsid w:val="009405D3"/>
    <w:rsid w:val="009421EE"/>
    <w:rsid w:val="009573A9"/>
    <w:rsid w:val="00960D62"/>
    <w:rsid w:val="009722E6"/>
    <w:rsid w:val="009844F0"/>
    <w:rsid w:val="009B19B2"/>
    <w:rsid w:val="009D7BDA"/>
    <w:rsid w:val="00A06269"/>
    <w:rsid w:val="00A71C20"/>
    <w:rsid w:val="00A727B6"/>
    <w:rsid w:val="00A800B8"/>
    <w:rsid w:val="00A85818"/>
    <w:rsid w:val="00AD15CF"/>
    <w:rsid w:val="00AD1C18"/>
    <w:rsid w:val="00AE253F"/>
    <w:rsid w:val="00B4769A"/>
    <w:rsid w:val="00B5640B"/>
    <w:rsid w:val="00B80764"/>
    <w:rsid w:val="00B85373"/>
    <w:rsid w:val="00BA64AE"/>
    <w:rsid w:val="00C13200"/>
    <w:rsid w:val="00CA352A"/>
    <w:rsid w:val="00CC1242"/>
    <w:rsid w:val="00CE644C"/>
    <w:rsid w:val="00CF4308"/>
    <w:rsid w:val="00D12740"/>
    <w:rsid w:val="00D25B37"/>
    <w:rsid w:val="00D34C87"/>
    <w:rsid w:val="00D408D2"/>
    <w:rsid w:val="00D5651B"/>
    <w:rsid w:val="00D57F39"/>
    <w:rsid w:val="00D73C32"/>
    <w:rsid w:val="00D97D42"/>
    <w:rsid w:val="00DB7127"/>
    <w:rsid w:val="00DC289F"/>
    <w:rsid w:val="00DD197F"/>
    <w:rsid w:val="00DD3DE7"/>
    <w:rsid w:val="00DD670A"/>
    <w:rsid w:val="00DE7BBF"/>
    <w:rsid w:val="00E14BB4"/>
    <w:rsid w:val="00E25BAE"/>
    <w:rsid w:val="00E534C2"/>
    <w:rsid w:val="00E560C2"/>
    <w:rsid w:val="00E640CE"/>
    <w:rsid w:val="00E8286D"/>
    <w:rsid w:val="00E907A6"/>
    <w:rsid w:val="00EC5DDA"/>
    <w:rsid w:val="00ED670E"/>
    <w:rsid w:val="00ED7A20"/>
    <w:rsid w:val="00EF5641"/>
    <w:rsid w:val="00F2140E"/>
    <w:rsid w:val="00F2545A"/>
    <w:rsid w:val="00F3314D"/>
    <w:rsid w:val="00F35F68"/>
    <w:rsid w:val="00F45D11"/>
    <w:rsid w:val="00F6378F"/>
    <w:rsid w:val="00F65061"/>
    <w:rsid w:val="00F75117"/>
    <w:rsid w:val="00F77170"/>
    <w:rsid w:val="00F941E4"/>
    <w:rsid w:val="00FB4287"/>
    <w:rsid w:val="00FB6F5E"/>
    <w:rsid w:val="00FC3A42"/>
    <w:rsid w:val="00FE1189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22FC1"/>
  <w14:defaultImageDpi w14:val="330"/>
  <w15:docId w15:val="{A7CD2606-7996-4F69-92C3-4B63007D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B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F4E"/>
    <w:pPr>
      <w:keepNext/>
      <w:keepLines/>
      <w:spacing w:after="0" w:line="264" w:lineRule="auto"/>
      <w:outlineLvl w:val="0"/>
    </w:pPr>
    <w:rPr>
      <w:rFonts w:ascii="Arial Black" w:eastAsiaTheme="majorEastAsia" w:hAnsi="Arial Black" w:cs="Arial"/>
      <w:color w:val="F3894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F4E"/>
    <w:pPr>
      <w:keepNext/>
      <w:keepLines/>
      <w:spacing w:after="0" w:line="264" w:lineRule="auto"/>
      <w:outlineLvl w:val="1"/>
    </w:pPr>
    <w:rPr>
      <w:rFonts w:ascii="Arial" w:eastAsiaTheme="majorEastAsia" w:hAnsi="Arial" w:cstheme="majorBidi"/>
      <w:b/>
      <w:bCs/>
      <w:color w:val="F3894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F4E"/>
    <w:pPr>
      <w:keepNext/>
      <w:keepLines/>
      <w:spacing w:after="0" w:line="264" w:lineRule="auto"/>
      <w:outlineLvl w:val="2"/>
    </w:pPr>
    <w:rPr>
      <w:rFonts w:ascii="Arial" w:eastAsiaTheme="majorEastAsia" w:hAnsi="Arial" w:cstheme="majorBidi"/>
      <w:b/>
      <w:bCs/>
      <w:color w:val="F3894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F4E"/>
    <w:pPr>
      <w:keepNext/>
      <w:keepLines/>
      <w:spacing w:after="0" w:line="264" w:lineRule="auto"/>
      <w:outlineLvl w:val="3"/>
    </w:pPr>
    <w:rPr>
      <w:rFonts w:ascii="Arial" w:eastAsiaTheme="majorEastAsia" w:hAnsi="Arial" w:cstheme="majorBidi"/>
      <w:b/>
      <w:bCs/>
      <w:i/>
      <w:iCs/>
      <w:color w:val="F3894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40B"/>
    <w:pPr>
      <w:tabs>
        <w:tab w:val="center" w:pos="4320"/>
        <w:tab w:val="right" w:pos="8640"/>
      </w:tabs>
      <w:spacing w:after="0" w:line="264" w:lineRule="auto"/>
    </w:pPr>
    <w:rPr>
      <w:rFonts w:ascii="Arial" w:eastAsiaTheme="minorEastAsia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5640B"/>
  </w:style>
  <w:style w:type="paragraph" w:styleId="Footer">
    <w:name w:val="footer"/>
    <w:basedOn w:val="Normal"/>
    <w:link w:val="FooterChar"/>
    <w:uiPriority w:val="99"/>
    <w:unhideWhenUsed/>
    <w:rsid w:val="00D57F39"/>
    <w:pPr>
      <w:tabs>
        <w:tab w:val="center" w:pos="4320"/>
        <w:tab w:val="right" w:pos="8640"/>
      </w:tabs>
      <w:spacing w:after="0" w:line="264" w:lineRule="auto"/>
      <w:jc w:val="center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7F39"/>
    <w:rPr>
      <w:rFonts w:ascii="Century Gothic" w:hAnsi="Century Gothic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0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1F4E"/>
    <w:rPr>
      <w:rFonts w:ascii="Arial Black" w:eastAsiaTheme="majorEastAsia" w:hAnsi="Arial Black" w:cs="Arial"/>
      <w:color w:val="F3894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1F4E"/>
    <w:rPr>
      <w:rFonts w:ascii="Arial" w:eastAsiaTheme="majorEastAsia" w:hAnsi="Arial" w:cstheme="majorBidi"/>
      <w:b/>
      <w:bCs/>
      <w:color w:val="F3894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F4E"/>
    <w:rPr>
      <w:rFonts w:ascii="Arial" w:eastAsiaTheme="majorEastAsia" w:hAnsi="Arial" w:cstheme="majorBidi"/>
      <w:b/>
      <w:bCs/>
      <w:color w:val="F38943"/>
    </w:rPr>
  </w:style>
  <w:style w:type="character" w:customStyle="1" w:styleId="Heading4Char">
    <w:name w:val="Heading 4 Char"/>
    <w:basedOn w:val="DefaultParagraphFont"/>
    <w:link w:val="Heading4"/>
    <w:uiPriority w:val="9"/>
    <w:rsid w:val="00651F4E"/>
    <w:rPr>
      <w:rFonts w:ascii="Arial" w:eastAsiaTheme="majorEastAsia" w:hAnsi="Arial" w:cstheme="majorBidi"/>
      <w:b/>
      <w:bCs/>
      <w:i/>
      <w:iCs/>
      <w:color w:val="F38943"/>
    </w:rPr>
  </w:style>
  <w:style w:type="paragraph" w:customStyle="1" w:styleId="ItalicBody">
    <w:name w:val="Italic Body"/>
    <w:basedOn w:val="Normal"/>
    <w:qFormat/>
    <w:rsid w:val="00D73C32"/>
    <w:pPr>
      <w:spacing w:after="0" w:line="264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51F4E"/>
    <w:pPr>
      <w:numPr>
        <w:numId w:val="5"/>
      </w:numPr>
      <w:spacing w:after="0" w:line="264" w:lineRule="auto"/>
      <w:contextualSpacing/>
    </w:pPr>
    <w:rPr>
      <w:rFonts w:ascii="Arial" w:eastAsiaTheme="minorEastAsia" w:hAnsi="Arial" w:cs="Arial"/>
      <w:sz w:val="24"/>
      <w:szCs w:val="24"/>
    </w:rPr>
  </w:style>
  <w:style w:type="numbering" w:customStyle="1" w:styleId="CurrentList1">
    <w:name w:val="Current List1"/>
    <w:uiPriority w:val="99"/>
    <w:rsid w:val="00032B57"/>
    <w:pPr>
      <w:numPr>
        <w:numId w:val="4"/>
      </w:numPr>
    </w:pPr>
  </w:style>
  <w:style w:type="table" w:styleId="TableGrid">
    <w:name w:val="Table Grid"/>
    <w:basedOn w:val="TableNormal"/>
    <w:uiPriority w:val="39"/>
    <w:rsid w:val="008D003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73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ll%20Staff\North%20Somerset%20Templates\Lookbook\Orange%20Landscap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9c30d1-9da3-478d-9283-3c828138270d">NSCCCF-764961143-683583</_dlc_DocId>
    <_dlc_DocIdUrl xmlns="639c30d1-9da3-478d-9283-3c828138270d">
      <Url>https://nsomerset.sharepoint.com/sites/ccf/_layouts/15/DocIdRedir.aspx?ID=NSCCCF-764961143-683583</Url>
      <Description>NSCCCF-764961143-683583</Description>
    </_dlc_DocIdUrl>
    <TaxCatchAll xmlns="639c30d1-9da3-478d-9283-3c828138270d" xsi:nil="true"/>
    <lcf76f155ced4ddcb4097134ff3c332f xmlns="bc273c50-96fd-448a-b896-ec47f22b0d3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23A5167F8974A9B45788157FDD955" ma:contentTypeVersion="24" ma:contentTypeDescription="Create a new document." ma:contentTypeScope="" ma:versionID="b22f6a70d46f30882b3c8f460b81a33f">
  <xsd:schema xmlns:xsd="http://www.w3.org/2001/XMLSchema" xmlns:xs="http://www.w3.org/2001/XMLSchema" xmlns:p="http://schemas.microsoft.com/office/2006/metadata/properties" xmlns:ns2="639c30d1-9da3-478d-9283-3c828138270d" xmlns:ns3="bc273c50-96fd-448a-b896-ec47f22b0d3d" targetNamespace="http://schemas.microsoft.com/office/2006/metadata/properties" ma:root="true" ma:fieldsID="57d1b36447f3540ccd55f9b70b69164a" ns2:_="" ns3:_="">
    <xsd:import namespace="639c30d1-9da3-478d-9283-3c828138270d"/>
    <xsd:import namespace="bc273c50-96fd-448a-b896-ec47f22b0d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4a750-6fe8-4959-950c-b9c79a4f3247}" ma:internalName="TaxCatchAll" ma:showField="CatchAllData" ma:web="639c30d1-9da3-478d-9283-3c8281382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73c50-96fd-448a-b896-ec47f22b0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1F43E9-12EE-40CE-8464-81910E7A3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44DBB-8D82-4377-A4B5-AD7613755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3EA9A-6CCB-4AF9-B9FC-438FC1976B6D}">
  <ds:schemaRefs>
    <ds:schemaRef ds:uri="http://schemas.microsoft.com/office/2006/metadata/properties"/>
    <ds:schemaRef ds:uri="http://schemas.microsoft.com/office/infopath/2007/PartnerControls"/>
    <ds:schemaRef ds:uri="639c30d1-9da3-478d-9283-3c828138270d"/>
  </ds:schemaRefs>
</ds:datastoreItem>
</file>

<file path=customXml/itemProps4.xml><?xml version="1.0" encoding="utf-8"?>
<ds:datastoreItem xmlns:ds="http://schemas.openxmlformats.org/officeDocument/2006/customXml" ds:itemID="{4B148F65-A1EE-451D-8EF8-150F31D4836E}"/>
</file>

<file path=customXml/itemProps5.xml><?xml version="1.0" encoding="utf-8"?>
<ds:datastoreItem xmlns:ds="http://schemas.openxmlformats.org/officeDocument/2006/customXml" ds:itemID="{7194610D-2196-4ACF-8B6F-5729DDF657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Orange Landscape</Template>
  <TotalTime>2</TotalTime>
  <Pages>2</Pages>
  <Words>531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Robins</dc:creator>
  <cp:keywords/>
  <dc:description/>
  <cp:lastModifiedBy>Tina Robins</cp:lastModifiedBy>
  <cp:revision>2</cp:revision>
  <dcterms:created xsi:type="dcterms:W3CDTF">2024-08-12T15:26:00Z</dcterms:created>
  <dcterms:modified xsi:type="dcterms:W3CDTF">2024-08-12T15:26:00Z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0x010100A1723A5167F8974A9B45788157FDD955</vt:lpwstr>
  </property>
  <property fmtid="{D5CDD505-2E9C-101B-9397-08002B2CF9AE}" pid="3" name="_dlc_DocIdItemGuid">
    <vt:lpwstr>d447df81-ca7b-48ce-8abe-e2719548f6dc</vt:lpwstr>
  </property>
  <property fmtid="{D5CDD505-2E9C-101B-9397-08002B2CF9AE}" pid="4" name="MediaServiceImageTags">
    <vt:lpwstr/>
  </property>
</Properties>
</file>