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59165A" w:rsidR="00B57D03" w:rsidP="00B33BD8" w:rsidRDefault="00B57D03" w14:paraId="7285F8F3" w14:textId="34428071">
      <w:pPr>
        <w:jc w:val="center"/>
        <w:rPr>
          <w:rFonts w:ascii="Arial" w:hAnsi="Arial" w:cs="Arial"/>
          <w:b/>
          <w:bCs/>
          <w:lang w:eastAsia="en-GB"/>
        </w:rPr>
      </w:pPr>
      <w:r w:rsidRPr="0059165A">
        <w:rPr>
          <w:rFonts w:ascii="Arial" w:hAnsi="Arial" w:cs="Arial"/>
          <w:b/>
          <w:bCs/>
          <w:lang w:eastAsia="en-GB"/>
        </w:rPr>
        <w:t>Multi-Agency Public Protection Arrangements (MAPPA)</w:t>
      </w:r>
    </w:p>
    <w:p w:rsidRPr="00EF0D2E" w:rsidR="00EF0D2E" w:rsidP="00EF0D2E" w:rsidRDefault="00F96295" w14:paraId="200E61D7" w14:textId="2FC407D1">
      <w:pPr>
        <w:jc w:val="both"/>
        <w:rPr>
          <w:rFonts w:ascii="Arial" w:hAnsi="Arial" w:eastAsia="Arial" w:cs="Arial"/>
          <w:b/>
          <w:bCs/>
        </w:rPr>
      </w:pPr>
      <w:r w:rsidRPr="0059165A">
        <w:rPr>
          <w:rFonts w:ascii="Arial" w:hAnsi="Arial" w:cs="Arial"/>
          <w:lang w:eastAsia="en-GB"/>
        </w:rPr>
        <w:t xml:space="preserve">This guide has been adapted from Sheffield’s Safeguarding Partnership </w:t>
      </w:r>
      <w:r w:rsidR="00EF0D2E">
        <w:rPr>
          <w:rFonts w:ascii="Arial" w:hAnsi="Arial" w:cs="Arial"/>
          <w:lang w:eastAsia="en-GB"/>
        </w:rPr>
        <w:t xml:space="preserve">Tri X </w:t>
      </w:r>
      <w:r w:rsidRPr="0059165A" w:rsidR="00B33BD8">
        <w:rPr>
          <w:rFonts w:ascii="Arial" w:hAnsi="Arial" w:cs="Arial"/>
          <w:lang w:eastAsia="en-GB"/>
        </w:rPr>
        <w:t>Procedure for MAPPA</w:t>
      </w:r>
      <w:r w:rsidR="00EF0D2E">
        <w:rPr>
          <w:rFonts w:ascii="Arial" w:hAnsi="Arial" w:cs="Arial"/>
          <w:lang w:eastAsia="en-GB"/>
        </w:rPr>
        <w:t xml:space="preserve"> </w:t>
      </w:r>
      <w:r w:rsidRPr="00EF0D2E" w:rsidR="00EF0D2E">
        <w:rPr>
          <w:rFonts w:ascii="Arial" w:hAnsi="Arial" w:eastAsia="Arial" w:cs="Arial"/>
        </w:rPr>
        <w:t xml:space="preserve">and the </w:t>
      </w:r>
      <w:r w:rsidRPr="00EF0D2E" w:rsidR="00EF0D2E">
        <w:rPr>
          <w:rFonts w:ascii="Arial" w:hAnsi="Arial" w:cs="Arial"/>
          <w:color w:val="333333"/>
          <w:lang w:eastAsia="en-GB"/>
        </w:rPr>
        <w:t>HM Prison and Probation Service, March 2023 MAPPA Guidance</w:t>
      </w:r>
      <w:r w:rsidR="00EF0D2E">
        <w:rPr>
          <w:rFonts w:ascii="Arial" w:hAnsi="Arial" w:cs="Arial"/>
          <w:color w:val="333333"/>
          <w:lang w:eastAsia="en-GB"/>
        </w:rPr>
        <w:t>.</w:t>
      </w:r>
    </w:p>
    <w:p w:rsidRPr="004A2F37" w:rsidR="00B57D03" w:rsidP="00B33BD8" w:rsidRDefault="00B57D03" w14:paraId="2776184A" w14:textId="77777777">
      <w:pPr>
        <w:jc w:val="both"/>
        <w:rPr>
          <w:rFonts w:ascii="Arial" w:hAnsi="Arial" w:cs="Arial"/>
          <w:b/>
          <w:bCs/>
          <w:sz w:val="24"/>
          <w:szCs w:val="24"/>
          <w:lang w:eastAsia="en-GB"/>
        </w:rPr>
      </w:pPr>
      <w:r w:rsidRPr="004A2F37">
        <w:rPr>
          <w:rFonts w:ascii="Arial" w:hAnsi="Arial" w:cs="Arial"/>
          <w:b/>
          <w:bCs/>
          <w:sz w:val="24"/>
          <w:szCs w:val="24"/>
          <w:lang w:eastAsia="en-GB"/>
        </w:rPr>
        <w:t>1. Introduction</w:t>
      </w:r>
    </w:p>
    <w:p w:rsidRPr="00EF0D2E" w:rsidR="00B57D03" w:rsidP="00B33BD8" w:rsidRDefault="00B57D03" w14:paraId="788EA965" w14:textId="22261818">
      <w:pPr>
        <w:jc w:val="both"/>
        <w:rPr>
          <w:rFonts w:ascii="Arial" w:hAnsi="Arial" w:cs="Arial"/>
          <w:color w:val="333333"/>
          <w:kern w:val="0"/>
          <w:lang w:eastAsia="en-GB"/>
        </w:rPr>
      </w:pPr>
      <w:r w:rsidRPr="00EF0D2E">
        <w:rPr>
          <w:rFonts w:ascii="Arial" w:hAnsi="Arial" w:cs="Arial"/>
          <w:color w:val="333333"/>
          <w:kern w:val="0"/>
          <w:lang w:eastAsia="en-GB"/>
        </w:rPr>
        <w:t xml:space="preserve">The MAPPA (Multi-Agency Public Protection Arrangements) is a national framework to assess and manage the risk posed by serious and violent </w:t>
      </w:r>
      <w:r w:rsidR="00872F0E">
        <w:rPr>
          <w:rFonts w:ascii="Arial" w:hAnsi="Arial" w:cs="Arial"/>
          <w:color w:val="333333"/>
          <w:kern w:val="0"/>
          <w:lang w:eastAsia="en-GB"/>
        </w:rPr>
        <w:t xml:space="preserve">sexual offenders living in or returning to community. </w:t>
      </w:r>
    </w:p>
    <w:p w:rsidRPr="00EF0D2E" w:rsidR="00B57D03" w:rsidP="00B33BD8" w:rsidRDefault="00B57D03" w14:paraId="140571B8" w14:textId="77777777">
      <w:pPr>
        <w:jc w:val="both"/>
        <w:rPr>
          <w:rFonts w:ascii="Arial" w:hAnsi="Arial" w:cs="Arial"/>
          <w:color w:val="333333"/>
          <w:kern w:val="0"/>
          <w:lang w:eastAsia="en-GB"/>
        </w:rPr>
      </w:pPr>
      <w:r w:rsidRPr="00EF0D2E">
        <w:rPr>
          <w:rFonts w:ascii="Arial" w:hAnsi="Arial" w:cs="Arial"/>
          <w:color w:val="333333"/>
          <w:kern w:val="0"/>
          <w:lang w:eastAsia="en-GB"/>
        </w:rPr>
        <w:t>The Police, the Prison Service and probation service providers ('the Responsible Authority') have statutory responsibilities under Sections 325 – 327B </w:t>
      </w:r>
      <w:hyperlink w:tgtFrame="_blank" w:history="1" r:id="rId10">
        <w:r w:rsidRPr="00EF0D2E">
          <w:rPr>
            <w:rFonts w:ascii="Arial" w:hAnsi="Arial" w:cs="Arial"/>
            <w:b/>
            <w:bCs/>
            <w:color w:val="323187"/>
            <w:kern w:val="0"/>
            <w:u w:val="single"/>
            <w:lang w:eastAsia="en-GB"/>
          </w:rPr>
          <w:t>Criminal Justice Act 2003</w:t>
        </w:r>
      </w:hyperlink>
      <w:r w:rsidRPr="00EF0D2E">
        <w:rPr>
          <w:rFonts w:ascii="Arial" w:hAnsi="Arial" w:cs="Arial"/>
          <w:color w:val="333333"/>
          <w:kern w:val="0"/>
          <w:lang w:eastAsia="en-GB"/>
        </w:rPr>
        <w:t> to establish in consultation with partner agencies, 'Multi-Agency Public Protection Arrangements' (MAPPA).</w:t>
      </w:r>
    </w:p>
    <w:p w:rsidR="007963FA" w:rsidP="00B33BD8" w:rsidRDefault="00B57D03" w14:paraId="3C860A28" w14:textId="62AD213E">
      <w:pPr>
        <w:jc w:val="both"/>
        <w:rPr>
          <w:rFonts w:ascii="Arial" w:hAnsi="Arial" w:cs="Arial"/>
          <w:color w:val="333333"/>
          <w:kern w:val="0"/>
          <w:lang w:eastAsia="en-GB"/>
        </w:rPr>
      </w:pPr>
      <w:r w:rsidRPr="00EF0D2E">
        <w:rPr>
          <w:rFonts w:ascii="Arial" w:hAnsi="Arial" w:cs="Arial"/>
          <w:color w:val="333333"/>
          <w:kern w:val="0"/>
          <w:lang w:eastAsia="en-GB"/>
        </w:rPr>
        <w:t xml:space="preserve">The Strategic Management Board (SMB) is </w:t>
      </w:r>
      <w:r w:rsidRPr="00EF0D2E" w:rsidR="00827FEC">
        <w:rPr>
          <w:rFonts w:ascii="Arial" w:hAnsi="Arial" w:cs="Arial"/>
          <w:color w:val="333333"/>
          <w:kern w:val="0"/>
          <w:lang w:eastAsia="en-GB"/>
        </w:rPr>
        <w:t>how</w:t>
      </w:r>
      <w:r w:rsidRPr="00EF0D2E">
        <w:rPr>
          <w:rFonts w:ascii="Arial" w:hAnsi="Arial" w:cs="Arial"/>
          <w:color w:val="333333"/>
          <w:kern w:val="0"/>
          <w:lang w:eastAsia="en-GB"/>
        </w:rPr>
        <w:t xml:space="preserve"> the Responsible Authority fulfils its duties to keep the MAPPA arrangements under review with a view to monitoring their effectiveness and making any changes to them that appear necessary or expedient. The SMB are responsible for the implementation of the MAPPA Guidance in their area, in line with local initiatives and priorities.</w:t>
      </w:r>
      <w:r w:rsidR="009A544E">
        <w:rPr>
          <w:rFonts w:ascii="Arial" w:hAnsi="Arial" w:cs="Arial"/>
          <w:color w:val="333333"/>
          <w:kern w:val="0"/>
          <w:lang w:eastAsia="en-GB"/>
        </w:rPr>
        <w:t xml:space="preserve"> </w:t>
      </w:r>
      <w:r w:rsidRPr="00EF0D2E" w:rsidR="007963FA">
        <w:rPr>
          <w:rFonts w:ascii="Arial" w:hAnsi="Arial" w:cs="Arial"/>
          <w:color w:val="333333"/>
          <w:kern w:val="0"/>
          <w:lang w:eastAsia="en-GB"/>
        </w:rPr>
        <w:t xml:space="preserve">In Devon, we </w:t>
      </w:r>
      <w:r w:rsidRPr="00EF0D2E" w:rsidR="00B62CDA">
        <w:rPr>
          <w:rFonts w:ascii="Arial" w:hAnsi="Arial" w:cs="Arial"/>
          <w:color w:val="333333"/>
          <w:kern w:val="0"/>
          <w:lang w:eastAsia="en-GB"/>
        </w:rPr>
        <w:t>are represented on the Strategic Management Board by the</w:t>
      </w:r>
      <w:r w:rsidRPr="00EF0D2E" w:rsidR="007963FA">
        <w:rPr>
          <w:rFonts w:ascii="Arial" w:hAnsi="Arial" w:cs="Arial"/>
          <w:color w:val="333333"/>
          <w:kern w:val="0"/>
          <w:lang w:eastAsia="en-GB"/>
        </w:rPr>
        <w:t xml:space="preserve"> Head of Service </w:t>
      </w:r>
      <w:r w:rsidRPr="00EF0D2E" w:rsidR="00B62CDA">
        <w:rPr>
          <w:rFonts w:ascii="Arial" w:hAnsi="Arial" w:cs="Arial"/>
          <w:color w:val="333333"/>
          <w:kern w:val="0"/>
          <w:lang w:eastAsia="en-GB"/>
        </w:rPr>
        <w:t xml:space="preserve">for Early Help </w:t>
      </w:r>
      <w:r w:rsidRPr="00EF0D2E" w:rsidR="00F96295">
        <w:rPr>
          <w:rFonts w:ascii="Arial" w:hAnsi="Arial" w:cs="Arial"/>
          <w:color w:val="333333"/>
          <w:kern w:val="0"/>
          <w:lang w:eastAsia="en-GB"/>
        </w:rPr>
        <w:t>and Partnership</w:t>
      </w:r>
      <w:r w:rsidRPr="00EF0D2E" w:rsidR="00C01AFC">
        <w:rPr>
          <w:rFonts w:ascii="Arial" w:hAnsi="Arial" w:cs="Arial"/>
          <w:color w:val="333333"/>
          <w:kern w:val="0"/>
          <w:lang w:eastAsia="en-GB"/>
        </w:rPr>
        <w:t xml:space="preserve">. </w:t>
      </w:r>
      <w:r w:rsidRPr="00EF0D2E" w:rsidR="007963FA">
        <w:rPr>
          <w:rFonts w:ascii="Arial" w:hAnsi="Arial" w:cs="Arial"/>
          <w:color w:val="333333"/>
          <w:kern w:val="0"/>
          <w:lang w:eastAsia="en-GB"/>
        </w:rPr>
        <w:t xml:space="preserve"> </w:t>
      </w:r>
    </w:p>
    <w:p w:rsidR="00025FC0" w:rsidP="001E6E2A" w:rsidRDefault="00025FC0" w14:paraId="31117AF2" w14:textId="77777777">
      <w:pPr>
        <w:jc w:val="both"/>
        <w:rPr>
          <w:rFonts w:ascii="Arial" w:hAnsi="Arial" w:cs="Arial"/>
          <w:b/>
          <w:bCs/>
          <w:lang w:eastAsia="en-GB"/>
        </w:rPr>
      </w:pPr>
    </w:p>
    <w:p w:rsidRPr="004A2F37" w:rsidR="001E6E2A" w:rsidP="001E6E2A" w:rsidRDefault="001E6E2A" w14:paraId="6634C928" w14:textId="3BB1DA53">
      <w:pPr>
        <w:jc w:val="both"/>
        <w:rPr>
          <w:rFonts w:ascii="Arial" w:hAnsi="Arial" w:cs="Arial"/>
          <w:b/>
          <w:bCs/>
          <w:sz w:val="24"/>
          <w:szCs w:val="24"/>
          <w:lang w:eastAsia="en-GB"/>
        </w:rPr>
      </w:pPr>
      <w:r w:rsidRPr="004A2F37">
        <w:rPr>
          <w:rFonts w:ascii="Arial" w:hAnsi="Arial" w:cs="Arial"/>
          <w:b/>
          <w:bCs/>
          <w:sz w:val="24"/>
          <w:szCs w:val="24"/>
          <w:lang w:eastAsia="en-GB"/>
        </w:rPr>
        <w:t xml:space="preserve">2. </w:t>
      </w:r>
      <w:r w:rsidRPr="004A2F37">
        <w:rPr>
          <w:rFonts w:ascii="Arial" w:hAnsi="Arial" w:cs="Arial"/>
          <w:b/>
          <w:bCs/>
          <w:sz w:val="24"/>
          <w:szCs w:val="24"/>
          <w:lang w:eastAsia="en-GB"/>
        </w:rPr>
        <w:t>Assessment of the Risk of Serious Harm</w:t>
      </w:r>
      <w:r w:rsidRPr="004A2F37" w:rsidR="00600CDE">
        <w:rPr>
          <w:rFonts w:ascii="Arial" w:hAnsi="Arial" w:cs="Arial"/>
          <w:b/>
          <w:bCs/>
          <w:sz w:val="24"/>
          <w:szCs w:val="24"/>
          <w:lang w:eastAsia="en-GB"/>
        </w:rPr>
        <w:t xml:space="preserve"> and Criterial </w:t>
      </w:r>
      <w:r w:rsidRPr="004A2F37" w:rsidR="004D2D06">
        <w:rPr>
          <w:rFonts w:ascii="Arial" w:hAnsi="Arial" w:cs="Arial"/>
          <w:b/>
          <w:bCs/>
          <w:sz w:val="24"/>
          <w:szCs w:val="24"/>
          <w:lang w:eastAsia="en-GB"/>
        </w:rPr>
        <w:t>Categories</w:t>
      </w:r>
    </w:p>
    <w:p w:rsidR="001E6E2A" w:rsidP="001E6E2A" w:rsidRDefault="001E6E2A" w14:paraId="12160071" w14:textId="77777777">
      <w:pPr>
        <w:jc w:val="both"/>
        <w:rPr>
          <w:rFonts w:ascii="Arial" w:hAnsi="Arial" w:cs="Arial"/>
          <w:color w:val="333333"/>
          <w:kern w:val="0"/>
          <w:lang w:eastAsia="en-GB"/>
        </w:rPr>
      </w:pPr>
      <w:r w:rsidRPr="00EF0D2E">
        <w:rPr>
          <w:rFonts w:ascii="Arial" w:hAnsi="Arial" w:cs="Arial"/>
          <w:color w:val="000000"/>
          <w:kern w:val="0"/>
          <w:lang w:eastAsia="en-GB"/>
        </w:rPr>
        <w:t>All MAPPA offenders must be assessed using the approved risk assessment tools where appropriate. Risk assessment must draw on the widest information available from all agencies involved</w:t>
      </w:r>
      <w:r w:rsidRPr="00EF0D2E">
        <w:rPr>
          <w:rFonts w:ascii="Arial" w:hAnsi="Arial" w:cs="Arial"/>
          <w:color w:val="333333"/>
          <w:kern w:val="0"/>
          <w:lang w:eastAsia="en-GB"/>
        </w:rPr>
        <w:t>.  For example, the </w:t>
      </w:r>
      <w:hyperlink w:tgtFrame="_blank" w:history="1" r:id="rId11">
        <w:r w:rsidRPr="00EF0D2E">
          <w:rPr>
            <w:rFonts w:ascii="Arial" w:hAnsi="Arial" w:cs="Arial"/>
            <w:b/>
            <w:bCs/>
            <w:color w:val="323187"/>
            <w:kern w:val="0"/>
            <w:u w:val="single"/>
            <w:lang w:eastAsia="en-GB"/>
          </w:rPr>
          <w:t>National Offender Management Service</w:t>
        </w:r>
      </w:hyperlink>
      <w:r w:rsidRPr="00EF0D2E">
        <w:rPr>
          <w:rFonts w:ascii="Arial" w:hAnsi="Arial" w:cs="Arial"/>
          <w:color w:val="333333"/>
          <w:kern w:val="0"/>
          <w:lang w:eastAsia="en-GB"/>
        </w:rPr>
        <w:t> (NOMS) assess risk of harm using the Offender Assessment System (OASys). The Youth Justice Board use ASSET for under eighteen year olds. The following describe each level of risk.</w:t>
      </w:r>
    </w:p>
    <w:p w:rsidR="000C633C" w:rsidP="001E6E2A" w:rsidRDefault="000C633C" w14:paraId="68FCA50A" w14:textId="092661D6">
      <w:pPr>
        <w:jc w:val="both"/>
        <w:rPr>
          <w:rFonts w:ascii="Arial" w:hAnsi="Arial" w:cs="Arial"/>
          <w:color w:val="333333"/>
          <w:kern w:val="0"/>
          <w:lang w:eastAsia="en-GB"/>
        </w:rPr>
      </w:pPr>
    </w:p>
    <w:p w:rsidR="001E6E2A" w:rsidP="001E6E2A" w:rsidRDefault="00996833" w14:paraId="711B9AA8" w14:textId="662A37BB">
      <w:pPr>
        <w:jc w:val="both"/>
        <w:rPr>
          <w:rFonts w:ascii="Arial" w:hAnsi="Arial" w:cs="Arial"/>
          <w:color w:val="333333"/>
          <w:kern w:val="0"/>
          <w:lang w:eastAsia="en-GB"/>
        </w:rPr>
      </w:pPr>
      <w:r>
        <w:rPr>
          <w:rFonts w:ascii="Arial" w:hAnsi="Arial" w:cs="Arial"/>
          <w:noProof/>
          <w:color w:val="333333"/>
          <w:kern w:val="0"/>
          <w:lang w:eastAsia="en-GB"/>
        </w:rPr>
        <mc:AlternateContent>
          <mc:Choice Requires="wps">
            <w:drawing>
              <wp:anchor distT="0" distB="0" distL="114300" distR="114300" simplePos="0" relativeHeight="251662336" behindDoc="0" locked="0" layoutInCell="1" allowOverlap="1" wp14:anchorId="13B65579" wp14:editId="47364349">
                <wp:simplePos x="0" y="0"/>
                <wp:positionH relativeFrom="margin">
                  <wp:posOffset>6309360</wp:posOffset>
                </wp:positionH>
                <wp:positionV relativeFrom="paragraph">
                  <wp:posOffset>10160</wp:posOffset>
                </wp:positionV>
                <wp:extent cx="1630680" cy="2026920"/>
                <wp:effectExtent l="0" t="0" r="26670" b="11430"/>
                <wp:wrapNone/>
                <wp:docPr id="5" name="Rectangle 5"/>
                <wp:cNvGraphicFramePr/>
                <a:graphic xmlns:a="http://schemas.openxmlformats.org/drawingml/2006/main">
                  <a:graphicData uri="http://schemas.microsoft.com/office/word/2010/wordprocessingShape">
                    <wps:wsp>
                      <wps:cNvSpPr/>
                      <wps:spPr>
                        <a:xfrm>
                          <a:off x="0" y="0"/>
                          <a:ext cx="1630680" cy="2026920"/>
                        </a:xfrm>
                        <a:prstGeom prst="rect">
                          <a:avLst/>
                        </a:prstGeom>
                        <a:solidFill>
                          <a:srgbClr val="FF0000"/>
                        </a:solidFill>
                      </wps:spPr>
                      <wps:style>
                        <a:lnRef idx="2">
                          <a:schemeClr val="accent6">
                            <a:shade val="15000"/>
                          </a:schemeClr>
                        </a:lnRef>
                        <a:fillRef idx="1">
                          <a:schemeClr val="accent6"/>
                        </a:fillRef>
                        <a:effectRef idx="0">
                          <a:schemeClr val="accent6"/>
                        </a:effectRef>
                        <a:fontRef idx="minor">
                          <a:schemeClr val="lt1"/>
                        </a:fontRef>
                      </wps:style>
                      <wps:txbx>
                        <w:txbxContent>
                          <w:p w:rsidRPr="00EF0D2E" w:rsidR="001E6E2A" w:rsidP="001E6E2A" w:rsidRDefault="001E6E2A" w14:paraId="40159DA2" w14:textId="77777777">
                            <w:pPr>
                              <w:jc w:val="both"/>
                              <w:rPr>
                                <w:rFonts w:ascii="Arial" w:hAnsi="Arial" w:cs="Arial"/>
                                <w:color w:val="333333"/>
                                <w:kern w:val="0"/>
                                <w:lang w:eastAsia="en-GB"/>
                              </w:rPr>
                            </w:pPr>
                            <w:r w:rsidRPr="00EF0D2E">
                              <w:rPr>
                                <w:rFonts w:ascii="Arial" w:hAnsi="Arial" w:cs="Arial"/>
                                <w:b/>
                                <w:bCs/>
                                <w:color w:val="000000"/>
                                <w:kern w:val="0"/>
                                <w:lang w:eastAsia="en-GB"/>
                              </w:rPr>
                              <w:t>Very high</w:t>
                            </w:r>
                            <w:r w:rsidRPr="00EF0D2E">
                              <w:rPr>
                                <w:rFonts w:ascii="Arial" w:hAnsi="Arial" w:cs="Arial"/>
                                <w:color w:val="333333"/>
                                <w:kern w:val="0"/>
                                <w:lang w:eastAsia="en-GB"/>
                              </w:rPr>
                              <w:t>: there is an imminent risk of serious harm. The potential event is more likely than not to happen imminently and the impact would be serious.</w:t>
                            </w:r>
                          </w:p>
                          <w:p w:rsidR="001E6E2A" w:rsidP="001E6E2A" w:rsidRDefault="001E6E2A" w14:paraId="184D342F"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style="position:absolute;left:0;text-align:left;margin-left:496.8pt;margin-top:.8pt;width:128.4pt;height:159.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red" strokecolor="#10190a [489]" strokeweight="1pt" w14:anchorId="13B65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D9AeAIAAFMFAAAOAAAAZHJzL2Uyb0RvYy54bWysVFFr2zAQfh/sPwi9r7azNmtDnRJaMgal&#10;LW1HnxVZig2yTjspcbJfv5PsuKErG4zlQTn57r47ffpOl1e71rCtQt+ALXlxknOmrISqseuSf39e&#10;fjrnzAdhK2HAqpLvledX848fLjs3UxOowVQKGYFYP+tcyesQ3CzLvKxVK/wJOGXJqQFbEWiL66xC&#10;0RF6a7JJnk+zDrByCFJ5T19veiefJ3ytlQz3WnsVmCk59RbSimldxTWbX4rZGoWrGzm0If6hi1Y0&#10;loqOUDciCLbB5jeotpEIHnQ4kdBmoHUjVToDnabI35zmqRZOpbMQOd6NNPn/Byvvtk/uAYmGzvmZ&#10;JzOeYqexjf/UH9slsvYjWWoXmKSPxfRzPj0nTiX5JvlkejFJdGav6Q59+KqgZdEoOdJtJJLE9tYH&#10;Kkmhh5BYzYNpqmVjTNrgenVtkG0F3dxymdMvXhalHIVlr00nK+yNisnGPirNmoranKSKSU9qxBNS&#10;KhumvasWlerLFGdHVaICY0aqmQAjsqb2RuziT9h9s0N8TFVJjmNy/vfkMSNVBhvG5LaxgO8BmFAM&#10;NOk+nto/oiaaYbfaDfe9gmr/gAyhnwvv5LKhq7oVPjwIpEGg66XhDve0aANdyWGwOKsBf773PcaT&#10;PsnLWUeDVXL/YyNQcWa+WVLuRXF6GicxbU7PvpBqGB57Vsceu2mvgRRQ0DPiZDJjfDAHUyO0L/QG&#10;LGJVcgkrqXbJZcDD5jr0A0+viFSLRQqj6XMi3NonJyN4JDhK8Xn3ItANeg0k9Ts4DKGYvZFtHxsz&#10;LSw2AXSTNB0p7nkdqKfJTRoaXpn4NBzvU9TrWzj/BQAA//8DAFBLAwQUAAYACAAAACEAjoEJxd8A&#10;AAAKAQAADwAAAGRycy9kb3ducmV2LnhtbEyPTU/DMAyG70j8h8hI3FiyDqatNJ3QpJ2QEIwPcfQa&#10;r61InKpJ1/LvyU7sZFnPq9ePi83krDhRH1rPGuYzBYK48qblWsPH++5uBSJEZIPWM2n4pQCb8vqq&#10;wNz4kd/otI+1SCUcctTQxNjlUoaqIYdh5jvixI6+dxjT2tfS9DimcmdlptRSOmw5XWiwo21D1c9+&#10;cBpGtHO3fW2n5uXrWHXyeTeM359a395MT48gIk3xPwxn/aQOZXI6+IFNEFbDer1YpmgCaZx59qDu&#10;QRw0LDK1AlkW8vKF8g8AAP//AwBQSwECLQAUAAYACAAAACEAtoM4kv4AAADhAQAAEwAAAAAAAAAA&#10;AAAAAAAAAAAAW0NvbnRlbnRfVHlwZXNdLnhtbFBLAQItABQABgAIAAAAIQA4/SH/1gAAAJQBAAAL&#10;AAAAAAAAAAAAAAAAAC8BAABfcmVscy8ucmVsc1BLAQItABQABgAIAAAAIQBlPD9AeAIAAFMFAAAO&#10;AAAAAAAAAAAAAAAAAC4CAABkcnMvZTJvRG9jLnhtbFBLAQItABQABgAIAAAAIQCOgQnF3wAAAAoB&#10;AAAPAAAAAAAAAAAAAAAAANIEAABkcnMvZG93bnJldi54bWxQSwUGAAAAAAQABADzAAAA3gUAAAAA&#10;">
                <v:textbox>
                  <w:txbxContent>
                    <w:p w:rsidRPr="00EF0D2E" w:rsidR="001E6E2A" w:rsidP="001E6E2A" w:rsidRDefault="001E6E2A" w14:paraId="40159DA2" w14:textId="77777777">
                      <w:pPr>
                        <w:jc w:val="both"/>
                        <w:rPr>
                          <w:rFonts w:ascii="Arial" w:hAnsi="Arial" w:cs="Arial"/>
                          <w:color w:val="333333"/>
                          <w:kern w:val="0"/>
                          <w:lang w:eastAsia="en-GB"/>
                        </w:rPr>
                      </w:pPr>
                      <w:r w:rsidRPr="00EF0D2E">
                        <w:rPr>
                          <w:rFonts w:ascii="Arial" w:hAnsi="Arial" w:cs="Arial"/>
                          <w:b/>
                          <w:bCs/>
                          <w:color w:val="000000"/>
                          <w:kern w:val="0"/>
                          <w:lang w:eastAsia="en-GB"/>
                        </w:rPr>
                        <w:t>Very high</w:t>
                      </w:r>
                      <w:r w:rsidRPr="00EF0D2E">
                        <w:rPr>
                          <w:rFonts w:ascii="Arial" w:hAnsi="Arial" w:cs="Arial"/>
                          <w:color w:val="333333"/>
                          <w:kern w:val="0"/>
                          <w:lang w:eastAsia="en-GB"/>
                        </w:rPr>
                        <w:t>: there is an imminent risk of serious harm. The potential event is more likely than not to happen imminently and the impact would be serious.</w:t>
                      </w:r>
                    </w:p>
                    <w:p w:rsidR="001E6E2A" w:rsidP="001E6E2A" w:rsidRDefault="001E6E2A" w14:paraId="184D342F" w14:textId="77777777">
                      <w:pPr>
                        <w:jc w:val="center"/>
                      </w:pPr>
                    </w:p>
                  </w:txbxContent>
                </v:textbox>
                <w10:wrap anchorx="margin"/>
              </v:rect>
            </w:pict>
          </mc:Fallback>
        </mc:AlternateContent>
      </w:r>
      <w:r>
        <w:rPr>
          <w:rFonts w:ascii="Arial" w:hAnsi="Arial" w:cs="Arial"/>
          <w:noProof/>
          <w:color w:val="333333"/>
          <w:kern w:val="0"/>
          <w:lang w:eastAsia="en-GB"/>
        </w:rPr>
        <mc:AlternateContent>
          <mc:Choice Requires="wps">
            <w:drawing>
              <wp:anchor distT="0" distB="0" distL="114300" distR="114300" simplePos="0" relativeHeight="251664384" behindDoc="0" locked="0" layoutInCell="1" allowOverlap="1" wp14:anchorId="318C76C0" wp14:editId="22440944">
                <wp:simplePos x="0" y="0"/>
                <wp:positionH relativeFrom="column">
                  <wp:posOffset>2240280</wp:posOffset>
                </wp:positionH>
                <wp:positionV relativeFrom="paragraph">
                  <wp:posOffset>10160</wp:posOffset>
                </wp:positionV>
                <wp:extent cx="1691640" cy="2621280"/>
                <wp:effectExtent l="0" t="0" r="22860" b="26670"/>
                <wp:wrapNone/>
                <wp:docPr id="6" name="Rectangle 6"/>
                <wp:cNvGraphicFramePr/>
                <a:graphic xmlns:a="http://schemas.openxmlformats.org/drawingml/2006/main">
                  <a:graphicData uri="http://schemas.microsoft.com/office/word/2010/wordprocessingShape">
                    <wps:wsp>
                      <wps:cNvSpPr/>
                      <wps:spPr>
                        <a:xfrm>
                          <a:off x="0" y="0"/>
                          <a:ext cx="1691640" cy="2621280"/>
                        </a:xfrm>
                        <a:prstGeom prst="rect">
                          <a:avLst/>
                        </a:prstGeom>
                        <a:solidFill>
                          <a:schemeClr val="accent2"/>
                        </a:solidFill>
                      </wps:spPr>
                      <wps:style>
                        <a:lnRef idx="2">
                          <a:schemeClr val="accent6">
                            <a:shade val="15000"/>
                          </a:schemeClr>
                        </a:lnRef>
                        <a:fillRef idx="1">
                          <a:schemeClr val="accent6"/>
                        </a:fillRef>
                        <a:effectRef idx="0">
                          <a:schemeClr val="accent6"/>
                        </a:effectRef>
                        <a:fontRef idx="minor">
                          <a:schemeClr val="lt1"/>
                        </a:fontRef>
                      </wps:style>
                      <wps:txbx>
                        <w:txbxContent>
                          <w:p w:rsidRPr="00EF0D2E" w:rsidR="00996833" w:rsidP="00996833" w:rsidRDefault="00996833" w14:paraId="5DCB4D8C" w14:textId="49D06EE3">
                            <w:pPr>
                              <w:jc w:val="center"/>
                              <w:rPr>
                                <w:rFonts w:ascii="Arial" w:hAnsi="Arial" w:cs="Arial"/>
                                <w:color w:val="333333"/>
                                <w:kern w:val="0"/>
                                <w:lang w:eastAsia="en-GB"/>
                              </w:rPr>
                            </w:pPr>
                            <w:r w:rsidRPr="00EF0D2E">
                              <w:rPr>
                                <w:rFonts w:ascii="Arial" w:hAnsi="Arial" w:cs="Arial"/>
                                <w:b/>
                                <w:bCs/>
                                <w:color w:val="000000"/>
                                <w:kern w:val="0"/>
                                <w:lang w:eastAsia="en-GB"/>
                              </w:rPr>
                              <w:t>Medium</w:t>
                            </w:r>
                            <w:r w:rsidRPr="00EF0D2E">
                              <w:rPr>
                                <w:rFonts w:ascii="Arial" w:hAnsi="Arial" w:cs="Arial"/>
                                <w:color w:val="333333"/>
                                <w:kern w:val="0"/>
                                <w:lang w:eastAsia="en-GB"/>
                              </w:rPr>
                              <w:t>: there are identifiable indicators of serious harm. The offender has the potential to cause harm but is unlikely to do so unless there is a change in circumstances, e.g. failure to take medication, loss of accommodation, relationship breakdown, drug or alcohol misuse;</w:t>
                            </w:r>
                          </w:p>
                          <w:p w:rsidRPr="00EF0D2E" w:rsidR="00996833" w:rsidP="00996833" w:rsidRDefault="00996833" w14:paraId="19EAC476" w14:textId="5B6AC95A">
                            <w:pPr>
                              <w:jc w:val="center"/>
                              <w:rPr>
                                <w:rFonts w:ascii="Arial" w:hAnsi="Arial" w:cs="Arial"/>
                                <w:color w:val="333333"/>
                                <w:kern w:val="0"/>
                                <w:lang w:eastAsia="en-GB"/>
                              </w:rPr>
                            </w:pPr>
                          </w:p>
                          <w:p w:rsidR="00996833" w:rsidP="00996833" w:rsidRDefault="00996833" w14:paraId="5E7FB237"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style="position:absolute;left:0;text-align:left;margin-left:176.4pt;margin-top:.8pt;width:133.2pt;height:20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ed7d31 [3205]" strokecolor="#10190a [489]" strokeweight="1pt" w14:anchorId="318C7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JXdwIAAF0FAAAOAAAAZHJzL2Uyb0RvYy54bWysVE1v2zAMvQ/YfxB0X/2BNmuDOEXQosOA&#10;oi3WDj0rshQLkEVNUmJnv36U7DhBV2zAsItNieQjRT5ycd23muyE8wpMRYuznBJhONTKbCr6/eXu&#10;0yUlPjBTMw1GVHQvPL1efvyw6OxclNCAroUjCGL8vLMVbUKw8yzzvBEt82dghUGlBNeygEe3yWrH&#10;OkRvdVbm+SzrwNXWARfe4+3toKTLhC+l4OFRSi8C0RXF3EL6uvRdx2+2XLD5xjHbKD6mwf4hi5Yp&#10;g0EnqFsWGNk69RtUq7gDDzKccWgzkFJxkd6ArynyN695bpgV6S1YHG+nMvn/B8sfds/2yWEZOuvn&#10;HsX4il66Nv4xP9KnYu2nYok+EI6XxeyqmJ1jTTnqyllZlJepnNnR3TofvghoSRQq6rAbqUhsd+8D&#10;hkTTg0mM5kGr+k5pnQ6RAeJGO7Jj2DvGuTChjP1CrxPL7Jh3ksJei+ivzTchiaox0zIFTZR6Czgb&#10;VA2rxRCnuMjzwzMmjxQzAUZkiRlO2MWfsIdkR/voKhIjJ+f8786TR4oMJkzOrTLg3gPQoRjLJAd7&#10;TP+kNFEM/brH2mATo2W8WUO9f3LEwTAh3vI7hU27Zz48MYcjgY3GMQ+P+JEauorCKFHSgPv53n20&#10;R6ailpIOR6yi/seWOUGJ/mqQw1fFeeRPSIfzi88lHtypZn2qMdv2BpAJBS4Uy5MY7YM+iNJB+4rb&#10;YBWjoooZjrEryoM7HG7CMPq4T7hYrZIZzqFl4d48Wx7BY50jKV/6V+bsyNyApH+Awziy+RsCD7bR&#10;08BqG0CqxO5jXccO4AwnKo37Ji6J03OyOm7F5S8AAAD//wMAUEsDBBQABgAIAAAAIQDBOEFs3gAA&#10;AAkBAAAPAAAAZHJzL2Rvd25yZXYueG1sTI9BT4QwEIXvJv6HZky8uaXIEkXKxmzCYb2JevDWpbNA&#10;oC22ZRf/veNJj5Pv5b1vyt1qJnZGHwZnJYhNAgxt6/RgOwnvb/XdA7AQldVqchYlfGOAXXV9VapC&#10;u4t9xXMTO0YlNhRKQh/jXHAe2h6NChs3oyV2ct6oSKfvuPbqQuVm4mmS5NyowdJCr2bc99iOzWIk&#10;HPz4so7Nx9QKsV0Op/1XXX/mUt7erM9PwCKu8S8Mv/qkDhU5Hd1idWCThPttSuqRQA6MeC4eU2BH&#10;CZnIMuBVyf9/UP0AAAD//wMAUEsBAi0AFAAGAAgAAAAhALaDOJL+AAAA4QEAABMAAAAAAAAAAAAA&#10;AAAAAAAAAFtDb250ZW50X1R5cGVzXS54bWxQSwECLQAUAAYACAAAACEAOP0h/9YAAACUAQAACwAA&#10;AAAAAAAAAAAAAAAvAQAAX3JlbHMvLnJlbHNQSwECLQAUAAYACAAAACEADrPyV3cCAABdBQAADgAA&#10;AAAAAAAAAAAAAAAuAgAAZHJzL2Uyb0RvYy54bWxQSwECLQAUAAYACAAAACEAwThBbN4AAAAJAQAA&#10;DwAAAAAAAAAAAAAAAADRBAAAZHJzL2Rvd25yZXYueG1sUEsFBgAAAAAEAAQA8wAAANwFAAAAAA==&#10;">
                <v:textbox>
                  <w:txbxContent>
                    <w:p w:rsidRPr="00EF0D2E" w:rsidR="00996833" w:rsidP="00996833" w:rsidRDefault="00996833" w14:paraId="5DCB4D8C" w14:textId="49D06EE3">
                      <w:pPr>
                        <w:jc w:val="center"/>
                        <w:rPr>
                          <w:rFonts w:ascii="Arial" w:hAnsi="Arial" w:cs="Arial"/>
                          <w:color w:val="333333"/>
                          <w:kern w:val="0"/>
                          <w:lang w:eastAsia="en-GB"/>
                        </w:rPr>
                      </w:pPr>
                      <w:r w:rsidRPr="00EF0D2E">
                        <w:rPr>
                          <w:rFonts w:ascii="Arial" w:hAnsi="Arial" w:cs="Arial"/>
                          <w:b/>
                          <w:bCs/>
                          <w:color w:val="000000"/>
                          <w:kern w:val="0"/>
                          <w:lang w:eastAsia="en-GB"/>
                        </w:rPr>
                        <w:t>Medium</w:t>
                      </w:r>
                      <w:r w:rsidRPr="00EF0D2E">
                        <w:rPr>
                          <w:rFonts w:ascii="Arial" w:hAnsi="Arial" w:cs="Arial"/>
                          <w:color w:val="333333"/>
                          <w:kern w:val="0"/>
                          <w:lang w:eastAsia="en-GB"/>
                        </w:rPr>
                        <w:t>: there are identifiable indicators of serious harm. The offender has the potential to cause harm but is unlikely to do so unless there is a change in circumstances, e.g. failure to take medication, loss of accommodation, relationship breakdown, drug or alcohol misuse;</w:t>
                      </w:r>
                    </w:p>
                    <w:p w:rsidRPr="00EF0D2E" w:rsidR="00996833" w:rsidP="00996833" w:rsidRDefault="00996833" w14:paraId="19EAC476" w14:textId="5B6AC95A">
                      <w:pPr>
                        <w:jc w:val="center"/>
                        <w:rPr>
                          <w:rFonts w:ascii="Arial" w:hAnsi="Arial" w:cs="Arial"/>
                          <w:color w:val="333333"/>
                          <w:kern w:val="0"/>
                          <w:lang w:eastAsia="en-GB"/>
                        </w:rPr>
                      </w:pPr>
                    </w:p>
                    <w:p w:rsidR="00996833" w:rsidP="00996833" w:rsidRDefault="00996833" w14:paraId="5E7FB237" w14:textId="77777777">
                      <w:pPr>
                        <w:jc w:val="center"/>
                      </w:pPr>
                    </w:p>
                  </w:txbxContent>
                </v:textbox>
              </v:rect>
            </w:pict>
          </mc:Fallback>
        </mc:AlternateContent>
      </w:r>
      <w:r>
        <w:rPr>
          <w:rFonts w:ascii="Arial" w:hAnsi="Arial" w:cs="Arial"/>
          <w:noProof/>
          <w:color w:val="333333"/>
          <w:kern w:val="0"/>
          <w:lang w:eastAsia="en-GB"/>
        </w:rPr>
        <mc:AlternateContent>
          <mc:Choice Requires="wps">
            <w:drawing>
              <wp:anchor distT="0" distB="0" distL="114300" distR="114300" simplePos="0" relativeHeight="251659264" behindDoc="0" locked="0" layoutInCell="1" allowOverlap="1" wp14:anchorId="0238C9B8" wp14:editId="04AC6768">
                <wp:simplePos x="0" y="0"/>
                <wp:positionH relativeFrom="column">
                  <wp:posOffset>312420</wp:posOffset>
                </wp:positionH>
                <wp:positionV relativeFrom="paragraph">
                  <wp:posOffset>10160</wp:posOffset>
                </wp:positionV>
                <wp:extent cx="1607820" cy="1314450"/>
                <wp:effectExtent l="0" t="0" r="11430" b="19050"/>
                <wp:wrapNone/>
                <wp:docPr id="2" name="Rectangle 2"/>
                <wp:cNvGraphicFramePr/>
                <a:graphic xmlns:a="http://schemas.openxmlformats.org/drawingml/2006/main">
                  <a:graphicData uri="http://schemas.microsoft.com/office/word/2010/wordprocessingShape">
                    <wps:wsp>
                      <wps:cNvSpPr/>
                      <wps:spPr>
                        <a:xfrm>
                          <a:off x="0" y="0"/>
                          <a:ext cx="1607820" cy="1314450"/>
                        </a:xfrm>
                        <a:prstGeom prst="rect">
                          <a:avLst/>
                        </a:prstGeom>
                      </wps:spPr>
                      <wps:style>
                        <a:lnRef idx="2">
                          <a:schemeClr val="accent6">
                            <a:shade val="15000"/>
                          </a:schemeClr>
                        </a:lnRef>
                        <a:fillRef idx="1">
                          <a:schemeClr val="accent6"/>
                        </a:fillRef>
                        <a:effectRef idx="0">
                          <a:schemeClr val="accent6"/>
                        </a:effectRef>
                        <a:fontRef idx="minor">
                          <a:schemeClr val="lt1"/>
                        </a:fontRef>
                      </wps:style>
                      <wps:txbx>
                        <w:txbxContent>
                          <w:p w:rsidRPr="00EF0D2E" w:rsidR="001E6E2A" w:rsidP="001E6E2A" w:rsidRDefault="001E6E2A" w14:paraId="66A420C5" w14:textId="77777777">
                            <w:pPr>
                              <w:jc w:val="center"/>
                              <w:rPr>
                                <w:rFonts w:ascii="Arial" w:hAnsi="Arial" w:cs="Arial"/>
                                <w:color w:val="333333"/>
                                <w:kern w:val="0"/>
                                <w:lang w:eastAsia="en-GB"/>
                              </w:rPr>
                            </w:pPr>
                            <w:r w:rsidRPr="00EF0D2E">
                              <w:rPr>
                                <w:rFonts w:ascii="Arial" w:hAnsi="Arial" w:cs="Arial"/>
                                <w:b/>
                                <w:bCs/>
                                <w:color w:val="000000"/>
                                <w:kern w:val="0"/>
                                <w:lang w:eastAsia="en-GB"/>
                              </w:rPr>
                              <w:t>Low</w:t>
                            </w:r>
                            <w:r w:rsidRPr="00EF0D2E">
                              <w:rPr>
                                <w:rFonts w:ascii="Arial" w:hAnsi="Arial" w:cs="Arial"/>
                                <w:color w:val="333333"/>
                                <w:kern w:val="0"/>
                                <w:lang w:eastAsia="en-GB"/>
                              </w:rPr>
                              <w:t>: current evidence does not indicate a likelihood of causing serious harm;</w:t>
                            </w:r>
                          </w:p>
                          <w:p w:rsidR="001E6E2A" w:rsidP="001E6E2A" w:rsidRDefault="001E6E2A" w14:paraId="418A0028"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style="position:absolute;left:0;text-align:left;margin-left:24.6pt;margin-top:.8pt;width:126.6pt;height:10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8" fillcolor="#70ad47 [3209]" strokecolor="#10190a [489]" strokeweight="1pt" w14:anchorId="0238C9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YIzZQIAACYFAAAOAAAAZHJzL2Uyb0RvYy54bWysVE1v2zAMvQ/YfxB0X21n/VoQpwhadBhQ&#10;tEXboWdFlmoDsqhRSuzs14+SHTfoig0YdrElkXykHh+1uOhbw7YKfQO25MVRzpmyEqrGvpT8+9P1&#10;p3POfBC2EgasKvlOeX6x/Phh0bm5mkENplLICMT6eedKXofg5lnmZa1a4Y/AKUtGDdiKQFt8ySoU&#10;HaG3Jpvl+WnWAVYOQSrv6fRqMPJlwtdayXCntVeBmZJTbSF9MX3X8ZstF2L+gsLVjRzLEP9QRSsa&#10;S0knqCsRBNtg8xtU20gEDzocSWgz0LqRKt2BblPkb27zWAun0l2IHO8mmvz/g5W320d3j0RD5/zc&#10;0zLeotfYxj/Vx/pE1m4iS/WBSTosTvOz8xlxKslWfC6Oj08SndlruEMfvipoWVyUHKkbiSSxvfGB&#10;UpLr3oU2rwWkVdgZFWsw9kFp1lSUcpaikzbUpUG2FdRVIaWy4XQw1aJSw3Fxkuf7eqaIlDIBRmTd&#10;GDNhF3/CHmod/WOoStKagvO/B08RKTPYMAW3jQV8D8CEIuqTWNKD/56kgZrIUujXPXETqRlbuIZq&#10;d48MYZC6d/K6IfZvhA/3Aknb1DGa13BHH22gKzmMK85qwJ/vnUd/khxZOetoVkruf2wEKs7MN0ti&#10;/ELNj8OVNscnZ1EVeGhZH1rspr0EalxBL4OTaRn9g9kvNUL7TGO9ilnJJKyk3CWXAfebyzDMMD0M&#10;Uq1WyY0GyolwYx+djOCR56iup/5ZoBslGEi9t7CfKzF/o8TBN0ZaWG0C6CbJNDI98Dp2gIYx9WV8&#10;OOK0H+6T1+vztvwFAAD//wMAUEsDBBQABgAIAAAAIQBl3ocu3gAAAAgBAAAPAAAAZHJzL2Rvd25y&#10;ZXYueG1sTI9LT8MwEITvSPwHa5G4UZtQohLiVBVS1RNClMfZjbdxVHsdxc6j/HrMiR5nZzTzbbme&#10;nWUj9qH1JOF+IYAh1V631Ej4/NjerYCFqEgr6wklnDHAurq+KlWh/UTvOO5jw1IJhUJJMDF2Beeh&#10;NuhUWPgOKXlH3zsVk+wbrns1pXJneSZEzp1qKS0Y1eGLwfq0H5yEt2l3PmbOvv48GrsZd9+nr2Er&#10;pLy9mTfPwCLO8T8Mf/gJHarEdPAD6cCshOVTlpLpngNL9oPIlsAOEjKxyoFXJb98oPoFAAD//wMA&#10;UEsBAi0AFAAGAAgAAAAhALaDOJL+AAAA4QEAABMAAAAAAAAAAAAAAAAAAAAAAFtDb250ZW50X1R5&#10;cGVzXS54bWxQSwECLQAUAAYACAAAACEAOP0h/9YAAACUAQAACwAAAAAAAAAAAAAAAAAvAQAAX3Jl&#10;bHMvLnJlbHNQSwECLQAUAAYACAAAACEACfWCM2UCAAAmBQAADgAAAAAAAAAAAAAAAAAuAgAAZHJz&#10;L2Uyb0RvYy54bWxQSwECLQAUAAYACAAAACEAZd6HLt4AAAAIAQAADwAAAAAAAAAAAAAAAAC/BAAA&#10;ZHJzL2Rvd25yZXYueG1sUEsFBgAAAAAEAAQA8wAAAMoFAAAAAA==&#10;">
                <v:textbox>
                  <w:txbxContent>
                    <w:p w:rsidRPr="00EF0D2E" w:rsidR="001E6E2A" w:rsidP="001E6E2A" w:rsidRDefault="001E6E2A" w14:paraId="66A420C5" w14:textId="77777777">
                      <w:pPr>
                        <w:jc w:val="center"/>
                        <w:rPr>
                          <w:rFonts w:ascii="Arial" w:hAnsi="Arial" w:cs="Arial"/>
                          <w:color w:val="333333"/>
                          <w:kern w:val="0"/>
                          <w:lang w:eastAsia="en-GB"/>
                        </w:rPr>
                      </w:pPr>
                      <w:r w:rsidRPr="00EF0D2E">
                        <w:rPr>
                          <w:rFonts w:ascii="Arial" w:hAnsi="Arial" w:cs="Arial"/>
                          <w:b/>
                          <w:bCs/>
                          <w:color w:val="000000"/>
                          <w:kern w:val="0"/>
                          <w:lang w:eastAsia="en-GB"/>
                        </w:rPr>
                        <w:t>Low</w:t>
                      </w:r>
                      <w:r w:rsidRPr="00EF0D2E">
                        <w:rPr>
                          <w:rFonts w:ascii="Arial" w:hAnsi="Arial" w:cs="Arial"/>
                          <w:color w:val="333333"/>
                          <w:kern w:val="0"/>
                          <w:lang w:eastAsia="en-GB"/>
                        </w:rPr>
                        <w:t>: current evidence does not indicate a likelihood of causing serious harm;</w:t>
                      </w:r>
                    </w:p>
                    <w:p w:rsidR="001E6E2A" w:rsidP="001E6E2A" w:rsidRDefault="001E6E2A" w14:paraId="418A0028" w14:textId="77777777">
                      <w:pPr>
                        <w:jc w:val="center"/>
                      </w:pPr>
                    </w:p>
                  </w:txbxContent>
                </v:textbox>
              </v:rect>
            </w:pict>
          </mc:Fallback>
        </mc:AlternateContent>
      </w:r>
      <w:r>
        <w:rPr>
          <w:rFonts w:ascii="Arial" w:hAnsi="Arial" w:cs="Arial"/>
          <w:noProof/>
          <w:color w:val="333333"/>
          <w:kern w:val="0"/>
          <w:lang w:eastAsia="en-GB"/>
        </w:rPr>
        <mc:AlternateContent>
          <mc:Choice Requires="wps">
            <w:drawing>
              <wp:anchor distT="0" distB="0" distL="114300" distR="114300" simplePos="0" relativeHeight="251661312" behindDoc="0" locked="0" layoutInCell="1" allowOverlap="1" wp14:anchorId="09884121" wp14:editId="53CC19A6">
                <wp:simplePos x="0" y="0"/>
                <wp:positionH relativeFrom="margin">
                  <wp:posOffset>4297680</wp:posOffset>
                </wp:positionH>
                <wp:positionV relativeFrom="paragraph">
                  <wp:posOffset>10160</wp:posOffset>
                </wp:positionV>
                <wp:extent cx="1684020" cy="1783080"/>
                <wp:effectExtent l="0" t="0" r="11430" b="26670"/>
                <wp:wrapNone/>
                <wp:docPr id="4" name="Rectangle 4"/>
                <wp:cNvGraphicFramePr/>
                <a:graphic xmlns:a="http://schemas.openxmlformats.org/drawingml/2006/main">
                  <a:graphicData uri="http://schemas.microsoft.com/office/word/2010/wordprocessingShape">
                    <wps:wsp>
                      <wps:cNvSpPr/>
                      <wps:spPr>
                        <a:xfrm>
                          <a:off x="0" y="0"/>
                          <a:ext cx="1684020" cy="1783080"/>
                        </a:xfrm>
                        <a:prstGeom prst="rect">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2700000" scaled="1"/>
                          <a:tileRect/>
                        </a:gradFill>
                      </wps:spPr>
                      <wps:style>
                        <a:lnRef idx="2">
                          <a:schemeClr val="accent6">
                            <a:shade val="15000"/>
                          </a:schemeClr>
                        </a:lnRef>
                        <a:fillRef idx="1">
                          <a:schemeClr val="accent6"/>
                        </a:fillRef>
                        <a:effectRef idx="0">
                          <a:schemeClr val="accent6"/>
                        </a:effectRef>
                        <a:fontRef idx="minor">
                          <a:schemeClr val="lt1"/>
                        </a:fontRef>
                      </wps:style>
                      <wps:txbx>
                        <w:txbxContent>
                          <w:p w:rsidRPr="00EF0D2E" w:rsidR="001E6E2A" w:rsidP="00996833" w:rsidRDefault="001E6E2A" w14:paraId="64D7AADD" w14:textId="77777777">
                            <w:pPr>
                              <w:jc w:val="center"/>
                              <w:rPr>
                                <w:rFonts w:ascii="Arial" w:hAnsi="Arial" w:cs="Arial"/>
                                <w:color w:val="333333"/>
                                <w:kern w:val="0"/>
                                <w:lang w:eastAsia="en-GB"/>
                              </w:rPr>
                            </w:pPr>
                            <w:r w:rsidRPr="00EF0D2E">
                              <w:rPr>
                                <w:rFonts w:ascii="Arial" w:hAnsi="Arial" w:cs="Arial"/>
                                <w:b/>
                                <w:bCs/>
                                <w:color w:val="000000"/>
                                <w:kern w:val="0"/>
                                <w:lang w:eastAsia="en-GB"/>
                              </w:rPr>
                              <w:t>High</w:t>
                            </w:r>
                            <w:r w:rsidRPr="00EF0D2E">
                              <w:rPr>
                                <w:rFonts w:ascii="Arial" w:hAnsi="Arial" w:cs="Arial"/>
                                <w:color w:val="333333"/>
                                <w:kern w:val="0"/>
                                <w:lang w:eastAsia="en-GB"/>
                              </w:rPr>
                              <w:t>: there are identifiable indicators of risk of serious harm. The potential event could happen at any time and the impact would be serious;</w:t>
                            </w:r>
                          </w:p>
                          <w:p w:rsidR="001E6E2A" w:rsidP="00996833" w:rsidRDefault="001E6E2A" w14:paraId="40C2DE8A"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style="position:absolute;left:0;text-align:left;margin-left:338.4pt;margin-top:.8pt;width:132.6pt;height:140.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9" fillcolor="#ff8080" strokecolor="#10190a [489]" strokeweight="1pt" w14:anchorId="0988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qgG8wIAANgGAAAOAAAAZHJzL2Uyb0RvYy54bWysVW1P2zAQ/j5p/8Hy95GklNJVpKgCdZrE&#10;AAETn13HaSw5tme7L+zX73xO0oohbUPjQ7DP9/rc3dOLy32ryFY4L40uaXGSUyI0N5XU65J+f1p+&#10;mlLiA9MVU0aLkr4ITy/nHz9c7OxMjExjVCUcASfaz3a2pE0IdpZlnjeiZf7EWKHhsTauZQGubp1V&#10;ju3Ae6uyUZ5Psp1xlXWGC+9Bep0e6Rz917Xg4a6uvQhElRRyC/h1+F3Fbza/YLO1Y7aRvEuDvSOL&#10;lkkNQQdX1ywwsnHyN1et5M54U4cTbtrM1LXkAmuAaor8VTWPDbMCawFwvB1g8v/PLb/dPtp7BzDs&#10;rJ95OMYq9rVr43/Ij+wRrJcBLLEPhIOwmEzH+Qgw5fBWnE9P8ynCmR3MrfPhizAtiYeSOugGgsS2&#10;Nz5ASFDtVTrsqqVUitRKwihoGBhKnAnPMjQIBcRJIHuwRwtPrAE0chR7t15dKUe2DJq9XObwh/Ig&#10;dUjCySTKsOeehW+mSuIiivvkOy+Y3dofRzlDrSj5c6TxGLTfHamIkf62qNHpv4cC5Nc9iEpqwuK6&#10;js5TWOI5U6KKaCNUQSrxAL1LHYNlwS4BQIeRwVN4USKio/SDqImsYEhGqTFxm8XQGsa50GGSnhpW&#10;ia4LEd8YEZLD/Y8WeEOH0XMN0zH4TrMwaCYnve/kptOPpgLJYDDuwH07sWQ8WGBko8Ng3Ept3FuV&#10;qYCQQQF10u9BStBElMJ+tQdsSnoaS42Slale7l0cdNw0b/lSwr7cMB/umQM2gh0Dhg138KmV2ZXU&#10;dCdKGuN+viWP+kAS8ErJDtitpP7HhjnYJ/VVw8J8LsbjSId4GZ+dxz12xy+r4xe9aa8M7FQBXG45&#10;HqN+UP2xdqZ9BiJexKjwxDSH2CXlwfWXq5BYF6ici8UC1YACLQs3+tHyfrUjHzztn5mzHWkE4Jtb&#10;0zMhm73ijqQbO6TNYhNMLXFMD7h2HQD6xFHqqD7y8/EdtQ4/SPNfAAAA//8DAFBLAwQUAAYACAAA&#10;ACEAe8Pfit8AAAAJAQAADwAAAGRycy9kb3ducmV2LnhtbEyPwU7DMBBE70j8g7VI3KiDqdwS4lRQ&#10;tSAkLpQe4LaNlyQitqPYbcLfs5zguHqrmTfFanKdONEQ2+ANXM8yEOSrYFtfG9i/ba+WIGJCb7EL&#10;ngx8U4RVeX5WYG7D6F/ptEu14BAfczTQpNTnUsaqIYdxFnryzD7D4DDxOdTSDjhyuOukyjItHbae&#10;Gxrsad1Q9bU7OgP1g33JVHh8H9fbjz3q56fNYnNjzOXFdH8HItGU/p7hV5/VoWSnQzh6G0VnQC80&#10;qycGGgTz27nibQcDaqnmIMtC/l9Q/gAAAP//AwBQSwECLQAUAAYACAAAACEAtoM4kv4AAADhAQAA&#10;EwAAAAAAAAAAAAAAAAAAAAAAW0NvbnRlbnRfVHlwZXNdLnhtbFBLAQItABQABgAIAAAAIQA4/SH/&#10;1gAAAJQBAAALAAAAAAAAAAAAAAAAAC8BAABfcmVscy8ucmVsc1BLAQItABQABgAIAAAAIQDJ8qgG&#10;8wIAANgGAAAOAAAAAAAAAAAAAAAAAC4CAABkcnMvZTJvRG9jLnhtbFBLAQItABQABgAIAAAAIQB7&#10;w9+K3wAAAAkBAAAPAAAAAAAAAAAAAAAAAE0FAABkcnMvZG93bnJldi54bWxQSwUGAAAAAAQABADz&#10;AAAAWQYAAAAA&#10;">
                <v:fill type="gradient" color2="#ffdada" colors="0 #ff8080;.5 #ffb3b3;1 #ffdada" angle="45" focus="100%" rotate="t"/>
                <v:textbox>
                  <w:txbxContent>
                    <w:p w:rsidRPr="00EF0D2E" w:rsidR="001E6E2A" w:rsidP="00996833" w:rsidRDefault="001E6E2A" w14:paraId="64D7AADD" w14:textId="77777777">
                      <w:pPr>
                        <w:jc w:val="center"/>
                        <w:rPr>
                          <w:rFonts w:ascii="Arial" w:hAnsi="Arial" w:cs="Arial"/>
                          <w:color w:val="333333"/>
                          <w:kern w:val="0"/>
                          <w:lang w:eastAsia="en-GB"/>
                        </w:rPr>
                      </w:pPr>
                      <w:r w:rsidRPr="00EF0D2E">
                        <w:rPr>
                          <w:rFonts w:ascii="Arial" w:hAnsi="Arial" w:cs="Arial"/>
                          <w:b/>
                          <w:bCs/>
                          <w:color w:val="000000"/>
                          <w:kern w:val="0"/>
                          <w:lang w:eastAsia="en-GB"/>
                        </w:rPr>
                        <w:t>High</w:t>
                      </w:r>
                      <w:r w:rsidRPr="00EF0D2E">
                        <w:rPr>
                          <w:rFonts w:ascii="Arial" w:hAnsi="Arial" w:cs="Arial"/>
                          <w:color w:val="333333"/>
                          <w:kern w:val="0"/>
                          <w:lang w:eastAsia="en-GB"/>
                        </w:rPr>
                        <w:t>: there are identifiable indicators of risk of serious harm. The potential event could happen at any time and the impact would be serious;</w:t>
                      </w:r>
                    </w:p>
                    <w:p w:rsidR="001E6E2A" w:rsidP="00996833" w:rsidRDefault="001E6E2A" w14:paraId="40C2DE8A" w14:textId="77777777">
                      <w:pPr>
                        <w:jc w:val="center"/>
                      </w:pPr>
                    </w:p>
                  </w:txbxContent>
                </v:textbox>
                <w10:wrap anchorx="margin"/>
              </v:rect>
            </w:pict>
          </mc:Fallback>
        </mc:AlternateContent>
      </w:r>
    </w:p>
    <w:p w:rsidR="001E6E2A" w:rsidP="001E6E2A" w:rsidRDefault="001E6E2A" w14:paraId="4B09144B" w14:textId="5076868E">
      <w:pPr>
        <w:jc w:val="both"/>
        <w:rPr>
          <w:rFonts w:ascii="Arial" w:hAnsi="Arial" w:cs="Arial"/>
          <w:color w:val="333333"/>
          <w:kern w:val="0"/>
          <w:lang w:eastAsia="en-GB"/>
        </w:rPr>
      </w:pPr>
    </w:p>
    <w:p w:rsidR="001E6E2A" w:rsidP="001E6E2A" w:rsidRDefault="001E6E2A" w14:paraId="365C656D" w14:textId="77777777">
      <w:pPr>
        <w:jc w:val="both"/>
        <w:rPr>
          <w:rFonts w:ascii="Arial" w:hAnsi="Arial" w:cs="Arial"/>
          <w:color w:val="333333"/>
          <w:kern w:val="0"/>
          <w:lang w:eastAsia="en-GB"/>
        </w:rPr>
      </w:pPr>
    </w:p>
    <w:p w:rsidR="001E6E2A" w:rsidP="001E6E2A" w:rsidRDefault="001E6E2A" w14:paraId="11ABDAD2" w14:textId="77777777">
      <w:pPr>
        <w:jc w:val="both"/>
        <w:rPr>
          <w:rFonts w:ascii="Arial" w:hAnsi="Arial" w:cs="Arial"/>
          <w:color w:val="333333"/>
          <w:kern w:val="0"/>
          <w:lang w:eastAsia="en-GB"/>
        </w:rPr>
      </w:pPr>
    </w:p>
    <w:p w:rsidR="001E6E2A" w:rsidP="001E6E2A" w:rsidRDefault="001E6E2A" w14:paraId="08F66410" w14:textId="77777777">
      <w:pPr>
        <w:jc w:val="both"/>
        <w:rPr>
          <w:rFonts w:ascii="Arial" w:hAnsi="Arial" w:cs="Arial"/>
          <w:color w:val="333333"/>
          <w:kern w:val="0"/>
          <w:lang w:eastAsia="en-GB"/>
        </w:rPr>
      </w:pPr>
    </w:p>
    <w:p w:rsidR="001E6E2A" w:rsidP="001E6E2A" w:rsidRDefault="001E6E2A" w14:paraId="6F696F02" w14:textId="77777777">
      <w:pPr>
        <w:jc w:val="both"/>
        <w:rPr>
          <w:rFonts w:ascii="Arial" w:hAnsi="Arial" w:cs="Arial"/>
          <w:color w:val="333333"/>
          <w:kern w:val="0"/>
          <w:lang w:eastAsia="en-GB"/>
        </w:rPr>
      </w:pPr>
    </w:p>
    <w:p w:rsidR="001E6E2A" w:rsidP="001E6E2A" w:rsidRDefault="001E6E2A" w14:paraId="3AD49E95" w14:textId="77777777">
      <w:pPr>
        <w:jc w:val="both"/>
        <w:rPr>
          <w:rFonts w:ascii="Arial" w:hAnsi="Arial" w:cs="Arial"/>
          <w:color w:val="333333"/>
          <w:kern w:val="0"/>
          <w:lang w:eastAsia="en-GB"/>
        </w:rPr>
      </w:pPr>
    </w:p>
    <w:p w:rsidR="001E6E2A" w:rsidP="001E6E2A" w:rsidRDefault="001E6E2A" w14:paraId="09D4818A" w14:textId="77777777">
      <w:pPr>
        <w:jc w:val="both"/>
        <w:rPr>
          <w:rFonts w:ascii="Arial" w:hAnsi="Arial" w:cs="Arial"/>
          <w:color w:val="333333"/>
          <w:kern w:val="0"/>
          <w:lang w:eastAsia="en-GB"/>
        </w:rPr>
      </w:pPr>
    </w:p>
    <w:p w:rsidR="009A544E" w:rsidP="001E6E2A" w:rsidRDefault="009A544E" w14:paraId="25FA9C43" w14:textId="77777777">
      <w:pPr>
        <w:jc w:val="both"/>
        <w:rPr>
          <w:rFonts w:ascii="Arial" w:hAnsi="Arial" w:cs="Arial"/>
          <w:color w:val="333333"/>
          <w:kern w:val="0"/>
          <w:lang w:eastAsia="en-GB"/>
        </w:rPr>
      </w:pPr>
    </w:p>
    <w:p w:rsidR="009A544E" w:rsidP="001E6E2A" w:rsidRDefault="009A544E" w14:paraId="0E5BDDDE" w14:textId="77777777">
      <w:pPr>
        <w:jc w:val="both"/>
        <w:rPr>
          <w:rFonts w:ascii="Arial" w:hAnsi="Arial" w:cs="Arial"/>
          <w:color w:val="333333"/>
          <w:kern w:val="0"/>
          <w:lang w:eastAsia="en-GB"/>
        </w:rPr>
      </w:pPr>
    </w:p>
    <w:p w:rsidR="004D2D06" w:rsidP="00B33BD8" w:rsidRDefault="004D2D06" w14:paraId="3CB7607B" w14:textId="77777777">
      <w:pPr>
        <w:jc w:val="both"/>
        <w:rPr>
          <w:rFonts w:ascii="Arial" w:hAnsi="Arial" w:cs="Arial"/>
          <w:color w:val="333333"/>
          <w:kern w:val="0"/>
          <w:lang w:eastAsia="en-GB"/>
        </w:rPr>
      </w:pPr>
    </w:p>
    <w:p w:rsidRPr="00EF0D2E" w:rsidR="004D2D06" w:rsidP="004D2D06" w:rsidRDefault="004D2D06" w14:paraId="4B5EA35A" w14:textId="77777777">
      <w:pPr>
        <w:jc w:val="both"/>
        <w:rPr>
          <w:rFonts w:ascii="Arial" w:hAnsi="Arial" w:cs="Arial"/>
          <w:color w:val="333333"/>
          <w:kern w:val="0"/>
          <w:lang w:eastAsia="en-GB"/>
        </w:rPr>
      </w:pPr>
      <w:r w:rsidRPr="00EF0D2E">
        <w:rPr>
          <w:rFonts w:ascii="Arial" w:hAnsi="Arial" w:cs="Arial"/>
          <w:color w:val="333333"/>
          <w:kern w:val="0"/>
          <w:lang w:eastAsia="en-GB"/>
        </w:rPr>
        <w:t>Offenders may be sentenced for offences that fall into more than one category but for the purposes of MAPPA they will only be identified under one of Category at any one time.</w:t>
      </w:r>
    </w:p>
    <w:p w:rsidRPr="00EF0D2E" w:rsidR="004D2D06" w:rsidP="004D2D06" w:rsidRDefault="004D2D06" w14:paraId="08AD8B4A" w14:textId="77777777">
      <w:pPr>
        <w:jc w:val="both"/>
        <w:rPr>
          <w:rFonts w:ascii="Arial" w:hAnsi="Arial" w:cs="Arial"/>
          <w:color w:val="333333"/>
          <w:kern w:val="0"/>
          <w:lang w:eastAsia="en-GB"/>
        </w:rPr>
      </w:pPr>
      <w:r w:rsidRPr="00EF0D2E">
        <w:rPr>
          <w:rFonts w:ascii="Arial" w:hAnsi="Arial" w:cs="Arial"/>
          <w:color w:val="333333"/>
          <w:kern w:val="0"/>
          <w:lang w:eastAsia="en-GB"/>
        </w:rPr>
        <w:t>Those who meet the criteria for Category 1 or Category 4 will be identified under that Category even if they also meet the criteria for Category 2. Offenders who meet the criteria for Category 1 and Category 4 will be identified as Category 4. Offenders will only be identified under Category 3 if they do not meet the criteria for another category. This is to avoid confusion in administering the arrangements.</w:t>
      </w:r>
    </w:p>
    <w:p w:rsidR="004D2D06" w:rsidP="004D2D06" w:rsidRDefault="004D2D06" w14:paraId="04C55653" w14:textId="77777777">
      <w:pPr>
        <w:jc w:val="both"/>
        <w:rPr>
          <w:rFonts w:ascii="Arial" w:hAnsi="Arial" w:cs="Arial"/>
          <w:color w:val="333333"/>
          <w:kern w:val="0"/>
          <w:lang w:eastAsia="en-GB"/>
        </w:rPr>
      </w:pPr>
      <w:r w:rsidRPr="00EF0D2E">
        <w:rPr>
          <w:rFonts w:ascii="Arial" w:hAnsi="Arial" w:cs="Arial"/>
          <w:color w:val="333333"/>
          <w:kern w:val="0"/>
          <w:lang w:eastAsia="en-GB"/>
        </w:rPr>
        <w:t>Offenders who cease to meet the criteria for one category can be identified under a different category if they meet the relevant criteria. For example an offender released on licence for a violent offence near the end of the notification period for a previous sexual offence would move from Category 1 to Category 2 at the expiry of their notification period. Offenders in any other category can be identified under Category 3 at the point their eligibility under Category 1, 2 or 4 ends.</w:t>
      </w:r>
    </w:p>
    <w:p w:rsidR="004D2D06" w:rsidP="00B33BD8" w:rsidRDefault="004D2D06" w14:paraId="79D15691" w14:textId="77777777">
      <w:pPr>
        <w:jc w:val="both"/>
        <w:rPr>
          <w:rFonts w:ascii="Arial" w:hAnsi="Arial" w:cs="Arial"/>
          <w:color w:val="333333"/>
          <w:kern w:val="0"/>
          <w:lang w:eastAsia="en-GB"/>
        </w:rPr>
      </w:pPr>
    </w:p>
    <w:p w:rsidR="006A6989" w:rsidP="006A6989" w:rsidRDefault="008F10A0" w14:paraId="70C97445" w14:textId="6C194714">
      <w:pPr>
        <w:jc w:val="both"/>
        <w:rPr>
          <w:rFonts w:ascii="Arial" w:hAnsi="Arial" w:eastAsia="Arial" w:cs="Arial"/>
          <w:b/>
          <w:bCs/>
          <w:sz w:val="24"/>
          <w:szCs w:val="24"/>
        </w:rPr>
      </w:pPr>
      <w:r>
        <w:rPr>
          <w:rFonts w:ascii="Arial" w:hAnsi="Arial" w:eastAsia="Arial" w:cs="Arial"/>
          <w:b/>
          <w:bCs/>
          <w:sz w:val="24"/>
          <w:szCs w:val="24"/>
        </w:rPr>
        <w:t xml:space="preserve">3. </w:t>
      </w:r>
      <w:r w:rsidRPr="0059165A" w:rsidR="006A6989">
        <w:rPr>
          <w:rFonts w:ascii="Arial" w:hAnsi="Arial" w:eastAsia="Arial" w:cs="Arial"/>
          <w:b/>
          <w:bCs/>
          <w:sz w:val="24"/>
          <w:szCs w:val="24"/>
        </w:rPr>
        <w:t>Children</w:t>
      </w:r>
      <w:r w:rsidR="006A6989">
        <w:rPr>
          <w:rFonts w:ascii="Arial" w:hAnsi="Arial" w:eastAsia="Arial" w:cs="Arial"/>
          <w:b/>
          <w:bCs/>
          <w:sz w:val="24"/>
          <w:szCs w:val="24"/>
        </w:rPr>
        <w:t xml:space="preserve"> Subject to MAPPA  </w:t>
      </w:r>
    </w:p>
    <w:p w:rsidRPr="00EF0D2E" w:rsidR="006A6989" w:rsidP="006A6989" w:rsidRDefault="006A6989" w14:paraId="3C51EE93" w14:textId="7C56AC47">
      <w:pPr>
        <w:jc w:val="both"/>
        <w:rPr>
          <w:rFonts w:ascii="Arial" w:hAnsi="Arial" w:eastAsia="Arial" w:cs="Arial"/>
          <w:color w:val="000000" w:themeColor="text1"/>
        </w:rPr>
      </w:pPr>
      <w:r w:rsidRPr="00EF0D2E">
        <w:rPr>
          <w:rFonts w:ascii="Arial" w:hAnsi="Arial" w:eastAsia="Arial" w:cs="Arial"/>
          <w:color w:val="000000" w:themeColor="text1"/>
        </w:rPr>
        <w:t>A child is defined as anyone who has not yet reached their 18</w:t>
      </w:r>
      <w:r w:rsidRPr="00EF0D2E">
        <w:rPr>
          <w:rFonts w:ascii="Arial" w:hAnsi="Arial" w:eastAsia="Arial" w:cs="Arial"/>
          <w:color w:val="000000" w:themeColor="text1"/>
          <w:vertAlign w:val="superscript"/>
        </w:rPr>
        <w:t>th</w:t>
      </w:r>
      <w:r w:rsidRPr="00EF0D2E">
        <w:rPr>
          <w:rFonts w:ascii="Arial" w:hAnsi="Arial" w:eastAsia="Arial" w:cs="Arial"/>
          <w:color w:val="000000" w:themeColor="text1"/>
        </w:rPr>
        <w:t xml:space="preserve"> birthday. The Y</w:t>
      </w:r>
      <w:r>
        <w:rPr>
          <w:rFonts w:ascii="Arial" w:hAnsi="Arial" w:eastAsia="Arial" w:cs="Arial"/>
          <w:color w:val="000000" w:themeColor="text1"/>
        </w:rPr>
        <w:t xml:space="preserve">outh Offending Service </w:t>
      </w:r>
      <w:r w:rsidRPr="00EF0D2E">
        <w:rPr>
          <w:rFonts w:ascii="Arial" w:hAnsi="Arial" w:eastAsia="Arial" w:cs="Arial"/>
          <w:color w:val="000000" w:themeColor="text1"/>
        </w:rPr>
        <w:t>is responsible for identifying which of its cases</w:t>
      </w:r>
      <w:r>
        <w:rPr>
          <w:rFonts w:ascii="Arial" w:hAnsi="Arial" w:eastAsia="Arial" w:cs="Arial"/>
          <w:color w:val="000000" w:themeColor="text1"/>
        </w:rPr>
        <w:t>/children</w:t>
      </w:r>
      <w:r w:rsidRPr="00EF0D2E">
        <w:rPr>
          <w:rFonts w:ascii="Arial" w:hAnsi="Arial" w:eastAsia="Arial" w:cs="Arial"/>
          <w:color w:val="000000" w:themeColor="text1"/>
        </w:rPr>
        <w:t xml:space="preserve"> are subject to MAPPA</w:t>
      </w:r>
      <w:r w:rsidR="00B42115">
        <w:rPr>
          <w:rFonts w:ascii="Arial" w:hAnsi="Arial" w:eastAsia="Arial" w:cs="Arial"/>
          <w:color w:val="000000" w:themeColor="text1"/>
        </w:rPr>
        <w:t xml:space="preserve"> within </w:t>
      </w:r>
      <w:r w:rsidRPr="00EF0D2E">
        <w:rPr>
          <w:rFonts w:ascii="Arial" w:hAnsi="Arial" w:eastAsia="Arial" w:cs="Arial"/>
          <w:color w:val="000000" w:themeColor="text1"/>
        </w:rPr>
        <w:t>3 days of sentenc</w:t>
      </w:r>
      <w:r w:rsidR="00B42115">
        <w:rPr>
          <w:rFonts w:ascii="Arial" w:hAnsi="Arial" w:eastAsia="Arial" w:cs="Arial"/>
          <w:color w:val="000000" w:themeColor="text1"/>
        </w:rPr>
        <w:t xml:space="preserve">ing. </w:t>
      </w:r>
      <w:r w:rsidRPr="00EF0D2E">
        <w:rPr>
          <w:rFonts w:ascii="Arial" w:hAnsi="Arial" w:eastAsia="Arial" w:cs="Arial"/>
          <w:color w:val="000000" w:themeColor="text1"/>
        </w:rPr>
        <w:t xml:space="preserve">A child who is convicted of a serious sexual or violent offence (as set out in Schedule 3 of the Sexual Offences Act 2003 and Schedule 15 of the Criminal Justice Act 2003) and receives a relevant disposal will be subject to MAPPA. </w:t>
      </w:r>
    </w:p>
    <w:p w:rsidRPr="00EF0D2E" w:rsidR="006A6989" w:rsidP="006A6989" w:rsidRDefault="006A6989" w14:paraId="2E3A5A3D" w14:textId="241C2C23">
      <w:pPr>
        <w:jc w:val="both"/>
        <w:rPr>
          <w:rFonts w:ascii="Arial" w:hAnsi="Arial" w:eastAsia="Arial" w:cs="Arial"/>
          <w:color w:val="000000" w:themeColor="text1"/>
        </w:rPr>
      </w:pPr>
      <w:r w:rsidRPr="00EF0D2E">
        <w:rPr>
          <w:rFonts w:ascii="Arial" w:hAnsi="Arial" w:eastAsia="Arial" w:cs="Arial"/>
          <w:color w:val="000000" w:themeColor="text1"/>
        </w:rPr>
        <w:t>MAPPA agencies take a different approach when managing children as offenders. Without dismissing the risk of potential harm to others that the child poses, the Children Act requires them to discharge their functions having regard to the need to safeguard and promote the welfare of children and MAPPA must reflect this. Children involved in criminal activity must be seen as vulnerable children in their own right and not just as offenders. Many children who pose a risk to others have themselves experienced criminal offences, exploitation and abuse. It is important that vulnerable children are identified, safeguarded and supported for as long as they need. Agencies should also have regard for their role in helping the child to create a new pro-social identity and balance risk management actions with those which will support the child to desist from further offending.</w:t>
      </w:r>
    </w:p>
    <w:p w:rsidRPr="00EF0D2E" w:rsidR="004F5B25" w:rsidP="004F5B25" w:rsidRDefault="004F5B25" w14:paraId="665202C0" w14:textId="6E887009">
      <w:pPr>
        <w:jc w:val="both"/>
        <w:rPr>
          <w:rFonts w:ascii="Arial" w:hAnsi="Arial" w:eastAsia="Arial" w:cs="Arial"/>
          <w:color w:val="000000" w:themeColor="text1"/>
        </w:rPr>
      </w:pPr>
      <w:r w:rsidRPr="00EF0D2E">
        <w:rPr>
          <w:rFonts w:ascii="Arial" w:hAnsi="Arial" w:eastAsia="Arial" w:cs="Arial"/>
          <w:color w:val="000000" w:themeColor="text1"/>
        </w:rPr>
        <w:t>When a child is subject to MAPPA and is also being assessed as a Child In Need or Looked After by the Local Authority, it is essential the appropriate agencies are in attendance at all MAPPA meetings.  The meeting should consider any Child Protection Plan, Child In Need Plan, Education Health and Care Plan (EHCP), Care Plan or Early Help support being provided by the Local Authority or one of its partners.  If the child is Looked after by the Local authority their Independent Review Officer (IRO) should be informed.</w:t>
      </w:r>
    </w:p>
    <w:p w:rsidR="00E71550" w:rsidP="00B33BD8" w:rsidRDefault="00E71550" w14:paraId="5079A99E" w14:textId="77777777">
      <w:pPr>
        <w:jc w:val="both"/>
        <w:rPr>
          <w:rFonts w:ascii="Arial" w:hAnsi="Arial" w:cs="Arial"/>
          <w:color w:val="333333"/>
          <w:kern w:val="0"/>
          <w:lang w:eastAsia="en-GB"/>
        </w:rPr>
        <w:sectPr w:rsidR="00E71550" w:rsidSect="004D2D06">
          <w:footerReference w:type="default" r:id="rId12"/>
          <w:pgSz w:w="16838" w:h="23811" w:orient="portrait" w:code="8"/>
          <w:pgMar w:top="1440" w:right="1440" w:bottom="1440" w:left="1440" w:header="708" w:footer="708" w:gutter="0"/>
          <w:cols w:space="708"/>
          <w:docGrid w:linePitch="360"/>
        </w:sectPr>
      </w:pPr>
    </w:p>
    <w:tbl>
      <w:tblPr>
        <w:tblStyle w:val="TableGrid"/>
        <w:tblW w:w="20833" w:type="dxa"/>
        <w:tblLook w:val="04A0" w:firstRow="1" w:lastRow="0" w:firstColumn="1" w:lastColumn="0" w:noHBand="0" w:noVBand="1"/>
      </w:tblPr>
      <w:tblGrid>
        <w:gridCol w:w="1320"/>
        <w:gridCol w:w="10441"/>
        <w:gridCol w:w="9072"/>
      </w:tblGrid>
      <w:tr w:rsidR="00996833" w:rsidTr="3E36B7D3" w14:paraId="233A0D34" w14:textId="77777777">
        <w:tc>
          <w:tcPr>
            <w:tcW w:w="1320" w:type="dxa"/>
            <w:tcMar/>
          </w:tcPr>
          <w:p w:rsidRPr="00F113EF" w:rsidR="00996833" w:rsidP="00E72DD4" w:rsidRDefault="00996833" w14:paraId="493F9876" w14:textId="77777777">
            <w:pPr>
              <w:jc w:val="both"/>
              <w:rPr>
                <w:rFonts w:ascii="Arial" w:hAnsi="Arial" w:cs="Arial"/>
                <w:b/>
                <w:bCs/>
                <w:color w:val="333333"/>
                <w:kern w:val="0"/>
                <w:lang w:eastAsia="en-GB"/>
              </w:rPr>
            </w:pPr>
            <w:r w:rsidRPr="00F113EF">
              <w:rPr>
                <w:rFonts w:ascii="Arial" w:hAnsi="Arial" w:cs="Arial"/>
                <w:b/>
                <w:bCs/>
                <w:color w:val="333333"/>
                <w:kern w:val="0"/>
                <w:lang w:eastAsia="en-GB"/>
              </w:rPr>
              <w:lastRenderedPageBreak/>
              <w:t>Category</w:t>
            </w:r>
          </w:p>
        </w:tc>
        <w:tc>
          <w:tcPr>
            <w:tcW w:w="10441" w:type="dxa"/>
            <w:tcMar/>
          </w:tcPr>
          <w:p w:rsidRPr="000C633C" w:rsidR="00996833" w:rsidP="00E72DD4" w:rsidRDefault="00996833" w14:paraId="27C8BD09" w14:textId="77777777">
            <w:pPr>
              <w:jc w:val="both"/>
              <w:rPr>
                <w:rFonts w:ascii="Arial" w:hAnsi="Arial" w:cs="Arial"/>
                <w:b/>
                <w:bCs/>
                <w:color w:val="333333"/>
                <w:kern w:val="0"/>
                <w:lang w:eastAsia="en-GB"/>
              </w:rPr>
            </w:pPr>
            <w:r>
              <w:rPr>
                <w:rFonts w:ascii="Arial" w:hAnsi="Arial" w:cs="Arial"/>
                <w:b/>
                <w:bCs/>
                <w:color w:val="333333"/>
                <w:kern w:val="0"/>
                <w:lang w:eastAsia="en-GB"/>
              </w:rPr>
              <w:t>Criterial for Referral IN to MAPPA</w:t>
            </w:r>
          </w:p>
          <w:p w:rsidR="00996833" w:rsidP="00E72DD4" w:rsidRDefault="00996833" w14:paraId="5B08D7C3" w14:textId="77777777">
            <w:pPr>
              <w:jc w:val="both"/>
              <w:rPr>
                <w:rFonts w:ascii="Arial" w:hAnsi="Arial" w:cs="Arial"/>
                <w:color w:val="333333"/>
                <w:kern w:val="0"/>
                <w:lang w:eastAsia="en-GB"/>
              </w:rPr>
            </w:pPr>
          </w:p>
        </w:tc>
        <w:tc>
          <w:tcPr>
            <w:tcW w:w="9072" w:type="dxa"/>
            <w:tcMar/>
          </w:tcPr>
          <w:p w:rsidR="00996833" w:rsidP="00E72DD4" w:rsidRDefault="00996833" w14:paraId="7D4A3757" w14:textId="77777777">
            <w:pPr>
              <w:jc w:val="both"/>
              <w:rPr>
                <w:rFonts w:ascii="Arial" w:hAnsi="Arial" w:cs="Arial"/>
                <w:color w:val="333333"/>
                <w:kern w:val="0"/>
                <w:lang w:eastAsia="en-GB"/>
              </w:rPr>
            </w:pPr>
            <w:r w:rsidRPr="00D54414">
              <w:rPr>
                <w:rFonts w:ascii="Arial" w:hAnsi="Arial" w:cs="Arial"/>
                <w:b/>
                <w:bCs/>
                <w:lang w:eastAsia="en-GB"/>
              </w:rPr>
              <w:t>Criteria for Referral OUT of MAPPA</w:t>
            </w:r>
          </w:p>
        </w:tc>
      </w:tr>
      <w:tr w:rsidR="00996833" w:rsidTr="3E36B7D3" w14:paraId="556B04AA" w14:textId="77777777">
        <w:tc>
          <w:tcPr>
            <w:tcW w:w="1320" w:type="dxa"/>
            <w:tcMar/>
          </w:tcPr>
          <w:p w:rsidRPr="00F113EF" w:rsidR="00996833" w:rsidP="00E72DD4" w:rsidRDefault="00996833" w14:paraId="05193C77" w14:textId="77777777">
            <w:pPr>
              <w:jc w:val="both"/>
              <w:rPr>
                <w:rFonts w:ascii="Arial" w:hAnsi="Arial" w:cs="Arial"/>
                <w:b/>
                <w:bCs/>
                <w:color w:val="333333"/>
                <w:kern w:val="0"/>
                <w:lang w:eastAsia="en-GB"/>
              </w:rPr>
            </w:pPr>
            <w:r w:rsidRPr="00F113EF">
              <w:rPr>
                <w:rFonts w:ascii="Arial" w:hAnsi="Arial" w:cs="Arial"/>
                <w:b/>
                <w:bCs/>
                <w:color w:val="333333"/>
                <w:kern w:val="0"/>
                <w:lang w:eastAsia="en-GB"/>
              </w:rPr>
              <w:t>Category 1</w:t>
            </w:r>
          </w:p>
        </w:tc>
        <w:tc>
          <w:tcPr>
            <w:tcW w:w="10441" w:type="dxa"/>
            <w:tcMar/>
          </w:tcPr>
          <w:p w:rsidRPr="00EF0D2E" w:rsidR="00996833" w:rsidP="00E72DD4" w:rsidRDefault="00996833" w14:paraId="34315A07" w14:textId="77777777">
            <w:pPr>
              <w:jc w:val="both"/>
              <w:rPr>
                <w:rFonts w:ascii="Arial" w:hAnsi="Arial" w:cs="Arial"/>
                <w:color w:val="333333"/>
                <w:kern w:val="0"/>
                <w:lang w:eastAsia="en-GB"/>
              </w:rPr>
            </w:pPr>
            <w:r w:rsidRPr="00EF0D2E">
              <w:rPr>
                <w:rFonts w:ascii="Arial" w:hAnsi="Arial" w:cs="Arial"/>
                <w:color w:val="333333"/>
                <w:kern w:val="0"/>
                <w:lang w:eastAsia="en-GB"/>
              </w:rPr>
              <w:t>Registered sexual offenders as specified under </w:t>
            </w:r>
            <w:hyperlink w:tgtFrame="_blank" w:history="1" r:id="rId13">
              <w:r w:rsidRPr="00EF0D2E">
                <w:rPr>
                  <w:rFonts w:ascii="Arial" w:hAnsi="Arial" w:cs="Arial"/>
                  <w:b/>
                  <w:bCs/>
                  <w:color w:val="323187"/>
                  <w:kern w:val="0"/>
                  <w:u w:val="single"/>
                  <w:lang w:eastAsia="en-GB"/>
                </w:rPr>
                <w:t>Sexual Offences Act 2003, Part 2: Notification and Orders</w:t>
              </w:r>
            </w:hyperlink>
            <w:r w:rsidRPr="00EF0D2E">
              <w:rPr>
                <w:rFonts w:ascii="Arial" w:hAnsi="Arial" w:cs="Arial"/>
                <w:color w:val="333333"/>
                <w:kern w:val="0"/>
                <w:lang w:eastAsia="en-GB"/>
              </w:rPr>
              <w:t> (on the Sexual Offenders' Register);</w:t>
            </w:r>
          </w:p>
          <w:p w:rsidR="00996833" w:rsidP="00E72DD4" w:rsidRDefault="00996833" w14:paraId="64578C3E" w14:textId="77777777">
            <w:pPr>
              <w:jc w:val="both"/>
              <w:rPr>
                <w:rFonts w:ascii="Arial" w:hAnsi="Arial" w:cs="Arial"/>
                <w:color w:val="333333"/>
                <w:kern w:val="0"/>
                <w:lang w:eastAsia="en-GB"/>
              </w:rPr>
            </w:pPr>
          </w:p>
        </w:tc>
        <w:tc>
          <w:tcPr>
            <w:tcW w:w="9072" w:type="dxa"/>
            <w:tcMar/>
          </w:tcPr>
          <w:p w:rsidRPr="00EF0D2E" w:rsidR="00996833" w:rsidP="00E72DD4" w:rsidRDefault="00996833" w14:paraId="0DAC0E3A" w14:textId="77777777">
            <w:pPr>
              <w:jc w:val="both"/>
              <w:rPr>
                <w:rFonts w:ascii="Arial" w:hAnsi="Arial" w:cs="Arial"/>
                <w:color w:val="333333"/>
                <w:kern w:val="0"/>
                <w:lang w:eastAsia="en-GB"/>
              </w:rPr>
            </w:pPr>
            <w:r w:rsidRPr="00EF0D2E">
              <w:rPr>
                <w:rFonts w:ascii="Arial" w:hAnsi="Arial" w:cs="Arial"/>
                <w:color w:val="333333"/>
                <w:kern w:val="0"/>
                <w:lang w:eastAsia="en-GB"/>
              </w:rPr>
              <w:t>(Registered Sexual Offenders) - when their period of notification expires. In the most serious cases, offenders will be subject to lifetime notification requirements.</w:t>
            </w:r>
          </w:p>
          <w:p w:rsidR="00996833" w:rsidP="00E72DD4" w:rsidRDefault="00996833" w14:paraId="1CAA8989" w14:textId="77777777">
            <w:pPr>
              <w:jc w:val="both"/>
              <w:rPr>
                <w:rFonts w:ascii="Arial" w:hAnsi="Arial" w:cs="Arial"/>
                <w:color w:val="333333"/>
                <w:kern w:val="0"/>
                <w:lang w:eastAsia="en-GB"/>
              </w:rPr>
            </w:pPr>
          </w:p>
        </w:tc>
      </w:tr>
      <w:tr w:rsidR="00996833" w:rsidTr="3E36B7D3" w14:paraId="4502F149" w14:textId="77777777">
        <w:tc>
          <w:tcPr>
            <w:tcW w:w="1320" w:type="dxa"/>
            <w:tcMar/>
          </w:tcPr>
          <w:p w:rsidRPr="00F113EF" w:rsidR="00996833" w:rsidP="00E72DD4" w:rsidRDefault="00996833" w14:paraId="059EDAEF" w14:textId="77777777">
            <w:pPr>
              <w:jc w:val="both"/>
              <w:rPr>
                <w:rFonts w:ascii="Arial" w:hAnsi="Arial" w:cs="Arial"/>
                <w:b/>
                <w:bCs/>
                <w:color w:val="333333"/>
                <w:kern w:val="0"/>
                <w:lang w:eastAsia="en-GB"/>
              </w:rPr>
            </w:pPr>
            <w:r w:rsidRPr="00F113EF">
              <w:rPr>
                <w:rFonts w:ascii="Arial" w:hAnsi="Arial" w:cs="Arial"/>
                <w:b/>
                <w:bCs/>
                <w:color w:val="333333"/>
                <w:kern w:val="0"/>
                <w:lang w:eastAsia="en-GB"/>
              </w:rPr>
              <w:t>Category 2</w:t>
            </w:r>
          </w:p>
        </w:tc>
        <w:tc>
          <w:tcPr>
            <w:tcW w:w="10441" w:type="dxa"/>
            <w:tcMar/>
          </w:tcPr>
          <w:p w:rsidRPr="00EF0D2E" w:rsidR="00996833" w:rsidP="00E72DD4" w:rsidRDefault="00996833" w14:paraId="3A41A8E3" w14:textId="77777777">
            <w:pPr>
              <w:jc w:val="both"/>
              <w:rPr>
                <w:rFonts w:ascii="Arial" w:hAnsi="Arial" w:cs="Arial"/>
                <w:color w:val="333333"/>
                <w:kern w:val="0"/>
                <w:lang w:eastAsia="en-GB"/>
              </w:rPr>
            </w:pPr>
            <w:r w:rsidRPr="00EF0D2E">
              <w:rPr>
                <w:rFonts w:ascii="Arial" w:hAnsi="Arial" w:cs="Arial"/>
                <w:color w:val="333333"/>
                <w:kern w:val="0"/>
                <w:lang w:eastAsia="en-GB"/>
              </w:rPr>
              <w:t>Violent offenders and other sexual offenders who are not required to register:</w:t>
            </w:r>
          </w:p>
          <w:p w:rsidRPr="00EF0D2E" w:rsidR="00996833" w:rsidP="00E72DD4" w:rsidRDefault="00996833" w14:paraId="03F8F0CC" w14:textId="77777777">
            <w:pPr>
              <w:jc w:val="both"/>
              <w:rPr>
                <w:rFonts w:ascii="Arial" w:hAnsi="Arial" w:cs="Arial"/>
                <w:color w:val="333333"/>
                <w:kern w:val="0"/>
                <w:lang w:eastAsia="en-GB"/>
              </w:rPr>
            </w:pPr>
            <w:r w:rsidRPr="00EF0D2E">
              <w:rPr>
                <w:rFonts w:ascii="Arial" w:hAnsi="Arial" w:cs="Arial"/>
                <w:color w:val="333333"/>
                <w:kern w:val="0"/>
                <w:lang w:eastAsia="en-GB"/>
              </w:rPr>
              <w:t>An offender convicted (or found not guilty by reason of insanity or to be unfit to stand trial and to have done the act charged) of murder or an offence specified under </w:t>
            </w:r>
            <w:hyperlink w:tgtFrame="_blank" w:history="1" r:id="rId14">
              <w:r w:rsidRPr="00EF0D2E">
                <w:rPr>
                  <w:rFonts w:ascii="Arial" w:hAnsi="Arial" w:cs="Arial"/>
                  <w:b/>
                  <w:bCs/>
                  <w:color w:val="323187"/>
                  <w:kern w:val="0"/>
                  <w:u w:val="single"/>
                  <w:lang w:eastAsia="en-GB"/>
                </w:rPr>
                <w:t>Schedule 15 of the Criminal Justice Act 2003 (CJA 2003)</w:t>
              </w:r>
            </w:hyperlink>
            <w:r w:rsidRPr="00EF0D2E">
              <w:rPr>
                <w:rFonts w:ascii="Arial" w:hAnsi="Arial" w:cs="Arial"/>
                <w:color w:val="333333"/>
                <w:kern w:val="0"/>
                <w:lang w:eastAsia="en-GB"/>
              </w:rPr>
              <w:t> who received a sentence of 12 months or more or a hospital order;</w:t>
            </w:r>
          </w:p>
          <w:p w:rsidRPr="00EF0D2E" w:rsidR="00996833" w:rsidP="00E72DD4" w:rsidRDefault="00996833" w14:paraId="003A7DE8" w14:textId="77777777">
            <w:pPr>
              <w:jc w:val="both"/>
              <w:rPr>
                <w:rFonts w:ascii="Arial" w:hAnsi="Arial" w:cs="Arial"/>
                <w:color w:val="333333"/>
                <w:kern w:val="0"/>
                <w:lang w:eastAsia="en-GB"/>
              </w:rPr>
            </w:pPr>
            <w:r w:rsidRPr="00EF0D2E">
              <w:rPr>
                <w:rFonts w:ascii="Arial" w:hAnsi="Arial" w:cs="Arial"/>
                <w:color w:val="333333"/>
                <w:kern w:val="0"/>
                <w:lang w:eastAsia="en-GB"/>
              </w:rPr>
              <w:t>An offender barred from working with children under the DBS Vetting and Barring Scheme (or subject to a Disqualification Order for an offence listed under Schedule 4 of the Criminal Justice and Court Services Act 2000, which preceded this Scheme).</w:t>
            </w:r>
          </w:p>
          <w:p w:rsidR="00996833" w:rsidP="00E72DD4" w:rsidRDefault="00996833" w14:paraId="5EFCDECF" w14:textId="77777777">
            <w:pPr>
              <w:jc w:val="both"/>
              <w:rPr>
                <w:rFonts w:ascii="Arial" w:hAnsi="Arial" w:cs="Arial"/>
                <w:color w:val="333333"/>
                <w:kern w:val="0"/>
                <w:lang w:eastAsia="en-GB"/>
              </w:rPr>
            </w:pPr>
          </w:p>
        </w:tc>
        <w:tc>
          <w:tcPr>
            <w:tcW w:w="9072" w:type="dxa"/>
            <w:tcMar/>
          </w:tcPr>
          <w:p w:rsidRPr="00EF0D2E" w:rsidR="00996833" w:rsidP="00E72DD4" w:rsidRDefault="00996833" w14:paraId="25FC8784" w14:textId="77777777">
            <w:pPr>
              <w:jc w:val="both"/>
              <w:rPr>
                <w:rFonts w:ascii="Arial" w:hAnsi="Arial" w:cs="Arial"/>
                <w:color w:val="333333"/>
                <w:kern w:val="0"/>
                <w:lang w:eastAsia="en-GB"/>
              </w:rPr>
            </w:pPr>
            <w:r>
              <w:rPr>
                <w:rFonts w:ascii="Arial" w:hAnsi="Arial" w:cs="Arial"/>
                <w:color w:val="333333"/>
                <w:kern w:val="0"/>
                <w:lang w:eastAsia="en-GB"/>
              </w:rPr>
              <w:t>V</w:t>
            </w:r>
            <w:r w:rsidRPr="00EF0D2E">
              <w:rPr>
                <w:rFonts w:ascii="Arial" w:hAnsi="Arial" w:cs="Arial"/>
                <w:color w:val="333333"/>
                <w:kern w:val="0"/>
                <w:lang w:eastAsia="en-GB"/>
              </w:rPr>
              <w:t>iolent and other sexual offenders – when the licence expires, the offender is absolutely discharged from the hospital order or guardianship order, or when the Community Treatment Order expires. An offender on licence for a consecutive or concurrent sentence will remain subject to MAPPA until the whole sentence has expired. An offender does not remain automatically subject to MAPPA as a result of Post Sentence Supervision.</w:t>
            </w:r>
          </w:p>
          <w:p w:rsidR="00996833" w:rsidP="00E72DD4" w:rsidRDefault="00996833" w14:paraId="63E78C6C" w14:textId="77777777">
            <w:pPr>
              <w:jc w:val="both"/>
              <w:rPr>
                <w:rFonts w:ascii="Arial" w:hAnsi="Arial" w:cs="Arial"/>
                <w:color w:val="333333"/>
                <w:kern w:val="0"/>
                <w:lang w:eastAsia="en-GB"/>
              </w:rPr>
            </w:pPr>
          </w:p>
        </w:tc>
      </w:tr>
      <w:tr w:rsidR="00996833" w:rsidTr="3E36B7D3" w14:paraId="004A9559" w14:textId="77777777">
        <w:tc>
          <w:tcPr>
            <w:tcW w:w="1320" w:type="dxa"/>
            <w:tcMar/>
          </w:tcPr>
          <w:p w:rsidRPr="00F113EF" w:rsidR="00996833" w:rsidP="00E72DD4" w:rsidRDefault="00996833" w14:paraId="1CEF667F" w14:textId="77777777">
            <w:pPr>
              <w:jc w:val="both"/>
              <w:rPr>
                <w:rFonts w:ascii="Arial" w:hAnsi="Arial" w:cs="Arial"/>
                <w:b/>
                <w:bCs/>
                <w:color w:val="333333"/>
                <w:kern w:val="0"/>
                <w:lang w:eastAsia="en-GB"/>
              </w:rPr>
            </w:pPr>
            <w:r w:rsidRPr="00F113EF">
              <w:rPr>
                <w:rFonts w:ascii="Arial" w:hAnsi="Arial" w:cs="Arial"/>
                <w:b/>
                <w:bCs/>
                <w:color w:val="333333"/>
                <w:kern w:val="0"/>
                <w:lang w:eastAsia="en-GB"/>
              </w:rPr>
              <w:t>Category 3</w:t>
            </w:r>
          </w:p>
        </w:tc>
        <w:tc>
          <w:tcPr>
            <w:tcW w:w="10441" w:type="dxa"/>
            <w:tcMar/>
          </w:tcPr>
          <w:p w:rsidRPr="00EF0D2E" w:rsidR="00996833" w:rsidP="00E72DD4" w:rsidRDefault="00996833" w14:paraId="273BDBF9" w14:textId="77777777">
            <w:pPr>
              <w:jc w:val="both"/>
              <w:rPr>
                <w:rFonts w:ascii="Arial" w:hAnsi="Arial" w:cs="Arial"/>
                <w:color w:val="333333"/>
                <w:kern w:val="0"/>
                <w:lang w:eastAsia="en-GB"/>
              </w:rPr>
            </w:pPr>
            <w:r w:rsidRPr="00EF0D2E">
              <w:rPr>
                <w:rFonts w:ascii="Arial" w:hAnsi="Arial" w:cs="Arial"/>
                <w:color w:val="333333"/>
                <w:kern w:val="0"/>
                <w:lang w:eastAsia="en-GB"/>
              </w:rPr>
              <w:t>Other dangerous offenders: a person who has been cautioned, reprimanded, warned or convicted of an offence which indicates that they are capable of causing serious harm and which requires multi-agency management at Level 2 or 3 (This might not be for an offence under Sch.15 of the CJA 2003 – see above);</w:t>
            </w:r>
          </w:p>
          <w:p w:rsidR="00996833" w:rsidP="00E72DD4" w:rsidRDefault="00996833" w14:paraId="3E729E06" w14:textId="77777777">
            <w:pPr>
              <w:jc w:val="both"/>
              <w:rPr>
                <w:rFonts w:ascii="Arial" w:hAnsi="Arial" w:cs="Arial"/>
                <w:color w:val="333333"/>
                <w:kern w:val="0"/>
                <w:lang w:eastAsia="en-GB"/>
              </w:rPr>
            </w:pPr>
          </w:p>
        </w:tc>
        <w:tc>
          <w:tcPr>
            <w:tcW w:w="9072" w:type="dxa"/>
            <w:tcMar/>
          </w:tcPr>
          <w:p w:rsidR="00996833" w:rsidP="00E72DD4" w:rsidRDefault="00996833" w14:paraId="4E25195B" w14:textId="77777777">
            <w:pPr>
              <w:jc w:val="both"/>
              <w:rPr>
                <w:rFonts w:ascii="Arial" w:hAnsi="Arial" w:cs="Arial"/>
                <w:color w:val="333333"/>
                <w:kern w:val="0"/>
                <w:lang w:eastAsia="en-GB"/>
              </w:rPr>
            </w:pPr>
            <w:r w:rsidRPr="00EF0D2E">
              <w:rPr>
                <w:rFonts w:ascii="Arial" w:hAnsi="Arial" w:cs="Arial"/>
                <w:color w:val="333333"/>
                <w:kern w:val="0"/>
                <w:lang w:eastAsia="en-GB"/>
              </w:rPr>
              <w:t>other dangerous offenders – when a level 2 or 3 MAPP meeting decides that the risk of harm has reduced sufficiently or the case no longer requires active multi-agency management.</w:t>
            </w:r>
          </w:p>
        </w:tc>
      </w:tr>
      <w:tr w:rsidR="00996833" w:rsidTr="3E36B7D3" w14:paraId="7BF8B1C6" w14:textId="77777777">
        <w:tc>
          <w:tcPr>
            <w:tcW w:w="1320" w:type="dxa"/>
            <w:tcMar/>
          </w:tcPr>
          <w:p w:rsidRPr="00F113EF" w:rsidR="00996833" w:rsidP="00E72DD4" w:rsidRDefault="00996833" w14:paraId="48503047" w14:textId="77777777">
            <w:pPr>
              <w:jc w:val="both"/>
              <w:rPr>
                <w:rFonts w:ascii="Arial" w:hAnsi="Arial" w:cs="Arial"/>
                <w:b/>
                <w:bCs/>
                <w:color w:val="333333"/>
                <w:kern w:val="0"/>
                <w:lang w:eastAsia="en-GB"/>
              </w:rPr>
            </w:pPr>
            <w:r w:rsidRPr="00F113EF">
              <w:rPr>
                <w:rFonts w:ascii="Arial" w:hAnsi="Arial" w:cs="Arial"/>
                <w:b/>
                <w:bCs/>
                <w:color w:val="333333"/>
                <w:kern w:val="0"/>
                <w:lang w:eastAsia="en-GB"/>
              </w:rPr>
              <w:t>Category 4</w:t>
            </w:r>
          </w:p>
        </w:tc>
        <w:tc>
          <w:tcPr>
            <w:tcW w:w="10441" w:type="dxa"/>
            <w:tcMar/>
          </w:tcPr>
          <w:p w:rsidRPr="00EF0D2E" w:rsidR="00996833" w:rsidP="00E72DD4" w:rsidRDefault="00996833" w14:paraId="4758EF6E" w14:textId="77777777">
            <w:pPr>
              <w:jc w:val="both"/>
              <w:rPr>
                <w:rFonts w:ascii="Arial" w:hAnsi="Arial" w:cs="Arial"/>
                <w:color w:val="333333"/>
                <w:kern w:val="0"/>
                <w:lang w:eastAsia="en-GB"/>
              </w:rPr>
            </w:pPr>
            <w:r w:rsidRPr="00EF0D2E">
              <w:rPr>
                <w:rFonts w:ascii="Arial" w:hAnsi="Arial" w:cs="Arial"/>
                <w:color w:val="333333"/>
                <w:kern w:val="0"/>
                <w:lang w:eastAsia="en-GB"/>
              </w:rPr>
              <w:t>Terrorist or terrorist risk offender:</w:t>
            </w:r>
          </w:p>
          <w:p w:rsidRPr="00EF0D2E" w:rsidR="00996833" w:rsidP="00E72DD4" w:rsidRDefault="00996833" w14:paraId="39E63CCE" w14:textId="77777777">
            <w:pPr>
              <w:jc w:val="both"/>
              <w:rPr>
                <w:rFonts w:ascii="Arial" w:hAnsi="Arial" w:cs="Arial"/>
                <w:color w:val="333333"/>
                <w:kern w:val="0"/>
                <w:lang w:eastAsia="en-GB"/>
              </w:rPr>
            </w:pPr>
            <w:r w:rsidRPr="00EF0D2E">
              <w:rPr>
                <w:rFonts w:ascii="Arial" w:hAnsi="Arial" w:cs="Arial"/>
                <w:color w:val="333333"/>
                <w:kern w:val="0"/>
                <w:lang w:eastAsia="en-GB"/>
              </w:rPr>
              <w:t>They are required to comply with the notification requirements set out in Part 4 of the Counter-Terrorism Act 2008 (CTA 2008) (aged 16 or over and have been convicted (or found to be under a disability and to have done the act charged or found not guilty by reason of insanity) of an offence under s.41 or s.42 CTA 2008 and who receive a qualifying sentence of 12 months or more, a hospital order or a guardianship order);</w:t>
            </w:r>
          </w:p>
          <w:p w:rsidRPr="00EF0D2E" w:rsidR="00996833" w:rsidP="00E72DD4" w:rsidRDefault="00996833" w14:paraId="50B78F9D" w14:textId="77777777">
            <w:pPr>
              <w:jc w:val="both"/>
              <w:rPr>
                <w:rFonts w:ascii="Arial" w:hAnsi="Arial" w:cs="Arial"/>
                <w:color w:val="333333"/>
                <w:kern w:val="0"/>
                <w:lang w:eastAsia="en-GB"/>
              </w:rPr>
            </w:pPr>
            <w:r w:rsidRPr="00EF0D2E">
              <w:rPr>
                <w:rFonts w:ascii="Arial" w:hAnsi="Arial" w:cs="Arial"/>
                <w:color w:val="333333"/>
                <w:kern w:val="0"/>
                <w:lang w:eastAsia="en-GB"/>
              </w:rPr>
              <w:t>They have been convicted of a relevant terrorist offence and received a qualifying sentence of 12 months or more or disposal for that offence;</w:t>
            </w:r>
          </w:p>
          <w:p w:rsidRPr="00EF0D2E" w:rsidR="00996833" w:rsidP="00E72DD4" w:rsidRDefault="00996833" w14:paraId="2D0D5FA4" w14:textId="77777777">
            <w:pPr>
              <w:jc w:val="both"/>
              <w:rPr>
                <w:rFonts w:ascii="Arial" w:hAnsi="Arial" w:cs="Arial"/>
                <w:color w:val="333333"/>
                <w:kern w:val="0"/>
                <w:lang w:eastAsia="en-GB"/>
              </w:rPr>
            </w:pPr>
            <w:r w:rsidRPr="00EF0D2E">
              <w:rPr>
                <w:rFonts w:ascii="Arial" w:hAnsi="Arial" w:cs="Arial"/>
                <w:color w:val="333333"/>
                <w:kern w:val="0"/>
                <w:lang w:eastAsia="en-GB"/>
              </w:rPr>
              <w:t>They have been found to be under a disability and to have done the act charged/found not guilty by reason of insanity of a relevant terrorist offence with a maximum sentence of more than 12 months and received a hospital order (with or without restrictions) or guardianship order under MHA 1983 for that offence; or</w:t>
            </w:r>
          </w:p>
          <w:p w:rsidR="00996833" w:rsidP="00E72DD4" w:rsidRDefault="00996833" w14:paraId="751AD5BD" w14:textId="77777777">
            <w:pPr>
              <w:jc w:val="both"/>
              <w:rPr>
                <w:rFonts w:ascii="Arial" w:hAnsi="Arial" w:cs="Arial"/>
                <w:color w:val="333333"/>
                <w:kern w:val="0"/>
                <w:lang w:eastAsia="en-GB"/>
              </w:rPr>
            </w:pPr>
            <w:r w:rsidRPr="00EF0D2E">
              <w:rPr>
                <w:rFonts w:ascii="Arial" w:hAnsi="Arial" w:cs="Arial"/>
                <w:color w:val="333333"/>
                <w:kern w:val="0"/>
                <w:lang w:eastAsia="en-GB"/>
              </w:rPr>
              <w:t>They have committed an offence and may be at risk of involvement in terrorism-related activity (discretionary Category 4) – they have either a conviction for any offence (current or historic, within the UK or abroad); or received a formal caution (adult or young person) or reprimand/warning (young person) for any offence; or been found not guilty of any offence by reason of insanity; or been found to be under a disability (unfit to stand trial) and to have done any act charged against the and the Responsible Authority believes that they may be or become involved in terrorism-related activity. This risk does not have to relate to the offence for which they received the disposal. The offence can be any offence. It does not have to be related to terrorism and may have been committed abroad.</w:t>
            </w:r>
          </w:p>
        </w:tc>
        <w:tc>
          <w:tcPr>
            <w:tcW w:w="9072" w:type="dxa"/>
            <w:tcMar/>
          </w:tcPr>
          <w:p w:rsidRPr="00EF0D2E" w:rsidR="00996833" w:rsidP="00E72DD4" w:rsidRDefault="00996833" w14:paraId="2186B896" w14:textId="77777777">
            <w:pPr>
              <w:jc w:val="both"/>
              <w:rPr>
                <w:rFonts w:ascii="Arial" w:hAnsi="Arial" w:cs="Arial"/>
                <w:color w:val="333333"/>
                <w:kern w:val="0"/>
                <w:lang w:eastAsia="en-GB"/>
              </w:rPr>
            </w:pPr>
            <w:r>
              <w:rPr>
                <w:rFonts w:ascii="Arial" w:hAnsi="Arial" w:cs="Arial"/>
                <w:color w:val="333333"/>
                <w:kern w:val="0"/>
                <w:lang w:eastAsia="en-GB"/>
              </w:rPr>
              <w:t>F</w:t>
            </w:r>
            <w:r w:rsidRPr="00EF0D2E">
              <w:rPr>
                <w:rFonts w:ascii="Arial" w:hAnsi="Arial" w:cs="Arial"/>
                <w:color w:val="333333"/>
                <w:kern w:val="0"/>
                <w:lang w:eastAsia="en-GB"/>
              </w:rPr>
              <w:t>or offenders subject to notification requirements, when the period of registration expires; for offenders at risk of involvement in terrorism related activity, when they no longer require multi-agency management; for other Category 4 offenders, when the licence expires, the offender is absolutely discharged from the hospital or guardianship order or when the Community Treatment Order expires. An offender on licence for a consecutive or concurrent sentence will remain subject to MAPPA until the whole sentence has expired. An offender does not remain automatically subject to MAPPA as a result of Post Sentence Supervision.</w:t>
            </w:r>
          </w:p>
          <w:p w:rsidRPr="00EF0D2E" w:rsidR="00996833" w:rsidP="00E72DD4" w:rsidRDefault="00996833" w14:paraId="48640EF6" w14:textId="77777777">
            <w:pPr>
              <w:jc w:val="both"/>
              <w:rPr>
                <w:rFonts w:ascii="Arial" w:hAnsi="Arial" w:cs="Arial"/>
                <w:color w:val="333333"/>
                <w:kern w:val="0"/>
                <w:lang w:eastAsia="en-GB"/>
              </w:rPr>
            </w:pPr>
            <w:r w:rsidRPr="00EF0D2E">
              <w:rPr>
                <w:rFonts w:ascii="Arial" w:hAnsi="Arial" w:cs="Arial"/>
                <w:color w:val="333333"/>
                <w:kern w:val="0"/>
                <w:lang w:eastAsia="en-GB"/>
              </w:rPr>
              <w:t>All Category 1, 2 and 4 offenders managed at MAPPA levels 2 or 3 who are coming to the end of their notification requirements or period of licence must be reviewed and should be considered for registration as a Category 3 offender or discretionary Category 4 offender. However, registration as a Category 3 or discretionary Category 4 offender should only occur if they meet the criteria and continue to require active multi-agency management.</w:t>
            </w:r>
          </w:p>
          <w:p w:rsidRPr="00EF0D2E" w:rsidR="00996833" w:rsidP="00E72DD4" w:rsidRDefault="00996833" w14:paraId="419EBD3F" w14:textId="77777777">
            <w:pPr>
              <w:jc w:val="both"/>
              <w:rPr>
                <w:rFonts w:ascii="Arial" w:hAnsi="Arial" w:cs="Arial"/>
                <w:color w:val="333333"/>
                <w:kern w:val="0"/>
                <w:lang w:eastAsia="en-GB"/>
              </w:rPr>
            </w:pPr>
            <w:r w:rsidRPr="00EF0D2E">
              <w:rPr>
                <w:rFonts w:ascii="Arial" w:hAnsi="Arial" w:cs="Arial"/>
                <w:color w:val="333333"/>
                <w:kern w:val="0"/>
                <w:lang w:eastAsia="en-GB"/>
              </w:rPr>
              <w:t>All except Category 2 level 1 offenders will have an active ViSOR record. When they cease to be MAPPA offenders, the record will be archived. The record will remain in ViSOR until the offender's 100th birthday. At this point, the case will be reviewed with the expectation that the record will be deleted.</w:t>
            </w:r>
          </w:p>
          <w:p w:rsidR="00996833" w:rsidP="00E72DD4" w:rsidRDefault="00996833" w14:paraId="01CEF77A" w14:textId="77777777">
            <w:pPr>
              <w:jc w:val="both"/>
              <w:rPr>
                <w:rFonts w:ascii="Arial" w:hAnsi="Arial" w:cs="Arial"/>
                <w:color w:val="333333"/>
                <w:kern w:val="0"/>
                <w:lang w:eastAsia="en-GB"/>
              </w:rPr>
            </w:pPr>
          </w:p>
        </w:tc>
      </w:tr>
      <w:tr w:rsidR="00996833" w:rsidTr="3E36B7D3" w14:paraId="4CD70F60" w14:textId="77777777">
        <w:tc>
          <w:tcPr>
            <w:tcW w:w="20833" w:type="dxa"/>
            <w:gridSpan w:val="3"/>
            <w:tcMar/>
          </w:tcPr>
          <w:p w:rsidRPr="00D54414" w:rsidR="00996833" w:rsidP="00E72DD4" w:rsidRDefault="00996833" w14:paraId="0EC8EA74" w14:textId="77777777">
            <w:pPr>
              <w:jc w:val="both"/>
              <w:rPr>
                <w:rFonts w:ascii="Arial" w:hAnsi="Arial" w:cs="Arial"/>
                <w:b/>
                <w:bCs/>
                <w:color w:val="333333"/>
                <w:kern w:val="0"/>
                <w:lang w:eastAsia="en-GB"/>
              </w:rPr>
            </w:pPr>
            <w:r w:rsidRPr="00D54414">
              <w:rPr>
                <w:rFonts w:ascii="Arial" w:hAnsi="Arial" w:cs="Arial"/>
                <w:b/>
                <w:bCs/>
                <w:color w:val="333333"/>
                <w:kern w:val="0"/>
                <w:lang w:eastAsia="en-GB"/>
              </w:rPr>
              <w:t>Potentially Dangerous Person</w:t>
            </w:r>
          </w:p>
        </w:tc>
      </w:tr>
      <w:tr w:rsidR="00996833" w:rsidTr="3E36B7D3" w14:paraId="30DC8C16" w14:textId="77777777">
        <w:tc>
          <w:tcPr>
            <w:tcW w:w="1320" w:type="dxa"/>
            <w:tcMar/>
          </w:tcPr>
          <w:p w:rsidRPr="00F113EF" w:rsidR="00996833" w:rsidP="00E72DD4" w:rsidRDefault="00996833" w14:paraId="7175A84B" w14:textId="77777777">
            <w:pPr>
              <w:jc w:val="both"/>
              <w:rPr>
                <w:rFonts w:ascii="Arial" w:hAnsi="Arial" w:cs="Arial"/>
                <w:b/>
                <w:bCs/>
                <w:color w:val="333333"/>
                <w:kern w:val="0"/>
                <w:lang w:eastAsia="en-GB"/>
              </w:rPr>
            </w:pPr>
          </w:p>
        </w:tc>
        <w:tc>
          <w:tcPr>
            <w:tcW w:w="19513" w:type="dxa"/>
            <w:gridSpan w:val="2"/>
            <w:tcMar/>
          </w:tcPr>
          <w:p w:rsidRPr="00EF0D2E" w:rsidR="00996833" w:rsidP="00E72DD4" w:rsidRDefault="00996833" w14:paraId="49C63DF5" w14:textId="77777777">
            <w:pPr>
              <w:jc w:val="both"/>
              <w:rPr>
                <w:rFonts w:ascii="Arial" w:hAnsi="Arial" w:cs="Arial"/>
                <w:color w:val="333333"/>
                <w:kern w:val="0"/>
                <w:lang w:eastAsia="en-GB"/>
              </w:rPr>
            </w:pPr>
            <w:r w:rsidRPr="00EF0D2E">
              <w:rPr>
                <w:rFonts w:ascii="Arial" w:hAnsi="Arial" w:cs="Arial"/>
                <w:color w:val="333333"/>
                <w:kern w:val="0"/>
                <w:lang w:eastAsia="en-GB"/>
              </w:rPr>
              <w:t>A PDP is a person who is not currently managed  under one of the three MAPPA categories, but whose behaviour gives reasonable grounds for believing that there is a present likelihood of them committing an offence or offences that will cause serious harm.</w:t>
            </w:r>
          </w:p>
          <w:p w:rsidRPr="00EF0D2E" w:rsidR="00996833" w:rsidP="00E72DD4" w:rsidRDefault="00996833" w14:paraId="5543AB75" w14:textId="77777777">
            <w:pPr>
              <w:jc w:val="both"/>
              <w:rPr>
                <w:rFonts w:ascii="Arial" w:hAnsi="Arial" w:cs="Arial"/>
                <w:color w:val="333333"/>
                <w:kern w:val="0"/>
                <w:lang w:eastAsia="en-GB"/>
              </w:rPr>
            </w:pPr>
            <w:r w:rsidRPr="00EF0D2E">
              <w:rPr>
                <w:rFonts w:ascii="Arial" w:hAnsi="Arial" w:cs="Arial"/>
                <w:color w:val="333333"/>
                <w:kern w:val="0"/>
                <w:lang w:eastAsia="en-GB"/>
              </w:rPr>
              <w:t>Examples of PDPs include:</w:t>
            </w:r>
          </w:p>
          <w:p w:rsidRPr="00EF0D2E" w:rsidR="00996833" w:rsidP="00E72DD4" w:rsidRDefault="00996833" w14:paraId="20157DF9" w14:textId="77777777">
            <w:pPr>
              <w:pStyle w:val="ListParagraph"/>
              <w:numPr>
                <w:ilvl w:val="0"/>
                <w:numId w:val="26"/>
              </w:numPr>
              <w:jc w:val="both"/>
              <w:rPr>
                <w:rFonts w:ascii="Arial" w:hAnsi="Arial" w:cs="Arial"/>
                <w:color w:val="333333"/>
                <w:kern w:val="0"/>
                <w:lang w:eastAsia="en-GB"/>
              </w:rPr>
            </w:pPr>
            <w:r w:rsidRPr="00EF0D2E">
              <w:rPr>
                <w:rFonts w:ascii="Arial" w:hAnsi="Arial" w:cs="Arial"/>
                <w:color w:val="333333"/>
                <w:kern w:val="0"/>
                <w:lang w:eastAsia="en-GB"/>
              </w:rPr>
              <w:t>A person charged with domestic abuse offences on a number of occasions against different partners but never convicted of offences that would make them a MAPPA-eligible offender;</w:t>
            </w:r>
          </w:p>
          <w:p w:rsidRPr="00EF0D2E" w:rsidR="00996833" w:rsidP="00E72DD4" w:rsidRDefault="00996833" w14:paraId="738E8475" w14:textId="77777777">
            <w:pPr>
              <w:pStyle w:val="ListParagraph"/>
              <w:numPr>
                <w:ilvl w:val="0"/>
                <w:numId w:val="26"/>
              </w:numPr>
              <w:jc w:val="both"/>
              <w:rPr>
                <w:rFonts w:ascii="Arial" w:hAnsi="Arial" w:cs="Arial"/>
                <w:color w:val="333333"/>
                <w:kern w:val="0"/>
                <w:lang w:eastAsia="en-GB"/>
              </w:rPr>
            </w:pPr>
            <w:r w:rsidRPr="00EF0D2E">
              <w:rPr>
                <w:rFonts w:ascii="Arial" w:hAnsi="Arial" w:cs="Arial"/>
                <w:color w:val="333333"/>
                <w:kern w:val="0"/>
                <w:lang w:eastAsia="en-GB"/>
              </w:rPr>
              <w:t>An individual who is continually investigated for allegations of child sexual abuse but is never charged or never receives a civil order, but whom agencies still believe poses a serious risk of sexual harm to children;</w:t>
            </w:r>
          </w:p>
          <w:p w:rsidRPr="00EF0D2E" w:rsidR="00996833" w:rsidP="00E72DD4" w:rsidRDefault="00996833" w14:paraId="3D7C75E3" w14:textId="77777777">
            <w:pPr>
              <w:pStyle w:val="ListParagraph"/>
              <w:numPr>
                <w:ilvl w:val="0"/>
                <w:numId w:val="26"/>
              </w:numPr>
              <w:jc w:val="both"/>
              <w:rPr>
                <w:rFonts w:ascii="Arial" w:hAnsi="Arial" w:cs="Arial"/>
                <w:color w:val="333333"/>
                <w:kern w:val="0"/>
                <w:lang w:eastAsia="en-GB"/>
              </w:rPr>
            </w:pPr>
            <w:r w:rsidRPr="00EF0D2E">
              <w:rPr>
                <w:rFonts w:ascii="Arial" w:hAnsi="Arial" w:cs="Arial"/>
                <w:color w:val="333333"/>
                <w:kern w:val="0"/>
                <w:lang w:eastAsia="en-GB"/>
              </w:rPr>
              <w:t>A terrorist suspected but not convicted of an offence;</w:t>
            </w:r>
          </w:p>
          <w:p w:rsidRPr="00EF0D2E" w:rsidR="00996833" w:rsidP="00E72DD4" w:rsidRDefault="00996833" w14:paraId="6AC36931" w14:textId="77777777">
            <w:pPr>
              <w:pStyle w:val="ListParagraph"/>
              <w:numPr>
                <w:ilvl w:val="0"/>
                <w:numId w:val="26"/>
              </w:numPr>
              <w:jc w:val="both"/>
              <w:rPr>
                <w:rFonts w:ascii="Arial" w:hAnsi="Arial" w:cs="Arial"/>
                <w:color w:val="333333"/>
                <w:kern w:val="0"/>
                <w:lang w:eastAsia="en-GB"/>
              </w:rPr>
            </w:pPr>
            <w:r w:rsidRPr="00EF0D2E">
              <w:rPr>
                <w:rFonts w:ascii="Arial" w:hAnsi="Arial" w:cs="Arial"/>
                <w:color w:val="333333"/>
                <w:kern w:val="0"/>
                <w:lang w:eastAsia="en-GB"/>
              </w:rPr>
              <w:t>Where a community psychiatric nurse (CPN) shares information with the police that a patient with mental ill health has disclosed fantasies about committing serious violent offences. The patient is not cooperating with the current treatment plan, and the CPN believes serious violent behaviour is imminent;</w:t>
            </w:r>
          </w:p>
          <w:p w:rsidRPr="00EF0D2E" w:rsidR="00996833" w:rsidP="00E72DD4" w:rsidRDefault="00996833" w14:paraId="65A773EF" w14:textId="77777777">
            <w:pPr>
              <w:pStyle w:val="ListParagraph"/>
              <w:numPr>
                <w:ilvl w:val="0"/>
                <w:numId w:val="26"/>
              </w:numPr>
              <w:jc w:val="both"/>
              <w:rPr>
                <w:rFonts w:ascii="Arial" w:hAnsi="Arial" w:cs="Arial"/>
                <w:color w:val="333333"/>
                <w:kern w:val="0"/>
                <w:lang w:eastAsia="en-GB"/>
              </w:rPr>
            </w:pPr>
            <w:r w:rsidRPr="00EF0D2E">
              <w:rPr>
                <w:rFonts w:ascii="Arial" w:hAnsi="Arial" w:cs="Arial"/>
                <w:color w:val="333333"/>
                <w:kern w:val="0"/>
                <w:lang w:eastAsia="en-GB"/>
              </w:rPr>
              <w:t>A person who has committed offences abroad that had they been committed here would result in the offender being managed under MAPPA.</w:t>
            </w:r>
          </w:p>
          <w:p w:rsidRPr="00EF0D2E" w:rsidR="00996833" w:rsidP="00E72DD4" w:rsidRDefault="00996833" w14:paraId="641790AF" w14:textId="77777777">
            <w:pPr>
              <w:pStyle w:val="ListParagraph"/>
              <w:numPr>
                <w:ilvl w:val="0"/>
                <w:numId w:val="26"/>
              </w:numPr>
              <w:jc w:val="both"/>
              <w:rPr>
                <w:rFonts w:ascii="Arial" w:hAnsi="Arial" w:cs="Arial"/>
                <w:color w:val="333333"/>
                <w:kern w:val="0"/>
                <w:lang w:eastAsia="en-GB"/>
              </w:rPr>
            </w:pPr>
            <w:r w:rsidRPr="00EF0D2E">
              <w:rPr>
                <w:rFonts w:ascii="Arial" w:hAnsi="Arial" w:cs="Arial"/>
                <w:color w:val="333333"/>
                <w:kern w:val="0"/>
                <w:lang w:eastAsia="en-GB"/>
              </w:rPr>
              <w:t>These types of individuals could still benefit from active risk management but would not be managed under MAPPA. This management would usually involve two or more agencies, although there may be cases where only the police are involved. There must be a present likelihood of the subject causing serious harm in order for their case to be managed.</w:t>
            </w:r>
          </w:p>
          <w:p w:rsidRPr="00EF0D2E" w:rsidR="00996833" w:rsidP="00E72DD4" w:rsidRDefault="00996833" w14:paraId="771662E3" w14:textId="77777777">
            <w:pPr>
              <w:jc w:val="both"/>
              <w:rPr>
                <w:rFonts w:ascii="Arial" w:hAnsi="Arial" w:cs="Arial"/>
                <w:color w:val="333333"/>
                <w:kern w:val="0"/>
                <w:lang w:eastAsia="en-GB"/>
              </w:rPr>
            </w:pPr>
          </w:p>
        </w:tc>
      </w:tr>
    </w:tbl>
    <w:p w:rsidR="00996833" w:rsidP="00B33BD8" w:rsidRDefault="00996833" w14:paraId="296F9B02" w14:textId="77777777">
      <w:pPr>
        <w:jc w:val="both"/>
        <w:rPr>
          <w:rFonts w:ascii="Arial" w:hAnsi="Arial" w:cs="Arial"/>
          <w:color w:val="333333"/>
          <w:kern w:val="0"/>
          <w:lang w:eastAsia="en-GB"/>
        </w:rPr>
        <w:sectPr w:rsidR="00996833" w:rsidSect="00996833">
          <w:pgSz w:w="23811" w:h="16838" w:orient="landscape" w:code="8"/>
          <w:pgMar w:top="1440" w:right="1440" w:bottom="1440" w:left="1440" w:header="708" w:footer="708" w:gutter="0"/>
          <w:cols w:space="708"/>
          <w:docGrid w:linePitch="360"/>
        </w:sectPr>
      </w:pPr>
    </w:p>
    <w:p w:rsidRPr="0059165A" w:rsidR="00B57D03" w:rsidP="00B33BD8" w:rsidRDefault="00B57D03" w14:paraId="06B451EE" w14:textId="5AD21EFF">
      <w:pPr>
        <w:jc w:val="both"/>
        <w:rPr>
          <w:rFonts w:ascii="Arial" w:hAnsi="Arial" w:cs="Arial"/>
          <w:b/>
          <w:bCs/>
          <w:sz w:val="24"/>
          <w:szCs w:val="24"/>
          <w:lang w:eastAsia="en-GB"/>
        </w:rPr>
      </w:pPr>
      <w:r w:rsidRPr="0059165A">
        <w:rPr>
          <w:rFonts w:ascii="Arial" w:hAnsi="Arial" w:cs="Arial"/>
          <w:b/>
          <w:bCs/>
          <w:sz w:val="24"/>
          <w:szCs w:val="24"/>
          <w:lang w:eastAsia="en-GB"/>
        </w:rPr>
        <w:lastRenderedPageBreak/>
        <w:t xml:space="preserve"> </w:t>
      </w:r>
      <w:r w:rsidR="008F10A0">
        <w:rPr>
          <w:rFonts w:ascii="Arial" w:hAnsi="Arial" w:cs="Arial"/>
          <w:b/>
          <w:bCs/>
          <w:sz w:val="24"/>
          <w:szCs w:val="24"/>
          <w:lang w:eastAsia="en-GB"/>
        </w:rPr>
        <w:t xml:space="preserve">4. </w:t>
      </w:r>
      <w:r w:rsidR="00600CDE">
        <w:rPr>
          <w:rFonts w:ascii="Arial" w:hAnsi="Arial" w:cs="Arial"/>
          <w:b/>
          <w:bCs/>
          <w:sz w:val="24"/>
          <w:szCs w:val="24"/>
          <w:lang w:eastAsia="en-GB"/>
        </w:rPr>
        <w:t xml:space="preserve"> </w:t>
      </w:r>
      <w:r w:rsidRPr="0059165A">
        <w:rPr>
          <w:rFonts w:ascii="Arial" w:hAnsi="Arial" w:cs="Arial"/>
          <w:b/>
          <w:bCs/>
          <w:sz w:val="24"/>
          <w:szCs w:val="24"/>
          <w:lang w:eastAsia="en-GB"/>
        </w:rPr>
        <w:t xml:space="preserve">Risk </w:t>
      </w:r>
      <w:r w:rsidR="00C51E78">
        <w:rPr>
          <w:rFonts w:ascii="Arial" w:hAnsi="Arial" w:cs="Arial"/>
          <w:b/>
          <w:bCs/>
          <w:sz w:val="24"/>
          <w:szCs w:val="24"/>
          <w:lang w:eastAsia="en-GB"/>
        </w:rPr>
        <w:t xml:space="preserve">Level </w:t>
      </w:r>
      <w:r w:rsidRPr="0059165A">
        <w:rPr>
          <w:rFonts w:ascii="Arial" w:hAnsi="Arial" w:cs="Arial"/>
          <w:b/>
          <w:bCs/>
          <w:sz w:val="24"/>
          <w:szCs w:val="24"/>
          <w:lang w:eastAsia="en-GB"/>
        </w:rPr>
        <w:t>Management</w:t>
      </w:r>
    </w:p>
    <w:p w:rsidR="00B57D03" w:rsidP="00B33BD8" w:rsidRDefault="00B57D03" w14:paraId="7ED5598E" w14:textId="77777777">
      <w:pPr>
        <w:jc w:val="both"/>
        <w:rPr>
          <w:rFonts w:ascii="Arial" w:hAnsi="Arial" w:cs="Arial"/>
          <w:color w:val="333333"/>
          <w:kern w:val="0"/>
          <w:lang w:eastAsia="en-GB"/>
        </w:rPr>
      </w:pPr>
      <w:r w:rsidRPr="00EF0D2E">
        <w:rPr>
          <w:rFonts w:ascii="Arial" w:hAnsi="Arial" w:cs="Arial"/>
          <w:color w:val="333333"/>
          <w:kern w:val="0"/>
          <w:lang w:eastAsia="en-GB"/>
        </w:rPr>
        <w:t>MAPPA offenders are managed at one of three levels according to the extent of agency involvement needed and the number of different agencies involved.</w:t>
      </w:r>
    </w:p>
    <w:p w:rsidR="00B57D03" w:rsidP="00B33BD8" w:rsidRDefault="002C6462" w14:paraId="59D9961E" w14:textId="4B1DEE59">
      <w:pPr>
        <w:jc w:val="both"/>
        <w:rPr>
          <w:rFonts w:ascii="Arial" w:hAnsi="Arial" w:cs="Arial"/>
          <w:color w:val="333333"/>
          <w:kern w:val="0"/>
          <w:lang w:eastAsia="en-GB"/>
        </w:rPr>
      </w:pPr>
      <w:r w:rsidRPr="00EF0D2E">
        <w:rPr>
          <w:rFonts w:ascii="Arial" w:hAnsi="Arial" w:cs="Arial"/>
          <w:color w:val="333333"/>
          <w:kern w:val="0"/>
          <w:lang w:eastAsia="en-GB"/>
        </w:rPr>
        <w:t>The great majority are managed at level 1 (ordinary agency management). This involves the sharing of information but does not require multi-agency meetings. The others are managed at level 2 if an active multi-agency approach is required (MAPP meetings), and at level 3 if senior representatives of the relevant agencies with the authority to commit resources are also needed.</w:t>
      </w:r>
      <w:r w:rsidR="00C51E78">
        <w:rPr>
          <w:rFonts w:ascii="Arial" w:hAnsi="Arial" w:cs="Arial"/>
          <w:color w:val="333333"/>
          <w:kern w:val="0"/>
          <w:lang w:eastAsia="en-GB"/>
        </w:rPr>
        <w:t xml:space="preserve">  </w:t>
      </w:r>
      <w:r w:rsidRPr="00EF0D2E" w:rsidR="00B57D03">
        <w:rPr>
          <w:rFonts w:ascii="Arial" w:hAnsi="Arial" w:cs="Arial"/>
          <w:color w:val="333333"/>
          <w:kern w:val="0"/>
          <w:lang w:eastAsia="en-GB"/>
        </w:rPr>
        <w:t>The three levels of MAPPA management are:</w:t>
      </w:r>
    </w:p>
    <w:tbl>
      <w:tblPr>
        <w:tblStyle w:val="TableGrid"/>
        <w:tblW w:w="14317" w:type="dxa"/>
        <w:tblInd w:w="-147" w:type="dxa"/>
        <w:tblLook w:val="04A0" w:firstRow="1" w:lastRow="0" w:firstColumn="1" w:lastColumn="0" w:noHBand="0" w:noVBand="1"/>
      </w:tblPr>
      <w:tblGrid>
        <w:gridCol w:w="3828"/>
        <w:gridCol w:w="4394"/>
        <w:gridCol w:w="6095"/>
      </w:tblGrid>
      <w:tr w:rsidR="00EA6123" w:rsidTr="00C970B1" w14:paraId="78149AB9" w14:textId="77777777">
        <w:trPr>
          <w:trHeight w:val="714"/>
        </w:trPr>
        <w:tc>
          <w:tcPr>
            <w:tcW w:w="3828" w:type="dxa"/>
            <w:shd w:val="clear" w:color="auto" w:fill="FFC000"/>
          </w:tcPr>
          <w:p w:rsidRPr="00452600" w:rsidR="00EA6123" w:rsidP="00866D5F" w:rsidRDefault="00EA6123" w14:paraId="379C9D5C" w14:textId="77777777">
            <w:pPr>
              <w:jc w:val="center"/>
              <w:rPr>
                <w:rFonts w:ascii="Arial" w:hAnsi="Arial" w:cs="Arial"/>
                <w:b/>
                <w:bCs/>
                <w:color w:val="333333"/>
                <w:kern w:val="0"/>
                <w:lang w:eastAsia="en-GB"/>
              </w:rPr>
            </w:pPr>
            <w:r w:rsidRPr="00452600">
              <w:rPr>
                <w:rFonts w:ascii="Arial" w:hAnsi="Arial" w:cs="Arial"/>
                <w:b/>
                <w:bCs/>
                <w:color w:val="333333"/>
                <w:kern w:val="0"/>
                <w:lang w:eastAsia="en-GB"/>
              </w:rPr>
              <w:t>Level 1: ordinary agency management/multi-agency support;</w:t>
            </w:r>
          </w:p>
          <w:p w:rsidR="00EA6123" w:rsidP="00866D5F" w:rsidRDefault="00EA6123" w14:paraId="46E9A9CD" w14:textId="77777777">
            <w:pPr>
              <w:jc w:val="center"/>
              <w:rPr>
                <w:rFonts w:ascii="Arial" w:hAnsi="Arial" w:cs="Arial"/>
                <w:color w:val="333333"/>
                <w:kern w:val="0"/>
                <w:lang w:eastAsia="en-GB"/>
              </w:rPr>
            </w:pPr>
          </w:p>
        </w:tc>
        <w:tc>
          <w:tcPr>
            <w:tcW w:w="4394" w:type="dxa"/>
            <w:shd w:val="clear" w:color="auto" w:fill="FF6600"/>
          </w:tcPr>
          <w:p w:rsidR="00EA6123" w:rsidP="00866D5F" w:rsidRDefault="00EA6123" w14:paraId="442AB9CA" w14:textId="77777777">
            <w:pPr>
              <w:jc w:val="center"/>
              <w:rPr>
                <w:rFonts w:ascii="Arial" w:hAnsi="Arial" w:cs="Arial"/>
                <w:b/>
                <w:bCs/>
                <w:color w:val="333333"/>
                <w:kern w:val="0"/>
                <w:lang w:eastAsia="en-GB"/>
              </w:rPr>
            </w:pPr>
            <w:r w:rsidRPr="00452600">
              <w:rPr>
                <w:rFonts w:ascii="Arial" w:hAnsi="Arial" w:cs="Arial"/>
                <w:b/>
                <w:bCs/>
                <w:color w:val="333333"/>
                <w:kern w:val="0"/>
                <w:lang w:eastAsia="en-GB"/>
              </w:rPr>
              <w:t>Level 2: active multi-agency management; and</w:t>
            </w:r>
          </w:p>
          <w:p w:rsidR="00EA6123" w:rsidP="00866D5F" w:rsidRDefault="00EA6123" w14:paraId="0D240121" w14:textId="77777777">
            <w:pPr>
              <w:jc w:val="center"/>
              <w:rPr>
                <w:rFonts w:ascii="Arial" w:hAnsi="Arial" w:cs="Arial"/>
                <w:color w:val="333333"/>
                <w:kern w:val="0"/>
                <w:lang w:eastAsia="en-GB"/>
              </w:rPr>
            </w:pPr>
          </w:p>
        </w:tc>
        <w:tc>
          <w:tcPr>
            <w:tcW w:w="6095" w:type="dxa"/>
            <w:shd w:val="clear" w:color="auto" w:fill="FF0000"/>
          </w:tcPr>
          <w:p w:rsidRPr="00452600" w:rsidR="00EA6123" w:rsidP="00866D5F" w:rsidRDefault="00EA6123" w14:paraId="50A60F7A" w14:textId="77777777">
            <w:pPr>
              <w:jc w:val="center"/>
              <w:rPr>
                <w:rFonts w:ascii="Arial" w:hAnsi="Arial" w:cs="Arial"/>
                <w:b/>
                <w:bCs/>
                <w:color w:val="333333"/>
                <w:kern w:val="0"/>
                <w:lang w:eastAsia="en-GB"/>
              </w:rPr>
            </w:pPr>
            <w:r w:rsidRPr="00452600">
              <w:rPr>
                <w:rFonts w:ascii="Arial" w:hAnsi="Arial" w:cs="Arial"/>
                <w:b/>
                <w:bCs/>
                <w:color w:val="333333"/>
                <w:kern w:val="0"/>
                <w:lang w:eastAsia="en-GB"/>
              </w:rPr>
              <w:t>Level 3: active enhanced multi-agency management.</w:t>
            </w:r>
          </w:p>
          <w:p w:rsidR="00EA6123" w:rsidP="00866D5F" w:rsidRDefault="00EA6123" w14:paraId="394C18CB" w14:textId="77777777">
            <w:pPr>
              <w:jc w:val="center"/>
              <w:rPr>
                <w:rFonts w:ascii="Arial" w:hAnsi="Arial" w:cs="Arial"/>
                <w:color w:val="333333"/>
                <w:kern w:val="0"/>
                <w:lang w:eastAsia="en-GB"/>
              </w:rPr>
            </w:pPr>
          </w:p>
        </w:tc>
      </w:tr>
      <w:tr w:rsidR="00EA6123" w:rsidTr="00C970B1" w14:paraId="334705A9" w14:textId="77777777">
        <w:trPr>
          <w:trHeight w:val="4140"/>
        </w:trPr>
        <w:tc>
          <w:tcPr>
            <w:tcW w:w="3828" w:type="dxa"/>
          </w:tcPr>
          <w:p w:rsidRPr="00EF0D2E" w:rsidR="00EA6123" w:rsidP="00EA6123" w:rsidRDefault="00EA6123" w14:paraId="60D8B58A" w14:textId="77777777">
            <w:pPr>
              <w:rPr>
                <w:rFonts w:ascii="Arial" w:hAnsi="Arial" w:cs="Arial"/>
                <w:color w:val="333333"/>
                <w:kern w:val="0"/>
                <w:lang w:eastAsia="en-GB"/>
              </w:rPr>
            </w:pPr>
            <w:r w:rsidRPr="00EF0D2E">
              <w:rPr>
                <w:rFonts w:ascii="Arial" w:hAnsi="Arial" w:cs="Arial"/>
                <w:color w:val="333333"/>
                <w:kern w:val="0"/>
                <w:lang w:eastAsia="en-GB"/>
              </w:rPr>
              <w:t>Ordinary agency management Level 1 is where the risks posed by the offender can be managed by the lead agency in co-operation with other agencies but without the need for formal multi agency meetings. Offenders will only be managed at Level 1 where the lead agency is confident that their Risk Management Plan (RMP) is sufficiently robust to manage the identified risks, the circumstances of the case do not require the formal multi agency oversight offered by level 2 or 3 meetings and there are no barriers to the implementation of agreed multi-agency actions.</w:t>
            </w:r>
            <w:r>
              <w:rPr>
                <w:rFonts w:ascii="Arial" w:hAnsi="Arial" w:cs="Arial"/>
                <w:color w:val="333333"/>
                <w:kern w:val="0"/>
                <w:lang w:eastAsia="en-GB"/>
              </w:rPr>
              <w:t xml:space="preserve">  </w:t>
            </w:r>
            <w:r w:rsidRPr="00EF0D2E">
              <w:rPr>
                <w:rFonts w:ascii="Arial" w:hAnsi="Arial" w:cs="Arial"/>
                <w:color w:val="333333"/>
                <w:kern w:val="0"/>
                <w:lang w:eastAsia="en-GB"/>
              </w:rPr>
              <w:t>It is essential that information-sharing takes place, disclosure is considered, and there are discussions between agencies as necessary.</w:t>
            </w:r>
          </w:p>
          <w:p w:rsidR="00EA6123" w:rsidP="00B33BD8" w:rsidRDefault="00EA6123" w14:paraId="49809C59" w14:textId="77777777">
            <w:pPr>
              <w:jc w:val="both"/>
              <w:rPr>
                <w:rFonts w:ascii="Arial" w:hAnsi="Arial" w:cs="Arial"/>
                <w:color w:val="333333"/>
                <w:kern w:val="0"/>
                <w:lang w:eastAsia="en-GB"/>
              </w:rPr>
            </w:pPr>
          </w:p>
        </w:tc>
        <w:tc>
          <w:tcPr>
            <w:tcW w:w="4394" w:type="dxa"/>
          </w:tcPr>
          <w:p w:rsidRPr="004D4C12" w:rsidR="00EA6123" w:rsidP="00EA6123" w:rsidRDefault="00EA6123" w14:paraId="7D603A4F" w14:textId="77777777">
            <w:pPr>
              <w:jc w:val="both"/>
              <w:rPr>
                <w:rFonts w:ascii="Arial" w:hAnsi="Arial" w:cs="Arial"/>
                <w:color w:val="333333"/>
                <w:kern w:val="0"/>
                <w:lang w:eastAsia="en-GB"/>
              </w:rPr>
            </w:pPr>
            <w:r w:rsidRPr="00EF0D2E">
              <w:rPr>
                <w:rFonts w:ascii="Arial" w:hAnsi="Arial" w:cs="Arial"/>
                <w:color w:val="333333"/>
                <w:kern w:val="0"/>
                <w:lang w:eastAsia="en-GB"/>
              </w:rPr>
              <w:t>Cases should be managed at level 2 where</w:t>
            </w:r>
            <w:r>
              <w:rPr>
                <w:rFonts w:ascii="Arial" w:hAnsi="Arial" w:cs="Arial"/>
                <w:color w:val="333333"/>
                <w:kern w:val="0"/>
                <w:lang w:eastAsia="en-GB"/>
              </w:rPr>
              <w:t xml:space="preserve"> f</w:t>
            </w:r>
            <w:r w:rsidRPr="004D4C12">
              <w:rPr>
                <w:rFonts w:ascii="Arial" w:hAnsi="Arial" w:cs="Arial"/>
                <w:color w:val="333333"/>
                <w:kern w:val="0"/>
                <w:lang w:eastAsia="en-GB"/>
              </w:rPr>
              <w:t>ormal multi-agency meetings would add value to the lead agency's management of the risk of serious harm posed;  and one, or more, of the following applies:</w:t>
            </w:r>
          </w:p>
          <w:p w:rsidRPr="00EF0D2E" w:rsidR="00EA6123" w:rsidP="00EA6123" w:rsidRDefault="00EA6123" w14:paraId="6FA9EC58" w14:textId="77777777">
            <w:pPr>
              <w:pStyle w:val="ListParagraph"/>
              <w:numPr>
                <w:ilvl w:val="0"/>
                <w:numId w:val="32"/>
              </w:numPr>
              <w:rPr>
                <w:rFonts w:ascii="Arial" w:hAnsi="Arial" w:cs="Arial"/>
                <w:color w:val="333333"/>
                <w:kern w:val="0"/>
                <w:lang w:eastAsia="en-GB"/>
              </w:rPr>
            </w:pPr>
            <w:r w:rsidRPr="00EF0D2E">
              <w:rPr>
                <w:rFonts w:ascii="Arial" w:hAnsi="Arial" w:cs="Arial"/>
                <w:color w:val="333333"/>
                <w:kern w:val="0"/>
                <w:lang w:eastAsia="en-GB"/>
              </w:rPr>
              <w:t>The offender is assessed as posing a high or very high risk of serious harm;</w:t>
            </w:r>
          </w:p>
          <w:p w:rsidRPr="00EF0D2E" w:rsidR="00EA6123" w:rsidP="00EA6123" w:rsidRDefault="00EA6123" w14:paraId="64DCF1B7" w14:textId="77777777">
            <w:pPr>
              <w:pStyle w:val="ListParagraph"/>
              <w:numPr>
                <w:ilvl w:val="0"/>
                <w:numId w:val="32"/>
              </w:numPr>
              <w:rPr>
                <w:rFonts w:ascii="Arial" w:hAnsi="Arial" w:cs="Arial"/>
                <w:color w:val="333333"/>
                <w:kern w:val="0"/>
                <w:lang w:eastAsia="en-GB"/>
              </w:rPr>
            </w:pPr>
            <w:r w:rsidRPr="00EF0D2E">
              <w:rPr>
                <w:rFonts w:ascii="Arial" w:hAnsi="Arial" w:cs="Arial"/>
                <w:color w:val="333333"/>
                <w:kern w:val="0"/>
                <w:lang w:eastAsia="en-GB"/>
              </w:rPr>
              <w:t>Exceptionally, the risk level is lower but the case requires the active involvement and co-ordination of interventions from other agencies to manage the presenting risks of serious harm;</w:t>
            </w:r>
          </w:p>
          <w:p w:rsidRPr="00EF0D2E" w:rsidR="00EA6123" w:rsidP="00EA6123" w:rsidRDefault="00EA6123" w14:paraId="0B31DC2A" w14:textId="77777777">
            <w:pPr>
              <w:pStyle w:val="ListParagraph"/>
              <w:numPr>
                <w:ilvl w:val="0"/>
                <w:numId w:val="32"/>
              </w:numPr>
              <w:rPr>
                <w:rFonts w:ascii="Arial" w:hAnsi="Arial" w:cs="Arial"/>
                <w:color w:val="333333"/>
                <w:kern w:val="0"/>
                <w:lang w:eastAsia="en-GB"/>
              </w:rPr>
            </w:pPr>
            <w:r w:rsidRPr="00EF0D2E">
              <w:rPr>
                <w:rFonts w:ascii="Arial" w:hAnsi="Arial" w:cs="Arial"/>
                <w:color w:val="333333"/>
                <w:kern w:val="0"/>
                <w:lang w:eastAsia="en-GB"/>
              </w:rPr>
              <w:t>The case requires oversight at a more senior level;</w:t>
            </w:r>
          </w:p>
          <w:p w:rsidRPr="00EF0D2E" w:rsidR="00EA6123" w:rsidP="00EA6123" w:rsidRDefault="00EA6123" w14:paraId="12D7F334" w14:textId="77777777">
            <w:pPr>
              <w:pStyle w:val="ListParagraph"/>
              <w:numPr>
                <w:ilvl w:val="0"/>
                <w:numId w:val="32"/>
              </w:numPr>
              <w:rPr>
                <w:rFonts w:ascii="Arial" w:hAnsi="Arial" w:cs="Arial"/>
                <w:color w:val="333333"/>
                <w:kern w:val="0"/>
                <w:lang w:eastAsia="en-GB"/>
              </w:rPr>
            </w:pPr>
            <w:r w:rsidRPr="00EF0D2E">
              <w:rPr>
                <w:rFonts w:ascii="Arial" w:hAnsi="Arial" w:cs="Arial"/>
                <w:color w:val="333333"/>
                <w:kern w:val="0"/>
                <w:lang w:eastAsia="en-GB"/>
              </w:rPr>
              <w:t>The case has been previously managed at level 3 but no longer requires level 3 management.</w:t>
            </w:r>
          </w:p>
          <w:p w:rsidR="00EA6123" w:rsidP="00B33BD8" w:rsidRDefault="00EA6123" w14:paraId="65FAE6F5" w14:textId="77777777">
            <w:pPr>
              <w:jc w:val="both"/>
              <w:rPr>
                <w:rFonts w:ascii="Arial" w:hAnsi="Arial" w:cs="Arial"/>
                <w:color w:val="333333"/>
                <w:kern w:val="0"/>
                <w:lang w:eastAsia="en-GB"/>
              </w:rPr>
            </w:pPr>
          </w:p>
        </w:tc>
        <w:tc>
          <w:tcPr>
            <w:tcW w:w="6095" w:type="dxa"/>
          </w:tcPr>
          <w:p w:rsidRPr="00EF0D2E" w:rsidR="00EA6123" w:rsidP="00EA6123" w:rsidRDefault="00EA6123" w14:paraId="6EA3ED72" w14:textId="77777777">
            <w:pPr>
              <w:jc w:val="both"/>
              <w:rPr>
                <w:rFonts w:ascii="Arial" w:hAnsi="Arial" w:cs="Arial"/>
                <w:color w:val="333333"/>
                <w:kern w:val="0"/>
                <w:lang w:eastAsia="en-GB"/>
              </w:rPr>
            </w:pPr>
            <w:r w:rsidRPr="00EF0D2E">
              <w:rPr>
                <w:rFonts w:ascii="Arial" w:hAnsi="Arial" w:cs="Arial"/>
                <w:color w:val="333333"/>
                <w:kern w:val="0"/>
                <w:lang w:eastAsia="en-GB"/>
              </w:rPr>
              <w:t>Level 3 management is for cases that meet at least one of the following criteria:</w:t>
            </w:r>
          </w:p>
          <w:p w:rsidRPr="0056212E" w:rsidR="00EA6123" w:rsidP="00EA6123" w:rsidRDefault="00EA6123" w14:paraId="21D92E2B" w14:textId="77777777">
            <w:pPr>
              <w:pStyle w:val="ListParagraph"/>
              <w:numPr>
                <w:ilvl w:val="0"/>
                <w:numId w:val="35"/>
              </w:numPr>
              <w:ind w:left="709"/>
              <w:rPr>
                <w:rFonts w:ascii="Arial" w:hAnsi="Arial" w:cs="Arial"/>
                <w:color w:val="333333"/>
                <w:kern w:val="0"/>
                <w:lang w:eastAsia="en-GB"/>
              </w:rPr>
            </w:pPr>
            <w:r w:rsidRPr="0056212E">
              <w:rPr>
                <w:rFonts w:ascii="Arial" w:hAnsi="Arial" w:cs="Arial"/>
                <w:color w:val="333333"/>
                <w:kern w:val="0"/>
                <w:lang w:eastAsia="en-GB"/>
              </w:rPr>
              <w:t>Meet the criteria for Level 2 and require senior representation and oversight by the Responsible Authority and Duty-to-Co-operate agencies to commit significant resources at short notice;</w:t>
            </w:r>
          </w:p>
          <w:p w:rsidRPr="0056212E" w:rsidR="00EA6123" w:rsidP="00EA6123" w:rsidRDefault="00EA6123" w14:paraId="23CCF5EC" w14:textId="77777777">
            <w:pPr>
              <w:pStyle w:val="ListParagraph"/>
              <w:numPr>
                <w:ilvl w:val="0"/>
                <w:numId w:val="35"/>
              </w:numPr>
              <w:ind w:left="709"/>
              <w:rPr>
                <w:rFonts w:ascii="Arial" w:hAnsi="Arial" w:cs="Arial"/>
                <w:color w:val="333333"/>
                <w:kern w:val="0"/>
                <w:lang w:eastAsia="en-GB"/>
              </w:rPr>
            </w:pPr>
            <w:r w:rsidRPr="0056212E">
              <w:rPr>
                <w:rFonts w:ascii="Arial" w:hAnsi="Arial" w:cs="Arial"/>
                <w:color w:val="333333"/>
                <w:kern w:val="0"/>
                <w:lang w:eastAsia="en-GB"/>
              </w:rPr>
              <w:t>Meet the criteria for Level 2 and require senior representation and oversight in order to maintain public confidence in the criminal justice system. This may be due to high levels of current national media scrutiny or public interest in the management of the case as a result of the nature of the offence or the identity of the offender or victim;</w:t>
            </w:r>
          </w:p>
          <w:p w:rsidRPr="0056212E" w:rsidR="00EA6123" w:rsidP="00EA6123" w:rsidRDefault="00EA6123" w14:paraId="09033175" w14:textId="77777777">
            <w:pPr>
              <w:pStyle w:val="ListParagraph"/>
              <w:numPr>
                <w:ilvl w:val="0"/>
                <w:numId w:val="35"/>
              </w:numPr>
              <w:ind w:left="709"/>
              <w:rPr>
                <w:rFonts w:ascii="Arial" w:hAnsi="Arial" w:cs="Arial"/>
                <w:color w:val="333333"/>
                <w:kern w:val="0"/>
                <w:lang w:eastAsia="en-GB"/>
              </w:rPr>
            </w:pPr>
            <w:r w:rsidRPr="0056212E">
              <w:rPr>
                <w:rFonts w:ascii="Arial" w:hAnsi="Arial" w:cs="Arial"/>
                <w:color w:val="333333"/>
                <w:kern w:val="0"/>
                <w:lang w:eastAsia="en-GB"/>
              </w:rPr>
              <w:t>Have a national security dimension and require senior oversight by Counter-Terrorism Police (CTP) or the Probation Service National Security Division (NSD). Cases will be identified in line with lead agency case allocation polices relating to CTP and NSD. Discretionary Category 4 offenders, like Category 3 offenders, must be managed at Level 2 or 3;</w:t>
            </w:r>
          </w:p>
          <w:p w:rsidRPr="0056212E" w:rsidR="00EA6123" w:rsidP="00EA6123" w:rsidRDefault="00EA6123" w14:paraId="5A8D1D5C" w14:textId="77777777">
            <w:pPr>
              <w:pStyle w:val="ListParagraph"/>
              <w:numPr>
                <w:ilvl w:val="0"/>
                <w:numId w:val="35"/>
              </w:numPr>
              <w:ind w:left="709"/>
              <w:rPr>
                <w:rFonts w:ascii="Arial" w:hAnsi="Arial" w:cs="Arial"/>
                <w:color w:val="333333"/>
                <w:kern w:val="0"/>
                <w:lang w:eastAsia="en-GB"/>
              </w:rPr>
            </w:pPr>
            <w:r w:rsidRPr="0056212E">
              <w:rPr>
                <w:rFonts w:ascii="Arial" w:hAnsi="Arial" w:cs="Arial"/>
                <w:color w:val="333333"/>
                <w:kern w:val="0"/>
                <w:lang w:eastAsia="en-GB"/>
              </w:rPr>
              <w:t>Involve high risk offenders involved in serious organised crime.</w:t>
            </w:r>
          </w:p>
          <w:p w:rsidR="00EA6123" w:rsidP="00B33BD8" w:rsidRDefault="00EA6123" w14:paraId="657B4308" w14:textId="77777777">
            <w:pPr>
              <w:jc w:val="both"/>
              <w:rPr>
                <w:rFonts w:ascii="Arial" w:hAnsi="Arial" w:cs="Arial"/>
                <w:color w:val="333333"/>
                <w:kern w:val="0"/>
                <w:lang w:eastAsia="en-GB"/>
              </w:rPr>
            </w:pPr>
          </w:p>
        </w:tc>
      </w:tr>
      <w:tr w:rsidR="00866D5F" w:rsidTr="00C970B1" w14:paraId="68208DDA" w14:textId="77777777">
        <w:trPr>
          <w:trHeight w:val="385"/>
        </w:trPr>
        <w:tc>
          <w:tcPr>
            <w:tcW w:w="14317" w:type="dxa"/>
            <w:gridSpan w:val="3"/>
            <w:shd w:val="clear" w:color="auto" w:fill="BFBFBF" w:themeFill="background1" w:themeFillShade="BF"/>
          </w:tcPr>
          <w:p w:rsidRPr="00EF0D2E" w:rsidR="00866D5F" w:rsidP="00866D5F" w:rsidRDefault="00866D5F" w14:paraId="6629AEB7" w14:textId="6C99C4A6">
            <w:pPr>
              <w:jc w:val="both"/>
              <w:rPr>
                <w:rFonts w:ascii="Arial" w:hAnsi="Arial" w:cs="Arial"/>
                <w:color w:val="333333"/>
                <w:kern w:val="0"/>
                <w:lang w:eastAsia="en-GB"/>
              </w:rPr>
            </w:pPr>
            <w:r w:rsidRPr="00EF0D2E">
              <w:rPr>
                <w:rFonts w:ascii="Arial" w:hAnsi="Arial" w:cs="Arial"/>
                <w:b/>
                <w:bCs/>
                <w:color w:val="333333"/>
                <w:kern w:val="0"/>
                <w:sz w:val="24"/>
                <w:szCs w:val="18"/>
                <w:lang w:eastAsia="en-GB"/>
              </w:rPr>
              <w:t>Multi-Agency Public Protection Meetings</w:t>
            </w:r>
            <w:r>
              <w:rPr>
                <w:rFonts w:ascii="Arial" w:hAnsi="Arial" w:cs="Arial"/>
                <w:b/>
                <w:bCs/>
                <w:color w:val="333333"/>
                <w:kern w:val="0"/>
                <w:sz w:val="24"/>
                <w:szCs w:val="18"/>
                <w:lang w:eastAsia="en-GB"/>
              </w:rPr>
              <w:t xml:space="preserve"> &amp; Risk Management Plan</w:t>
            </w:r>
          </w:p>
        </w:tc>
      </w:tr>
      <w:tr w:rsidR="00866D5F" w:rsidTr="00C970B1" w14:paraId="655FCBF6" w14:textId="77777777">
        <w:trPr>
          <w:trHeight w:val="2107"/>
        </w:trPr>
        <w:tc>
          <w:tcPr>
            <w:tcW w:w="3828" w:type="dxa"/>
          </w:tcPr>
          <w:p w:rsidRPr="00EF0D2E" w:rsidR="00866D5F" w:rsidP="00AF6906" w:rsidRDefault="00866D5F" w14:paraId="1944875E" w14:textId="7F3BB11F">
            <w:pPr>
              <w:jc w:val="both"/>
              <w:rPr>
                <w:rFonts w:ascii="Arial" w:hAnsi="Arial" w:cs="Arial"/>
                <w:color w:val="333333"/>
                <w:kern w:val="0"/>
                <w:lang w:eastAsia="en-GB"/>
              </w:rPr>
            </w:pPr>
            <w:r w:rsidRPr="00EF0D2E">
              <w:rPr>
                <w:rFonts w:ascii="Arial" w:hAnsi="Arial" w:cs="Arial"/>
                <w:color w:val="333333"/>
                <w:kern w:val="0"/>
                <w:lang w:eastAsia="en-GB"/>
              </w:rPr>
              <w:t>Level 1 MAPPA offenders must have a R</w:t>
            </w:r>
            <w:r>
              <w:rPr>
                <w:rFonts w:ascii="Arial" w:hAnsi="Arial" w:cs="Arial"/>
                <w:color w:val="333333"/>
                <w:kern w:val="0"/>
                <w:lang w:eastAsia="en-GB"/>
              </w:rPr>
              <w:t xml:space="preserve">isk Management Plan (RMP) </w:t>
            </w:r>
            <w:r w:rsidRPr="00EF0D2E">
              <w:rPr>
                <w:rFonts w:ascii="Arial" w:hAnsi="Arial" w:cs="Arial"/>
                <w:color w:val="333333"/>
                <w:kern w:val="0"/>
                <w:lang w:eastAsia="en-GB"/>
              </w:rPr>
              <w:t>completed by the lead agency to its own required standards. Information from D</w:t>
            </w:r>
            <w:r>
              <w:rPr>
                <w:rFonts w:ascii="Arial" w:hAnsi="Arial" w:cs="Arial"/>
                <w:color w:val="333333"/>
                <w:kern w:val="0"/>
                <w:lang w:eastAsia="en-GB"/>
              </w:rPr>
              <w:t>uty to Corporate</w:t>
            </w:r>
            <w:r w:rsidRPr="00EF0D2E">
              <w:rPr>
                <w:rFonts w:ascii="Arial" w:hAnsi="Arial" w:cs="Arial"/>
                <w:color w:val="333333"/>
                <w:kern w:val="0"/>
                <w:lang w:eastAsia="en-GB"/>
              </w:rPr>
              <w:t xml:space="preserve"> or any other agencies involved and other Responsible Authority agencies should inform the RMP.</w:t>
            </w:r>
          </w:p>
        </w:tc>
        <w:tc>
          <w:tcPr>
            <w:tcW w:w="10489" w:type="dxa"/>
            <w:gridSpan w:val="2"/>
          </w:tcPr>
          <w:p w:rsidR="00866D5F" w:rsidP="00866D5F" w:rsidRDefault="00866D5F" w14:paraId="7F1CDD94" w14:textId="77777777">
            <w:pPr>
              <w:jc w:val="both"/>
              <w:rPr>
                <w:rFonts w:ascii="Arial" w:hAnsi="Arial" w:cs="Arial"/>
                <w:color w:val="333333"/>
                <w:kern w:val="0"/>
                <w:lang w:eastAsia="en-GB"/>
              </w:rPr>
            </w:pPr>
            <w:r w:rsidRPr="00EF0D2E">
              <w:rPr>
                <w:rFonts w:ascii="Arial" w:hAnsi="Arial" w:cs="Arial"/>
                <w:color w:val="333333"/>
                <w:kern w:val="0"/>
                <w:lang w:eastAsia="en-GB"/>
              </w:rPr>
              <w:t>The purpose of Level 2</w:t>
            </w:r>
            <w:r>
              <w:rPr>
                <w:rFonts w:ascii="Arial" w:hAnsi="Arial" w:cs="Arial"/>
                <w:color w:val="333333"/>
                <w:kern w:val="0"/>
                <w:lang w:eastAsia="en-GB"/>
              </w:rPr>
              <w:t xml:space="preserve"> &amp; 3</w:t>
            </w:r>
            <w:r w:rsidRPr="00EF0D2E">
              <w:rPr>
                <w:rFonts w:ascii="Arial" w:hAnsi="Arial" w:cs="Arial"/>
                <w:color w:val="333333"/>
                <w:kern w:val="0"/>
                <w:lang w:eastAsia="en-GB"/>
              </w:rPr>
              <w:t xml:space="preserve"> Multi-Agency Public Protection meetings is to provide a forum for sharing information and intelligence to support multi-agency risk assessments, and formulate effective Risk Management Plans (RMPs), ensuring action is taken to manage the risk of serious harm posed by the offender. These meetings enable the provision of authority, resources and skills that may be unavailable at Level 1.</w:t>
            </w:r>
          </w:p>
          <w:p w:rsidRPr="00EF0D2E" w:rsidR="00866D5F" w:rsidP="00866D5F" w:rsidRDefault="00866D5F" w14:paraId="14D5B3CF" w14:textId="77777777">
            <w:pPr>
              <w:jc w:val="both"/>
              <w:rPr>
                <w:rFonts w:ascii="Arial" w:hAnsi="Arial" w:cs="Arial"/>
                <w:color w:val="333333"/>
                <w:kern w:val="0"/>
                <w:lang w:eastAsia="en-GB"/>
              </w:rPr>
            </w:pPr>
          </w:p>
        </w:tc>
      </w:tr>
    </w:tbl>
    <w:p w:rsidRPr="00EF0D2E" w:rsidR="00840099" w:rsidP="00B33BD8" w:rsidRDefault="00840099" w14:paraId="4766FAF0" w14:textId="77777777">
      <w:pPr>
        <w:jc w:val="both"/>
        <w:rPr>
          <w:rFonts w:ascii="Arial" w:hAnsi="Arial" w:cs="Arial"/>
          <w:color w:val="333333"/>
          <w:kern w:val="0"/>
          <w:lang w:eastAsia="en-GB"/>
        </w:rPr>
      </w:pPr>
    </w:p>
    <w:p w:rsidRPr="0059165A" w:rsidR="32E7F8A7" w:rsidP="00B33BD8" w:rsidRDefault="000E060A" w14:paraId="251C248A" w14:textId="78CF6921">
      <w:pPr>
        <w:jc w:val="both"/>
        <w:rPr>
          <w:rFonts w:ascii="Arial" w:hAnsi="Arial" w:eastAsia="Arial" w:cs="Arial"/>
          <w:b/>
          <w:bCs/>
          <w:sz w:val="24"/>
          <w:szCs w:val="24"/>
        </w:rPr>
      </w:pPr>
      <w:r>
        <w:rPr>
          <w:rFonts w:ascii="Arial" w:hAnsi="Arial" w:eastAsia="Arial" w:cs="Arial"/>
          <w:b/>
          <w:bCs/>
          <w:sz w:val="24"/>
          <w:szCs w:val="24"/>
        </w:rPr>
        <w:t xml:space="preserve">7. </w:t>
      </w:r>
      <w:r w:rsidRPr="0059165A" w:rsidR="00866D5F">
        <w:rPr>
          <w:rFonts w:ascii="Arial" w:hAnsi="Arial" w:cs="Arial"/>
          <w:b/>
          <w:bCs/>
          <w:color w:val="333333"/>
          <w:sz w:val="24"/>
          <w:szCs w:val="24"/>
          <w:lang w:eastAsia="en-GB"/>
        </w:rPr>
        <w:t xml:space="preserve">Duty to Cooperate </w:t>
      </w:r>
      <w:r w:rsidR="00866D5F">
        <w:rPr>
          <w:rFonts w:ascii="Arial" w:hAnsi="Arial" w:cs="Arial"/>
          <w:b/>
          <w:bCs/>
          <w:color w:val="333333"/>
          <w:sz w:val="24"/>
          <w:szCs w:val="24"/>
          <w:lang w:eastAsia="en-GB"/>
        </w:rPr>
        <w:t xml:space="preserve">&amp; </w:t>
      </w:r>
      <w:r w:rsidRPr="0059165A" w:rsidR="32E7F8A7">
        <w:rPr>
          <w:rFonts w:ascii="Arial" w:hAnsi="Arial" w:eastAsia="Arial" w:cs="Arial"/>
          <w:b/>
          <w:bCs/>
          <w:sz w:val="24"/>
          <w:szCs w:val="24"/>
        </w:rPr>
        <w:t>Attendance at MAPPA meetings</w:t>
      </w:r>
    </w:p>
    <w:p w:rsidR="00866D5F" w:rsidP="00866D5F" w:rsidRDefault="00866D5F" w14:paraId="38166F42" w14:textId="77777777">
      <w:pPr>
        <w:jc w:val="both"/>
        <w:rPr>
          <w:rFonts w:ascii="Arial" w:hAnsi="Arial" w:eastAsia="Arial" w:cs="Arial"/>
        </w:rPr>
      </w:pPr>
      <w:r w:rsidRPr="00EF0D2E">
        <w:rPr>
          <w:rFonts w:ascii="Arial" w:hAnsi="Arial" w:eastAsia="Arial" w:cs="Arial"/>
        </w:rPr>
        <w:t>MAPPA and the duty to co-operate enable different agencies to work together. Co-operation between agencies ensures that all agencies involved know what the others are doing, prevents decisions being made in ignorance of other agencies’ actions and enables joint working. Without co-operation, there is a risk of collision – agencies unintentionally frustrating or compromising each other’s work, sometimes with dangerous consequences</w:t>
      </w:r>
      <w:r>
        <w:rPr>
          <w:rFonts w:ascii="Arial" w:hAnsi="Arial" w:eastAsia="Arial" w:cs="Arial"/>
        </w:rPr>
        <w:t xml:space="preserve">. </w:t>
      </w:r>
    </w:p>
    <w:p w:rsidR="00866D5F" w:rsidP="00866D5F" w:rsidRDefault="00866D5F" w14:paraId="7821BB63" w14:textId="77777777">
      <w:pPr>
        <w:jc w:val="both"/>
        <w:rPr>
          <w:rFonts w:ascii="Arial" w:hAnsi="Arial" w:eastAsia="Arial" w:cs="Arial"/>
        </w:rPr>
      </w:pPr>
      <w:r w:rsidRPr="00EF0D2E">
        <w:rPr>
          <w:rFonts w:ascii="Arial" w:hAnsi="Arial" w:eastAsia="Arial" w:cs="Arial"/>
        </w:rPr>
        <w:t xml:space="preserve">Each borough or MAPPA area should have a standing Children's Services representative with the relevant experience and authority to commit resources. </w:t>
      </w:r>
      <w:r>
        <w:rPr>
          <w:rFonts w:ascii="Arial" w:hAnsi="Arial" w:eastAsia="Arial" w:cs="Arial"/>
        </w:rPr>
        <w:t xml:space="preserve">For Devon this is the Head of Service for Early Help and Partnership. </w:t>
      </w:r>
      <w:r w:rsidRPr="00EF0D2E">
        <w:rPr>
          <w:rFonts w:ascii="Arial" w:hAnsi="Arial" w:eastAsia="Arial" w:cs="Arial"/>
          <w:b/>
          <w:bCs/>
        </w:rPr>
        <w:t>The lead social worker for the child (or family) should attend where there is a risk to an identified child</w:t>
      </w:r>
      <w:r w:rsidRPr="00EF0D2E">
        <w:rPr>
          <w:rFonts w:ascii="Arial" w:hAnsi="Arial" w:eastAsia="Arial" w:cs="Arial"/>
        </w:rPr>
        <w:t>.  Where the lead social worker does not have the authority to make decisions and commitments on behalf of the local authority and in the absence of a standing representative able to do so, the lead social worker's manager should attend as well or instead.</w:t>
      </w:r>
    </w:p>
    <w:p w:rsidRPr="00EF0D2E" w:rsidR="00E5709B" w:rsidP="00B33BD8" w:rsidRDefault="008A15C1" w14:paraId="13CE5AFB" w14:textId="6BDD65E7">
      <w:pPr>
        <w:jc w:val="both"/>
        <w:rPr>
          <w:rFonts w:ascii="Arial" w:hAnsi="Arial" w:cs="Arial"/>
          <w:b/>
          <w:bCs/>
        </w:rPr>
      </w:pPr>
      <w:r w:rsidRPr="00EF0D2E">
        <w:rPr>
          <w:rFonts w:ascii="Arial" w:hAnsi="Arial" w:cs="Arial"/>
          <w:b/>
          <w:bCs/>
        </w:rPr>
        <w:t>Social Workers Attendance</w:t>
      </w:r>
    </w:p>
    <w:p w:rsidR="007F59E4" w:rsidP="00B33BD8" w:rsidRDefault="007F59E4" w14:paraId="42A76E58" w14:textId="109A554A">
      <w:pPr>
        <w:pStyle w:val="ListParagraph"/>
        <w:numPr>
          <w:ilvl w:val="0"/>
          <w:numId w:val="29"/>
        </w:numPr>
        <w:jc w:val="both"/>
        <w:rPr>
          <w:rFonts w:ascii="Arial" w:hAnsi="Arial" w:cs="Arial"/>
        </w:rPr>
      </w:pPr>
      <w:r w:rsidRPr="3E36B7D3" w:rsidR="007F59E4">
        <w:rPr>
          <w:rFonts w:ascii="Arial" w:hAnsi="Arial" w:cs="Arial"/>
        </w:rPr>
        <w:t xml:space="preserve">An invited </w:t>
      </w:r>
      <w:r w:rsidRPr="3E36B7D3" w:rsidR="00D57B88">
        <w:rPr>
          <w:rFonts w:ascii="Arial" w:hAnsi="Arial" w:cs="Arial"/>
        </w:rPr>
        <w:t xml:space="preserve">Social Worker </w:t>
      </w:r>
      <w:r w:rsidRPr="3E36B7D3" w:rsidR="00D57B88">
        <w:rPr>
          <w:rFonts w:ascii="Arial" w:hAnsi="Arial" w:cs="Arial"/>
          <w:b w:val="1"/>
          <w:bCs w:val="1"/>
        </w:rPr>
        <w:t>should always attend when invited</w:t>
      </w:r>
      <w:r w:rsidRPr="3E36B7D3" w:rsidR="00D57B88">
        <w:rPr>
          <w:rFonts w:ascii="Arial" w:hAnsi="Arial" w:cs="Arial"/>
        </w:rPr>
        <w:t>, where not possible another member of their team with suitable knowledge of the child should attend on their behalf.</w:t>
      </w:r>
      <w:r w:rsidRPr="3E36B7D3" w:rsidR="00A74593">
        <w:rPr>
          <w:rFonts w:ascii="Arial" w:hAnsi="Arial" w:cs="Arial"/>
        </w:rPr>
        <w:t xml:space="preserve"> The information sharing by Social Workers can help to ensure children are pro</w:t>
      </w:r>
      <w:r w:rsidRPr="3E36B7D3" w:rsidR="00CE7576">
        <w:rPr>
          <w:rFonts w:ascii="Arial" w:hAnsi="Arial" w:cs="Arial"/>
        </w:rPr>
        <w:t>tected.</w:t>
      </w:r>
    </w:p>
    <w:p w:rsidRPr="00EF0D2E" w:rsidR="00F534D9" w:rsidP="00B33BD8" w:rsidRDefault="006503F6" w14:paraId="0A7A1FB1" w14:textId="1B0B56EF">
      <w:pPr>
        <w:pStyle w:val="ListParagraph"/>
        <w:numPr>
          <w:ilvl w:val="0"/>
          <w:numId w:val="29"/>
        </w:numPr>
        <w:jc w:val="both"/>
        <w:rPr>
          <w:rFonts w:ascii="Arial" w:hAnsi="Arial" w:cs="Arial"/>
        </w:rPr>
      </w:pPr>
      <w:r w:rsidRPr="00EF0D2E">
        <w:rPr>
          <w:rFonts w:ascii="Arial" w:hAnsi="Arial" w:cs="Arial"/>
        </w:rPr>
        <w:t>Upon invitation to a MAPP meeting the social worker should:</w:t>
      </w:r>
    </w:p>
    <w:p w:rsidRPr="00866D5F" w:rsidR="00F534D9" w:rsidP="0067171B" w:rsidRDefault="00F534D9" w14:paraId="2CFDC3BA" w14:textId="36FF75F7">
      <w:pPr>
        <w:pStyle w:val="ListParagraph"/>
        <w:numPr>
          <w:ilvl w:val="0"/>
          <w:numId w:val="29"/>
        </w:numPr>
        <w:ind w:left="1560"/>
        <w:jc w:val="both"/>
        <w:rPr>
          <w:rFonts w:ascii="Arial" w:hAnsi="Arial" w:eastAsia="Arial" w:cs="Arial"/>
          <w:color w:val="000000" w:themeColor="text1"/>
        </w:rPr>
      </w:pPr>
      <w:r w:rsidRPr="00866D5F">
        <w:rPr>
          <w:rFonts w:ascii="Arial" w:hAnsi="Arial" w:eastAsia="Arial" w:cs="Arial"/>
          <w:color w:val="000000" w:themeColor="text1"/>
        </w:rPr>
        <w:t>Read the invitation and any attached documents</w:t>
      </w:r>
      <w:r w:rsidRPr="00866D5F" w:rsidR="00866D5F">
        <w:rPr>
          <w:rFonts w:ascii="Arial" w:hAnsi="Arial" w:eastAsia="Arial" w:cs="Arial"/>
          <w:color w:val="000000" w:themeColor="text1"/>
        </w:rPr>
        <w:t xml:space="preserve"> and </w:t>
      </w:r>
      <w:r w:rsidR="00866D5F">
        <w:rPr>
          <w:rFonts w:ascii="Arial" w:hAnsi="Arial" w:eastAsia="Arial" w:cs="Arial"/>
          <w:color w:val="000000" w:themeColor="text1"/>
        </w:rPr>
        <w:t>r</w:t>
      </w:r>
      <w:r w:rsidRPr="00866D5F">
        <w:rPr>
          <w:rFonts w:ascii="Arial" w:hAnsi="Arial" w:eastAsia="Arial" w:cs="Arial"/>
          <w:color w:val="000000" w:themeColor="text1"/>
        </w:rPr>
        <w:t>eply to the email to confirm attendance</w:t>
      </w:r>
    </w:p>
    <w:p w:rsidRPr="00EF0D2E" w:rsidR="00F534D9" w:rsidP="00B95764" w:rsidRDefault="00F534D9" w14:paraId="5E221FEA" w14:textId="0B20F00E">
      <w:pPr>
        <w:pStyle w:val="ListParagraph"/>
        <w:numPr>
          <w:ilvl w:val="0"/>
          <w:numId w:val="29"/>
        </w:numPr>
        <w:ind w:left="1560"/>
        <w:jc w:val="both"/>
        <w:rPr>
          <w:rFonts w:ascii="Arial" w:hAnsi="Arial" w:eastAsia="Arial" w:cs="Arial"/>
          <w:color w:val="000000" w:themeColor="text1"/>
        </w:rPr>
      </w:pPr>
      <w:r w:rsidRPr="00EF0D2E">
        <w:rPr>
          <w:rFonts w:ascii="Arial" w:hAnsi="Arial" w:eastAsia="Arial" w:cs="Arial"/>
          <w:color w:val="000000" w:themeColor="text1"/>
        </w:rPr>
        <w:t>Check your agency’s records to establish any involvement with the offender, their victim(s), their family members etc</w:t>
      </w:r>
    </w:p>
    <w:p w:rsidRPr="00EF0D2E" w:rsidR="008E2D3E" w:rsidP="00B95764" w:rsidRDefault="008E2D3E" w14:paraId="04E98409" w14:textId="77777777">
      <w:pPr>
        <w:pStyle w:val="ListParagraph"/>
        <w:numPr>
          <w:ilvl w:val="0"/>
          <w:numId w:val="29"/>
        </w:numPr>
        <w:ind w:left="1560"/>
        <w:jc w:val="both"/>
        <w:rPr>
          <w:rFonts w:ascii="Arial" w:hAnsi="Arial" w:eastAsia="Arial" w:cs="Arial"/>
          <w:color w:val="000000" w:themeColor="text1"/>
        </w:rPr>
      </w:pPr>
      <w:r w:rsidRPr="00EF0D2E">
        <w:rPr>
          <w:rFonts w:ascii="Arial" w:hAnsi="Arial" w:eastAsia="Arial" w:cs="Arial"/>
          <w:color w:val="000000" w:themeColor="text1"/>
        </w:rPr>
        <w:t>I</w:t>
      </w:r>
      <w:r w:rsidRPr="00EF0D2E" w:rsidR="00F534D9">
        <w:rPr>
          <w:rFonts w:ascii="Arial" w:hAnsi="Arial" w:eastAsia="Arial" w:cs="Arial"/>
          <w:color w:val="000000" w:themeColor="text1"/>
        </w:rPr>
        <w:t xml:space="preserve">dentify anyone else who should also be invited? If so, provide their details to the MAPPA Administrator for </w:t>
      </w:r>
      <w:r w:rsidRPr="00EF0D2E" w:rsidR="00B52D90">
        <w:rPr>
          <w:rFonts w:ascii="Arial" w:hAnsi="Arial" w:eastAsia="Arial" w:cs="Arial"/>
          <w:color w:val="000000" w:themeColor="text1"/>
        </w:rPr>
        <w:t>consideration.</w:t>
      </w:r>
    </w:p>
    <w:p w:rsidRPr="00AF6906" w:rsidR="00F534D9" w:rsidP="00C63C5A" w:rsidRDefault="00F534D9" w14:paraId="7E9B0E8A" w14:textId="3A5A3E85">
      <w:pPr>
        <w:pStyle w:val="ListParagraph"/>
        <w:numPr>
          <w:ilvl w:val="0"/>
          <w:numId w:val="29"/>
        </w:numPr>
        <w:ind w:left="1560"/>
        <w:jc w:val="both"/>
        <w:rPr>
          <w:rFonts w:ascii="Arial" w:hAnsi="Arial" w:eastAsia="Arial" w:cs="Arial"/>
          <w:color w:val="000000" w:themeColor="text1"/>
        </w:rPr>
      </w:pPr>
      <w:r w:rsidRPr="00AF6906">
        <w:rPr>
          <w:rFonts w:ascii="Arial" w:hAnsi="Arial" w:eastAsia="Arial" w:cs="Arial"/>
          <w:color w:val="000000" w:themeColor="text1"/>
        </w:rPr>
        <w:t>Know your own agency’s assessment of the risks</w:t>
      </w:r>
      <w:r w:rsidRPr="00AF6906" w:rsidR="00B52D90">
        <w:rPr>
          <w:rFonts w:ascii="Arial" w:hAnsi="Arial" w:eastAsia="Arial" w:cs="Arial"/>
          <w:color w:val="000000" w:themeColor="text1"/>
        </w:rPr>
        <w:t xml:space="preserve"> and know what actions your agency can realistically take with regards to managing risk (consult managers in advance if necessary)</w:t>
      </w:r>
      <w:r w:rsidRPr="00AF6906" w:rsidR="00AF6906">
        <w:rPr>
          <w:rFonts w:ascii="Arial" w:hAnsi="Arial" w:eastAsia="Arial" w:cs="Arial"/>
          <w:color w:val="000000" w:themeColor="text1"/>
        </w:rPr>
        <w:t xml:space="preserve"> and </w:t>
      </w:r>
      <w:r w:rsidR="00AF6906">
        <w:rPr>
          <w:rFonts w:ascii="Arial" w:hAnsi="Arial" w:eastAsia="Arial" w:cs="Arial"/>
          <w:color w:val="000000" w:themeColor="text1"/>
        </w:rPr>
        <w:t>b</w:t>
      </w:r>
      <w:r w:rsidRPr="00AF6906">
        <w:rPr>
          <w:rFonts w:ascii="Arial" w:hAnsi="Arial" w:eastAsia="Arial" w:cs="Arial"/>
          <w:color w:val="000000" w:themeColor="text1"/>
        </w:rPr>
        <w:t xml:space="preserve">e prepared to give a verbal input on your involvement </w:t>
      </w:r>
    </w:p>
    <w:p w:rsidR="00F534D9" w:rsidP="00B95764" w:rsidRDefault="00F534D9" w14:paraId="190BB065" w14:textId="19E65FB5">
      <w:pPr>
        <w:pStyle w:val="ListParagraph"/>
        <w:numPr>
          <w:ilvl w:val="0"/>
          <w:numId w:val="29"/>
        </w:numPr>
        <w:ind w:left="1560"/>
        <w:jc w:val="both"/>
        <w:rPr>
          <w:rFonts w:ascii="Arial" w:hAnsi="Arial" w:eastAsia="Arial" w:cs="Arial"/>
          <w:color w:val="000000" w:themeColor="text1"/>
        </w:rPr>
      </w:pPr>
      <w:r w:rsidRPr="00EF0D2E">
        <w:rPr>
          <w:rFonts w:ascii="Arial" w:hAnsi="Arial" w:eastAsia="Arial" w:cs="Arial"/>
          <w:color w:val="000000" w:themeColor="text1"/>
        </w:rPr>
        <w:t>Following the meeting complete any actions within the timescales set and feedback outcomes to the MAPPA Administrator</w:t>
      </w:r>
    </w:p>
    <w:p w:rsidRPr="00EF0D2E" w:rsidR="00B95764" w:rsidP="00B95764" w:rsidRDefault="00B95764" w14:paraId="1ED9989A" w14:textId="77777777">
      <w:pPr>
        <w:pStyle w:val="ListParagraph"/>
        <w:ind w:left="1560"/>
        <w:jc w:val="both"/>
        <w:rPr>
          <w:rFonts w:ascii="Arial" w:hAnsi="Arial" w:eastAsia="Arial" w:cs="Arial"/>
          <w:color w:val="000000" w:themeColor="text1"/>
        </w:rPr>
      </w:pPr>
    </w:p>
    <w:p w:rsidRPr="00EF0D2E" w:rsidR="00E5709B" w:rsidP="00B33BD8" w:rsidRDefault="00E5709B" w14:paraId="0FE9DEFF" w14:textId="5FB5DD30">
      <w:pPr>
        <w:jc w:val="both"/>
        <w:rPr>
          <w:rFonts w:ascii="Arial" w:hAnsi="Arial" w:cs="Arial"/>
          <w:b/>
          <w:bCs/>
        </w:rPr>
      </w:pPr>
      <w:r w:rsidRPr="00EF0D2E">
        <w:rPr>
          <w:rFonts w:ascii="Arial" w:hAnsi="Arial" w:cs="Arial"/>
          <w:b/>
          <w:bCs/>
        </w:rPr>
        <w:t xml:space="preserve">The </w:t>
      </w:r>
      <w:r w:rsidR="00C5430A">
        <w:rPr>
          <w:rFonts w:ascii="Arial" w:hAnsi="Arial" w:cs="Arial"/>
          <w:b/>
          <w:bCs/>
        </w:rPr>
        <w:t>M</w:t>
      </w:r>
      <w:r w:rsidRPr="00EF0D2E">
        <w:rPr>
          <w:rFonts w:ascii="Arial" w:hAnsi="Arial" w:cs="Arial"/>
          <w:b/>
          <w:bCs/>
        </w:rPr>
        <w:t>inutes</w:t>
      </w:r>
    </w:p>
    <w:p w:rsidRPr="00F40769" w:rsidR="00E5709B" w:rsidP="00F40769" w:rsidRDefault="00E5709B" w14:paraId="20BEBCDB" w14:textId="54448CF6">
      <w:pPr>
        <w:pStyle w:val="ListParagraph"/>
        <w:numPr>
          <w:ilvl w:val="0"/>
          <w:numId w:val="30"/>
        </w:numPr>
        <w:jc w:val="both"/>
        <w:rPr>
          <w:rFonts w:ascii="Arial" w:hAnsi="Arial" w:cs="Arial"/>
        </w:rPr>
      </w:pPr>
      <w:r w:rsidRPr="00EF0D2E">
        <w:rPr>
          <w:rFonts w:ascii="Arial" w:hAnsi="Arial" w:cs="Arial"/>
        </w:rPr>
        <w:t xml:space="preserve">MAPP meeting minutes are </w:t>
      </w:r>
      <w:r w:rsidRPr="00C970B1">
        <w:rPr>
          <w:rFonts w:ascii="Arial" w:hAnsi="Arial" w:cs="Arial"/>
          <w:b/>
          <w:bCs/>
        </w:rPr>
        <w:t>NOT</w:t>
      </w:r>
      <w:r w:rsidRPr="00EF0D2E">
        <w:rPr>
          <w:rFonts w:ascii="Arial" w:hAnsi="Arial" w:cs="Arial"/>
        </w:rPr>
        <w:t xml:space="preserve"> to be attached to the associated child's Eclipse record unless the offender is the child</w:t>
      </w:r>
      <w:r w:rsidR="00C5430A">
        <w:rPr>
          <w:rFonts w:ascii="Arial" w:hAnsi="Arial" w:cs="Arial"/>
        </w:rPr>
        <w:t>.</w:t>
      </w:r>
      <w:r w:rsidRPr="00F40769" w:rsidR="00F40769">
        <w:rPr>
          <w:rFonts w:ascii="Arial" w:hAnsi="Arial" w:cs="Arial"/>
        </w:rPr>
        <w:t xml:space="preserve"> </w:t>
      </w:r>
      <w:r w:rsidRPr="00EF0D2E" w:rsidR="00F40769">
        <w:rPr>
          <w:rFonts w:ascii="Arial" w:hAnsi="Arial" w:cs="Arial"/>
        </w:rPr>
        <w:t xml:space="preserve">Only relevant information that relates to the associated child IS to be taken from the MAPP meeting minutes and added to case notes. </w:t>
      </w:r>
    </w:p>
    <w:p w:rsidRPr="00F40769" w:rsidR="00B57D03" w:rsidP="00A07EDC" w:rsidRDefault="00E5709B" w14:paraId="2B65D8BF" w14:textId="11C48206">
      <w:pPr>
        <w:pStyle w:val="ListParagraph"/>
        <w:numPr>
          <w:ilvl w:val="0"/>
          <w:numId w:val="30"/>
        </w:numPr>
        <w:jc w:val="both"/>
        <w:rPr>
          <w:rFonts w:ascii="Arial" w:hAnsi="Arial" w:cs="Arial"/>
        </w:rPr>
      </w:pPr>
      <w:r w:rsidRPr="00F40769">
        <w:rPr>
          <w:rFonts w:ascii="Arial" w:hAnsi="Arial" w:cs="Arial"/>
        </w:rPr>
        <w:t>If the offender is the child</w:t>
      </w:r>
      <w:r w:rsidRPr="00F40769" w:rsidR="00F40769">
        <w:rPr>
          <w:rFonts w:ascii="Arial" w:hAnsi="Arial" w:cs="Arial"/>
        </w:rPr>
        <w:t>,</w:t>
      </w:r>
      <w:r w:rsidRPr="00F40769">
        <w:rPr>
          <w:rFonts w:ascii="Arial" w:hAnsi="Arial" w:cs="Arial"/>
        </w:rPr>
        <w:t xml:space="preserve"> the MAPP meeting minutes can be </w:t>
      </w:r>
      <w:r w:rsidRPr="00F40769" w:rsidR="00C5430A">
        <w:rPr>
          <w:rFonts w:ascii="Arial" w:hAnsi="Arial" w:cs="Arial"/>
        </w:rPr>
        <w:t>uploaded</w:t>
      </w:r>
      <w:r w:rsidRPr="00F40769" w:rsidR="00F40769">
        <w:rPr>
          <w:rFonts w:ascii="Arial" w:hAnsi="Arial" w:cs="Arial"/>
        </w:rPr>
        <w:t xml:space="preserve"> to</w:t>
      </w:r>
      <w:r w:rsidRPr="00F40769">
        <w:rPr>
          <w:rFonts w:ascii="Arial" w:hAnsi="Arial" w:cs="Arial"/>
        </w:rPr>
        <w:t xml:space="preserve"> Eclipse. If 'subject access request' is requested at a later stage, the MAPP meeting minutes are </w:t>
      </w:r>
      <w:r w:rsidRPr="00F40769">
        <w:rPr>
          <w:rFonts w:ascii="Arial" w:hAnsi="Arial" w:cs="Arial"/>
          <w:b/>
          <w:bCs/>
        </w:rPr>
        <w:t>NOT</w:t>
      </w:r>
      <w:r w:rsidRPr="00F40769">
        <w:rPr>
          <w:rFonts w:ascii="Arial" w:hAnsi="Arial" w:cs="Arial"/>
        </w:rPr>
        <w:t xml:space="preserve"> be shared. MAPP meeting minutes are </w:t>
      </w:r>
      <w:r w:rsidRPr="00F40769">
        <w:rPr>
          <w:rFonts w:ascii="Arial" w:hAnsi="Arial" w:cs="Arial"/>
          <w:b/>
          <w:bCs/>
        </w:rPr>
        <w:t>NOT</w:t>
      </w:r>
      <w:r w:rsidRPr="00F40769">
        <w:rPr>
          <w:rFonts w:ascii="Arial" w:hAnsi="Arial" w:cs="Arial"/>
        </w:rPr>
        <w:t xml:space="preserve"> to be shared with any other party / agency. </w:t>
      </w:r>
    </w:p>
    <w:p w:rsidRPr="00EF0D2E" w:rsidR="005335A3" w:rsidP="00B33BD8" w:rsidRDefault="005335A3" w14:paraId="26F5EF33" w14:textId="5A2A2BA4">
      <w:pPr>
        <w:jc w:val="both"/>
        <w:rPr>
          <w:rFonts w:ascii="Arial" w:hAnsi="Arial" w:eastAsia="Arial" w:cs="Arial"/>
          <w:color w:val="000000" w:themeColor="text1"/>
        </w:rPr>
      </w:pPr>
    </w:p>
    <w:sectPr w:rsidRPr="00EF0D2E" w:rsidR="005335A3" w:rsidSect="001813D7">
      <w:pgSz w:w="16838" w:h="23811" w:orient="portrait"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7B71" w:rsidP="0059165A" w:rsidRDefault="00DE7B71" w14:paraId="658C909B" w14:textId="77777777">
      <w:pPr>
        <w:spacing w:after="0" w:line="240" w:lineRule="auto"/>
      </w:pPr>
      <w:r>
        <w:separator/>
      </w:r>
    </w:p>
  </w:endnote>
  <w:endnote w:type="continuationSeparator" w:id="0">
    <w:p w:rsidR="00DE7B71" w:rsidP="0059165A" w:rsidRDefault="00DE7B71" w14:paraId="49227A4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945023"/>
      <w:docPartObj>
        <w:docPartGallery w:val="Page Numbers (Bottom of Page)"/>
        <w:docPartUnique/>
      </w:docPartObj>
    </w:sdtPr>
    <w:sdtEndPr>
      <w:rPr>
        <w:noProof/>
      </w:rPr>
    </w:sdtEndPr>
    <w:sdtContent>
      <w:p w:rsidR="0059165A" w:rsidRDefault="0059165A" w14:paraId="14453472" w14:textId="24BC76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9165A" w:rsidRDefault="0059165A" w14:paraId="1FA0DAB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7B71" w:rsidP="0059165A" w:rsidRDefault="00DE7B71" w14:paraId="797A57D0" w14:textId="77777777">
      <w:pPr>
        <w:spacing w:after="0" w:line="240" w:lineRule="auto"/>
      </w:pPr>
      <w:r>
        <w:separator/>
      </w:r>
    </w:p>
  </w:footnote>
  <w:footnote w:type="continuationSeparator" w:id="0">
    <w:p w:rsidR="00DE7B71" w:rsidP="0059165A" w:rsidRDefault="00DE7B71" w14:paraId="239F2D7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F076"/>
    <w:multiLevelType w:val="hybridMultilevel"/>
    <w:tmpl w:val="27C04144"/>
    <w:lvl w:ilvl="0" w:tplc="46F6E246">
      <w:start w:val="1"/>
      <w:numFmt w:val="bullet"/>
      <w:lvlText w:val="·"/>
      <w:lvlJc w:val="left"/>
      <w:pPr>
        <w:ind w:left="720" w:hanging="360"/>
      </w:pPr>
      <w:rPr>
        <w:rFonts w:hint="default" w:ascii="Symbol" w:hAnsi="Symbol"/>
      </w:rPr>
    </w:lvl>
    <w:lvl w:ilvl="1" w:tplc="2618B4CC">
      <w:start w:val="1"/>
      <w:numFmt w:val="bullet"/>
      <w:lvlText w:val="o"/>
      <w:lvlJc w:val="left"/>
      <w:pPr>
        <w:ind w:left="1440" w:hanging="360"/>
      </w:pPr>
      <w:rPr>
        <w:rFonts w:hint="default" w:ascii="Courier New" w:hAnsi="Courier New"/>
      </w:rPr>
    </w:lvl>
    <w:lvl w:ilvl="2" w:tplc="912CDBE6">
      <w:start w:val="1"/>
      <w:numFmt w:val="bullet"/>
      <w:lvlText w:val=""/>
      <w:lvlJc w:val="left"/>
      <w:pPr>
        <w:ind w:left="2160" w:hanging="360"/>
      </w:pPr>
      <w:rPr>
        <w:rFonts w:hint="default" w:ascii="Wingdings" w:hAnsi="Wingdings"/>
      </w:rPr>
    </w:lvl>
    <w:lvl w:ilvl="3" w:tplc="8B189F78">
      <w:start w:val="1"/>
      <w:numFmt w:val="bullet"/>
      <w:lvlText w:val=""/>
      <w:lvlJc w:val="left"/>
      <w:pPr>
        <w:ind w:left="2880" w:hanging="360"/>
      </w:pPr>
      <w:rPr>
        <w:rFonts w:hint="default" w:ascii="Symbol" w:hAnsi="Symbol"/>
      </w:rPr>
    </w:lvl>
    <w:lvl w:ilvl="4" w:tplc="4D8A15CA">
      <w:start w:val="1"/>
      <w:numFmt w:val="bullet"/>
      <w:lvlText w:val="o"/>
      <w:lvlJc w:val="left"/>
      <w:pPr>
        <w:ind w:left="3600" w:hanging="360"/>
      </w:pPr>
      <w:rPr>
        <w:rFonts w:hint="default" w:ascii="Courier New" w:hAnsi="Courier New"/>
      </w:rPr>
    </w:lvl>
    <w:lvl w:ilvl="5" w:tplc="3EC44A38">
      <w:start w:val="1"/>
      <w:numFmt w:val="bullet"/>
      <w:lvlText w:val=""/>
      <w:lvlJc w:val="left"/>
      <w:pPr>
        <w:ind w:left="4320" w:hanging="360"/>
      </w:pPr>
      <w:rPr>
        <w:rFonts w:hint="default" w:ascii="Wingdings" w:hAnsi="Wingdings"/>
      </w:rPr>
    </w:lvl>
    <w:lvl w:ilvl="6" w:tplc="B720FE70">
      <w:start w:val="1"/>
      <w:numFmt w:val="bullet"/>
      <w:lvlText w:val=""/>
      <w:lvlJc w:val="left"/>
      <w:pPr>
        <w:ind w:left="5040" w:hanging="360"/>
      </w:pPr>
      <w:rPr>
        <w:rFonts w:hint="default" w:ascii="Symbol" w:hAnsi="Symbol"/>
      </w:rPr>
    </w:lvl>
    <w:lvl w:ilvl="7" w:tplc="ADD09E64">
      <w:start w:val="1"/>
      <w:numFmt w:val="bullet"/>
      <w:lvlText w:val="o"/>
      <w:lvlJc w:val="left"/>
      <w:pPr>
        <w:ind w:left="5760" w:hanging="360"/>
      </w:pPr>
      <w:rPr>
        <w:rFonts w:hint="default" w:ascii="Courier New" w:hAnsi="Courier New"/>
      </w:rPr>
    </w:lvl>
    <w:lvl w:ilvl="8" w:tplc="F3AA7B98">
      <w:start w:val="1"/>
      <w:numFmt w:val="bullet"/>
      <w:lvlText w:val=""/>
      <w:lvlJc w:val="left"/>
      <w:pPr>
        <w:ind w:left="6480" w:hanging="360"/>
      </w:pPr>
      <w:rPr>
        <w:rFonts w:hint="default" w:ascii="Wingdings" w:hAnsi="Wingdings"/>
      </w:rPr>
    </w:lvl>
  </w:abstractNum>
  <w:abstractNum w:abstractNumId="1" w15:restartNumberingAfterBreak="0">
    <w:nsid w:val="011B2937"/>
    <w:multiLevelType w:val="multilevel"/>
    <w:tmpl w:val="B9D82B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2BFE95A"/>
    <w:multiLevelType w:val="hybridMultilevel"/>
    <w:tmpl w:val="23EC7392"/>
    <w:lvl w:ilvl="0" w:tplc="1D5CDA4C">
      <w:start w:val="1"/>
      <w:numFmt w:val="bullet"/>
      <w:lvlText w:val="·"/>
      <w:lvlJc w:val="left"/>
      <w:pPr>
        <w:ind w:left="720" w:hanging="360"/>
      </w:pPr>
      <w:rPr>
        <w:rFonts w:hint="default" w:ascii="Symbol" w:hAnsi="Symbol"/>
      </w:rPr>
    </w:lvl>
    <w:lvl w:ilvl="1" w:tplc="1050090C">
      <w:start w:val="1"/>
      <w:numFmt w:val="bullet"/>
      <w:lvlText w:val="o"/>
      <w:lvlJc w:val="left"/>
      <w:pPr>
        <w:ind w:left="1440" w:hanging="360"/>
      </w:pPr>
      <w:rPr>
        <w:rFonts w:hint="default" w:ascii="Courier New" w:hAnsi="Courier New"/>
      </w:rPr>
    </w:lvl>
    <w:lvl w:ilvl="2" w:tplc="524A72A2">
      <w:start w:val="1"/>
      <w:numFmt w:val="bullet"/>
      <w:lvlText w:val=""/>
      <w:lvlJc w:val="left"/>
      <w:pPr>
        <w:ind w:left="2160" w:hanging="360"/>
      </w:pPr>
      <w:rPr>
        <w:rFonts w:hint="default" w:ascii="Wingdings" w:hAnsi="Wingdings"/>
      </w:rPr>
    </w:lvl>
    <w:lvl w:ilvl="3" w:tplc="55EEF86E">
      <w:start w:val="1"/>
      <w:numFmt w:val="bullet"/>
      <w:lvlText w:val=""/>
      <w:lvlJc w:val="left"/>
      <w:pPr>
        <w:ind w:left="2880" w:hanging="360"/>
      </w:pPr>
      <w:rPr>
        <w:rFonts w:hint="default" w:ascii="Symbol" w:hAnsi="Symbol"/>
      </w:rPr>
    </w:lvl>
    <w:lvl w:ilvl="4" w:tplc="3C6081D6">
      <w:start w:val="1"/>
      <w:numFmt w:val="bullet"/>
      <w:lvlText w:val="o"/>
      <w:lvlJc w:val="left"/>
      <w:pPr>
        <w:ind w:left="3600" w:hanging="360"/>
      </w:pPr>
      <w:rPr>
        <w:rFonts w:hint="default" w:ascii="Courier New" w:hAnsi="Courier New"/>
      </w:rPr>
    </w:lvl>
    <w:lvl w:ilvl="5" w:tplc="6430FD98">
      <w:start w:val="1"/>
      <w:numFmt w:val="bullet"/>
      <w:lvlText w:val=""/>
      <w:lvlJc w:val="left"/>
      <w:pPr>
        <w:ind w:left="4320" w:hanging="360"/>
      </w:pPr>
      <w:rPr>
        <w:rFonts w:hint="default" w:ascii="Wingdings" w:hAnsi="Wingdings"/>
      </w:rPr>
    </w:lvl>
    <w:lvl w:ilvl="6" w:tplc="76AE8CF4">
      <w:start w:val="1"/>
      <w:numFmt w:val="bullet"/>
      <w:lvlText w:val=""/>
      <w:lvlJc w:val="left"/>
      <w:pPr>
        <w:ind w:left="5040" w:hanging="360"/>
      </w:pPr>
      <w:rPr>
        <w:rFonts w:hint="default" w:ascii="Symbol" w:hAnsi="Symbol"/>
      </w:rPr>
    </w:lvl>
    <w:lvl w:ilvl="7" w:tplc="0366A886">
      <w:start w:val="1"/>
      <w:numFmt w:val="bullet"/>
      <w:lvlText w:val="o"/>
      <w:lvlJc w:val="left"/>
      <w:pPr>
        <w:ind w:left="5760" w:hanging="360"/>
      </w:pPr>
      <w:rPr>
        <w:rFonts w:hint="default" w:ascii="Courier New" w:hAnsi="Courier New"/>
      </w:rPr>
    </w:lvl>
    <w:lvl w:ilvl="8" w:tplc="90F6BB9E">
      <w:start w:val="1"/>
      <w:numFmt w:val="bullet"/>
      <w:lvlText w:val=""/>
      <w:lvlJc w:val="left"/>
      <w:pPr>
        <w:ind w:left="6480" w:hanging="360"/>
      </w:pPr>
      <w:rPr>
        <w:rFonts w:hint="default" w:ascii="Wingdings" w:hAnsi="Wingdings"/>
      </w:rPr>
    </w:lvl>
  </w:abstractNum>
  <w:abstractNum w:abstractNumId="3" w15:restartNumberingAfterBreak="0">
    <w:nsid w:val="0399414A"/>
    <w:multiLevelType w:val="multilevel"/>
    <w:tmpl w:val="EEA855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3D76D5E"/>
    <w:multiLevelType w:val="multilevel"/>
    <w:tmpl w:val="0F4E85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43D5083"/>
    <w:multiLevelType w:val="hybridMultilevel"/>
    <w:tmpl w:val="0240BBF2"/>
    <w:lvl w:ilvl="0" w:tplc="09B481A4">
      <w:start w:val="1"/>
      <w:numFmt w:val="bullet"/>
      <w:lvlText w:val=""/>
      <w:lvlJc w:val="left"/>
      <w:pPr>
        <w:ind w:left="720" w:hanging="360"/>
      </w:pPr>
      <w:rPr>
        <w:rFonts w:hint="default" w:ascii="Symbol" w:hAnsi="Symbol"/>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4B2F5C2"/>
    <w:multiLevelType w:val="hybridMultilevel"/>
    <w:tmpl w:val="B84494D4"/>
    <w:lvl w:ilvl="0" w:tplc="118A16F0">
      <w:start w:val="1"/>
      <w:numFmt w:val="bullet"/>
      <w:lvlText w:val="·"/>
      <w:lvlJc w:val="left"/>
      <w:pPr>
        <w:ind w:left="720" w:hanging="360"/>
      </w:pPr>
      <w:rPr>
        <w:rFonts w:hint="default" w:ascii="Symbol" w:hAnsi="Symbol"/>
      </w:rPr>
    </w:lvl>
    <w:lvl w:ilvl="1" w:tplc="33A6BFC8">
      <w:start w:val="1"/>
      <w:numFmt w:val="bullet"/>
      <w:lvlText w:val="o"/>
      <w:lvlJc w:val="left"/>
      <w:pPr>
        <w:ind w:left="1440" w:hanging="360"/>
      </w:pPr>
      <w:rPr>
        <w:rFonts w:hint="default" w:ascii="Courier New" w:hAnsi="Courier New"/>
      </w:rPr>
    </w:lvl>
    <w:lvl w:ilvl="2" w:tplc="104EC0EC">
      <w:start w:val="1"/>
      <w:numFmt w:val="bullet"/>
      <w:lvlText w:val=""/>
      <w:lvlJc w:val="left"/>
      <w:pPr>
        <w:ind w:left="2160" w:hanging="360"/>
      </w:pPr>
      <w:rPr>
        <w:rFonts w:hint="default" w:ascii="Wingdings" w:hAnsi="Wingdings"/>
      </w:rPr>
    </w:lvl>
    <w:lvl w:ilvl="3" w:tplc="A6AC9482">
      <w:start w:val="1"/>
      <w:numFmt w:val="bullet"/>
      <w:lvlText w:val=""/>
      <w:lvlJc w:val="left"/>
      <w:pPr>
        <w:ind w:left="2880" w:hanging="360"/>
      </w:pPr>
      <w:rPr>
        <w:rFonts w:hint="default" w:ascii="Symbol" w:hAnsi="Symbol"/>
      </w:rPr>
    </w:lvl>
    <w:lvl w:ilvl="4" w:tplc="DCA07616">
      <w:start w:val="1"/>
      <w:numFmt w:val="bullet"/>
      <w:lvlText w:val="o"/>
      <w:lvlJc w:val="left"/>
      <w:pPr>
        <w:ind w:left="3600" w:hanging="360"/>
      </w:pPr>
      <w:rPr>
        <w:rFonts w:hint="default" w:ascii="Courier New" w:hAnsi="Courier New"/>
      </w:rPr>
    </w:lvl>
    <w:lvl w:ilvl="5" w:tplc="C8248642">
      <w:start w:val="1"/>
      <w:numFmt w:val="bullet"/>
      <w:lvlText w:val=""/>
      <w:lvlJc w:val="left"/>
      <w:pPr>
        <w:ind w:left="4320" w:hanging="360"/>
      </w:pPr>
      <w:rPr>
        <w:rFonts w:hint="default" w:ascii="Wingdings" w:hAnsi="Wingdings"/>
      </w:rPr>
    </w:lvl>
    <w:lvl w:ilvl="6" w:tplc="05504E28">
      <w:start w:val="1"/>
      <w:numFmt w:val="bullet"/>
      <w:lvlText w:val=""/>
      <w:lvlJc w:val="left"/>
      <w:pPr>
        <w:ind w:left="5040" w:hanging="360"/>
      </w:pPr>
      <w:rPr>
        <w:rFonts w:hint="default" w:ascii="Symbol" w:hAnsi="Symbol"/>
      </w:rPr>
    </w:lvl>
    <w:lvl w:ilvl="7" w:tplc="CB9CAC08">
      <w:start w:val="1"/>
      <w:numFmt w:val="bullet"/>
      <w:lvlText w:val="o"/>
      <w:lvlJc w:val="left"/>
      <w:pPr>
        <w:ind w:left="5760" w:hanging="360"/>
      </w:pPr>
      <w:rPr>
        <w:rFonts w:hint="default" w:ascii="Courier New" w:hAnsi="Courier New"/>
      </w:rPr>
    </w:lvl>
    <w:lvl w:ilvl="8" w:tplc="644A0396">
      <w:start w:val="1"/>
      <w:numFmt w:val="bullet"/>
      <w:lvlText w:val=""/>
      <w:lvlJc w:val="left"/>
      <w:pPr>
        <w:ind w:left="6480" w:hanging="360"/>
      </w:pPr>
      <w:rPr>
        <w:rFonts w:hint="default" w:ascii="Wingdings" w:hAnsi="Wingdings"/>
      </w:rPr>
    </w:lvl>
  </w:abstractNum>
  <w:abstractNum w:abstractNumId="7" w15:restartNumberingAfterBreak="0">
    <w:nsid w:val="068E0550"/>
    <w:multiLevelType w:val="hybridMultilevel"/>
    <w:tmpl w:val="29867342"/>
    <w:lvl w:ilvl="0" w:tplc="13D66296">
      <w:start w:val="1"/>
      <w:numFmt w:val="bullet"/>
      <w:lvlText w:val="·"/>
      <w:lvlJc w:val="left"/>
      <w:pPr>
        <w:ind w:left="720" w:hanging="360"/>
      </w:pPr>
      <w:rPr>
        <w:rFonts w:hint="default" w:ascii="Symbol" w:hAnsi="Symbol"/>
      </w:rPr>
    </w:lvl>
    <w:lvl w:ilvl="1" w:tplc="69D6BAF0">
      <w:start w:val="1"/>
      <w:numFmt w:val="bullet"/>
      <w:lvlText w:val="o"/>
      <w:lvlJc w:val="left"/>
      <w:pPr>
        <w:ind w:left="1440" w:hanging="360"/>
      </w:pPr>
      <w:rPr>
        <w:rFonts w:hint="default" w:ascii="Courier New" w:hAnsi="Courier New"/>
      </w:rPr>
    </w:lvl>
    <w:lvl w:ilvl="2" w:tplc="13BC85EC">
      <w:start w:val="1"/>
      <w:numFmt w:val="bullet"/>
      <w:lvlText w:val=""/>
      <w:lvlJc w:val="left"/>
      <w:pPr>
        <w:ind w:left="2160" w:hanging="360"/>
      </w:pPr>
      <w:rPr>
        <w:rFonts w:hint="default" w:ascii="Wingdings" w:hAnsi="Wingdings"/>
      </w:rPr>
    </w:lvl>
    <w:lvl w:ilvl="3" w:tplc="4244B536">
      <w:start w:val="1"/>
      <w:numFmt w:val="bullet"/>
      <w:lvlText w:val=""/>
      <w:lvlJc w:val="left"/>
      <w:pPr>
        <w:ind w:left="2880" w:hanging="360"/>
      </w:pPr>
      <w:rPr>
        <w:rFonts w:hint="default" w:ascii="Symbol" w:hAnsi="Symbol"/>
      </w:rPr>
    </w:lvl>
    <w:lvl w:ilvl="4" w:tplc="848EB94E">
      <w:start w:val="1"/>
      <w:numFmt w:val="bullet"/>
      <w:lvlText w:val="o"/>
      <w:lvlJc w:val="left"/>
      <w:pPr>
        <w:ind w:left="3600" w:hanging="360"/>
      </w:pPr>
      <w:rPr>
        <w:rFonts w:hint="default" w:ascii="Courier New" w:hAnsi="Courier New"/>
      </w:rPr>
    </w:lvl>
    <w:lvl w:ilvl="5" w:tplc="93720612">
      <w:start w:val="1"/>
      <w:numFmt w:val="bullet"/>
      <w:lvlText w:val=""/>
      <w:lvlJc w:val="left"/>
      <w:pPr>
        <w:ind w:left="4320" w:hanging="360"/>
      </w:pPr>
      <w:rPr>
        <w:rFonts w:hint="default" w:ascii="Wingdings" w:hAnsi="Wingdings"/>
      </w:rPr>
    </w:lvl>
    <w:lvl w:ilvl="6" w:tplc="277403AA">
      <w:start w:val="1"/>
      <w:numFmt w:val="bullet"/>
      <w:lvlText w:val=""/>
      <w:lvlJc w:val="left"/>
      <w:pPr>
        <w:ind w:left="5040" w:hanging="360"/>
      </w:pPr>
      <w:rPr>
        <w:rFonts w:hint="default" w:ascii="Symbol" w:hAnsi="Symbol"/>
      </w:rPr>
    </w:lvl>
    <w:lvl w:ilvl="7" w:tplc="CC5C604E">
      <w:start w:val="1"/>
      <w:numFmt w:val="bullet"/>
      <w:lvlText w:val="o"/>
      <w:lvlJc w:val="left"/>
      <w:pPr>
        <w:ind w:left="5760" w:hanging="360"/>
      </w:pPr>
      <w:rPr>
        <w:rFonts w:hint="default" w:ascii="Courier New" w:hAnsi="Courier New"/>
      </w:rPr>
    </w:lvl>
    <w:lvl w:ilvl="8" w:tplc="F3AE1844">
      <w:start w:val="1"/>
      <w:numFmt w:val="bullet"/>
      <w:lvlText w:val=""/>
      <w:lvlJc w:val="left"/>
      <w:pPr>
        <w:ind w:left="6480" w:hanging="360"/>
      </w:pPr>
      <w:rPr>
        <w:rFonts w:hint="default" w:ascii="Wingdings" w:hAnsi="Wingdings"/>
      </w:rPr>
    </w:lvl>
  </w:abstractNum>
  <w:abstractNum w:abstractNumId="8" w15:restartNumberingAfterBreak="0">
    <w:nsid w:val="0CAD1B5B"/>
    <w:multiLevelType w:val="hybridMultilevel"/>
    <w:tmpl w:val="6B4A8F02"/>
    <w:lvl w:ilvl="0" w:tplc="C5DC2E04">
      <w:start w:val="1"/>
      <w:numFmt w:val="bullet"/>
      <w:lvlText w:val="·"/>
      <w:lvlJc w:val="left"/>
      <w:pPr>
        <w:ind w:left="720" w:hanging="360"/>
      </w:pPr>
      <w:rPr>
        <w:rFonts w:hint="default" w:ascii="Symbol" w:hAnsi="Symbol"/>
      </w:rPr>
    </w:lvl>
    <w:lvl w:ilvl="1" w:tplc="C09E1242">
      <w:start w:val="1"/>
      <w:numFmt w:val="bullet"/>
      <w:lvlText w:val="o"/>
      <w:lvlJc w:val="left"/>
      <w:pPr>
        <w:ind w:left="1440" w:hanging="360"/>
      </w:pPr>
      <w:rPr>
        <w:rFonts w:hint="default" w:ascii="Courier New" w:hAnsi="Courier New"/>
      </w:rPr>
    </w:lvl>
    <w:lvl w:ilvl="2" w:tplc="AB7E8DFA">
      <w:start w:val="1"/>
      <w:numFmt w:val="bullet"/>
      <w:lvlText w:val=""/>
      <w:lvlJc w:val="left"/>
      <w:pPr>
        <w:ind w:left="2160" w:hanging="360"/>
      </w:pPr>
      <w:rPr>
        <w:rFonts w:hint="default" w:ascii="Wingdings" w:hAnsi="Wingdings"/>
      </w:rPr>
    </w:lvl>
    <w:lvl w:ilvl="3" w:tplc="2D905D4A">
      <w:start w:val="1"/>
      <w:numFmt w:val="bullet"/>
      <w:lvlText w:val=""/>
      <w:lvlJc w:val="left"/>
      <w:pPr>
        <w:ind w:left="2880" w:hanging="360"/>
      </w:pPr>
      <w:rPr>
        <w:rFonts w:hint="default" w:ascii="Symbol" w:hAnsi="Symbol"/>
      </w:rPr>
    </w:lvl>
    <w:lvl w:ilvl="4" w:tplc="5DA01BFA">
      <w:start w:val="1"/>
      <w:numFmt w:val="bullet"/>
      <w:lvlText w:val="o"/>
      <w:lvlJc w:val="left"/>
      <w:pPr>
        <w:ind w:left="3600" w:hanging="360"/>
      </w:pPr>
      <w:rPr>
        <w:rFonts w:hint="default" w:ascii="Courier New" w:hAnsi="Courier New"/>
      </w:rPr>
    </w:lvl>
    <w:lvl w:ilvl="5" w:tplc="8B920234">
      <w:start w:val="1"/>
      <w:numFmt w:val="bullet"/>
      <w:lvlText w:val=""/>
      <w:lvlJc w:val="left"/>
      <w:pPr>
        <w:ind w:left="4320" w:hanging="360"/>
      </w:pPr>
      <w:rPr>
        <w:rFonts w:hint="default" w:ascii="Wingdings" w:hAnsi="Wingdings"/>
      </w:rPr>
    </w:lvl>
    <w:lvl w:ilvl="6" w:tplc="E25EAA20">
      <w:start w:val="1"/>
      <w:numFmt w:val="bullet"/>
      <w:lvlText w:val=""/>
      <w:lvlJc w:val="left"/>
      <w:pPr>
        <w:ind w:left="5040" w:hanging="360"/>
      </w:pPr>
      <w:rPr>
        <w:rFonts w:hint="default" w:ascii="Symbol" w:hAnsi="Symbol"/>
      </w:rPr>
    </w:lvl>
    <w:lvl w:ilvl="7" w:tplc="28F48CC2">
      <w:start w:val="1"/>
      <w:numFmt w:val="bullet"/>
      <w:lvlText w:val="o"/>
      <w:lvlJc w:val="left"/>
      <w:pPr>
        <w:ind w:left="5760" w:hanging="360"/>
      </w:pPr>
      <w:rPr>
        <w:rFonts w:hint="default" w:ascii="Courier New" w:hAnsi="Courier New"/>
      </w:rPr>
    </w:lvl>
    <w:lvl w:ilvl="8" w:tplc="8432EC3C">
      <w:start w:val="1"/>
      <w:numFmt w:val="bullet"/>
      <w:lvlText w:val=""/>
      <w:lvlJc w:val="left"/>
      <w:pPr>
        <w:ind w:left="6480" w:hanging="360"/>
      </w:pPr>
      <w:rPr>
        <w:rFonts w:hint="default" w:ascii="Wingdings" w:hAnsi="Wingdings"/>
      </w:rPr>
    </w:lvl>
  </w:abstractNum>
  <w:abstractNum w:abstractNumId="9" w15:restartNumberingAfterBreak="0">
    <w:nsid w:val="11A76EFB"/>
    <w:multiLevelType w:val="hybridMultilevel"/>
    <w:tmpl w:val="DAC429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56D19DB"/>
    <w:multiLevelType w:val="hybridMultilevel"/>
    <w:tmpl w:val="455661FC"/>
    <w:lvl w:ilvl="0" w:tplc="580EA310">
      <w:start w:val="1"/>
      <w:numFmt w:val="bullet"/>
      <w:lvlText w:val="·"/>
      <w:lvlJc w:val="left"/>
      <w:pPr>
        <w:ind w:left="720" w:hanging="360"/>
      </w:pPr>
      <w:rPr>
        <w:rFonts w:hint="default" w:ascii="Symbol" w:hAnsi="Symbol"/>
      </w:rPr>
    </w:lvl>
    <w:lvl w:ilvl="1" w:tplc="2E36287A">
      <w:start w:val="1"/>
      <w:numFmt w:val="bullet"/>
      <w:lvlText w:val="o"/>
      <w:lvlJc w:val="left"/>
      <w:pPr>
        <w:ind w:left="1440" w:hanging="360"/>
      </w:pPr>
      <w:rPr>
        <w:rFonts w:hint="default" w:ascii="Courier New" w:hAnsi="Courier New"/>
      </w:rPr>
    </w:lvl>
    <w:lvl w:ilvl="2" w:tplc="30FA2E00">
      <w:start w:val="1"/>
      <w:numFmt w:val="bullet"/>
      <w:lvlText w:val=""/>
      <w:lvlJc w:val="left"/>
      <w:pPr>
        <w:ind w:left="2160" w:hanging="360"/>
      </w:pPr>
      <w:rPr>
        <w:rFonts w:hint="default" w:ascii="Wingdings" w:hAnsi="Wingdings"/>
      </w:rPr>
    </w:lvl>
    <w:lvl w:ilvl="3" w:tplc="FDE847FE">
      <w:start w:val="1"/>
      <w:numFmt w:val="bullet"/>
      <w:lvlText w:val=""/>
      <w:lvlJc w:val="left"/>
      <w:pPr>
        <w:ind w:left="2880" w:hanging="360"/>
      </w:pPr>
      <w:rPr>
        <w:rFonts w:hint="default" w:ascii="Symbol" w:hAnsi="Symbol"/>
      </w:rPr>
    </w:lvl>
    <w:lvl w:ilvl="4" w:tplc="62667CB0">
      <w:start w:val="1"/>
      <w:numFmt w:val="bullet"/>
      <w:lvlText w:val="o"/>
      <w:lvlJc w:val="left"/>
      <w:pPr>
        <w:ind w:left="3600" w:hanging="360"/>
      </w:pPr>
      <w:rPr>
        <w:rFonts w:hint="default" w:ascii="Courier New" w:hAnsi="Courier New"/>
      </w:rPr>
    </w:lvl>
    <w:lvl w:ilvl="5" w:tplc="F49C96D4">
      <w:start w:val="1"/>
      <w:numFmt w:val="bullet"/>
      <w:lvlText w:val=""/>
      <w:lvlJc w:val="left"/>
      <w:pPr>
        <w:ind w:left="4320" w:hanging="360"/>
      </w:pPr>
      <w:rPr>
        <w:rFonts w:hint="default" w:ascii="Wingdings" w:hAnsi="Wingdings"/>
      </w:rPr>
    </w:lvl>
    <w:lvl w:ilvl="6" w:tplc="D8D0478A">
      <w:start w:val="1"/>
      <w:numFmt w:val="bullet"/>
      <w:lvlText w:val=""/>
      <w:lvlJc w:val="left"/>
      <w:pPr>
        <w:ind w:left="5040" w:hanging="360"/>
      </w:pPr>
      <w:rPr>
        <w:rFonts w:hint="default" w:ascii="Symbol" w:hAnsi="Symbol"/>
      </w:rPr>
    </w:lvl>
    <w:lvl w:ilvl="7" w:tplc="F626CBC4">
      <w:start w:val="1"/>
      <w:numFmt w:val="bullet"/>
      <w:lvlText w:val="o"/>
      <w:lvlJc w:val="left"/>
      <w:pPr>
        <w:ind w:left="5760" w:hanging="360"/>
      </w:pPr>
      <w:rPr>
        <w:rFonts w:hint="default" w:ascii="Courier New" w:hAnsi="Courier New"/>
      </w:rPr>
    </w:lvl>
    <w:lvl w:ilvl="8" w:tplc="D9F29DE6">
      <w:start w:val="1"/>
      <w:numFmt w:val="bullet"/>
      <w:lvlText w:val=""/>
      <w:lvlJc w:val="left"/>
      <w:pPr>
        <w:ind w:left="6480" w:hanging="360"/>
      </w:pPr>
      <w:rPr>
        <w:rFonts w:hint="default" w:ascii="Wingdings" w:hAnsi="Wingdings"/>
      </w:rPr>
    </w:lvl>
  </w:abstractNum>
  <w:abstractNum w:abstractNumId="11" w15:restartNumberingAfterBreak="0">
    <w:nsid w:val="17AA0A0C"/>
    <w:multiLevelType w:val="hybridMultilevel"/>
    <w:tmpl w:val="291ED1AA"/>
    <w:lvl w:ilvl="0" w:tplc="09B481A4">
      <w:start w:val="1"/>
      <w:numFmt w:val="bullet"/>
      <w:lvlText w:val=""/>
      <w:lvlJc w:val="left"/>
      <w:pPr>
        <w:ind w:left="720" w:hanging="360"/>
      </w:pPr>
      <w:rPr>
        <w:rFonts w:hint="default" w:ascii="Symbol" w:hAnsi="Symbol"/>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7AA218A"/>
    <w:multiLevelType w:val="hybridMultilevel"/>
    <w:tmpl w:val="995AA00C"/>
    <w:lvl w:ilvl="0" w:tplc="85F0EA38">
      <w:start w:val="1"/>
      <w:numFmt w:val="bullet"/>
      <w:lvlText w:val="·"/>
      <w:lvlJc w:val="left"/>
      <w:pPr>
        <w:ind w:left="720" w:hanging="360"/>
      </w:pPr>
      <w:rPr>
        <w:rFonts w:hint="default" w:ascii="Symbol" w:hAnsi="Symbol"/>
      </w:rPr>
    </w:lvl>
    <w:lvl w:ilvl="1" w:tplc="EFCAD3C8">
      <w:start w:val="1"/>
      <w:numFmt w:val="bullet"/>
      <w:lvlText w:val="o"/>
      <w:lvlJc w:val="left"/>
      <w:pPr>
        <w:ind w:left="1440" w:hanging="360"/>
      </w:pPr>
      <w:rPr>
        <w:rFonts w:hint="default" w:ascii="Courier New" w:hAnsi="Courier New"/>
      </w:rPr>
    </w:lvl>
    <w:lvl w:ilvl="2" w:tplc="44BAEB04">
      <w:start w:val="1"/>
      <w:numFmt w:val="bullet"/>
      <w:lvlText w:val=""/>
      <w:lvlJc w:val="left"/>
      <w:pPr>
        <w:ind w:left="2160" w:hanging="360"/>
      </w:pPr>
      <w:rPr>
        <w:rFonts w:hint="default" w:ascii="Wingdings" w:hAnsi="Wingdings"/>
      </w:rPr>
    </w:lvl>
    <w:lvl w:ilvl="3" w:tplc="A766617E">
      <w:start w:val="1"/>
      <w:numFmt w:val="bullet"/>
      <w:lvlText w:val=""/>
      <w:lvlJc w:val="left"/>
      <w:pPr>
        <w:ind w:left="2880" w:hanging="360"/>
      </w:pPr>
      <w:rPr>
        <w:rFonts w:hint="default" w:ascii="Symbol" w:hAnsi="Symbol"/>
      </w:rPr>
    </w:lvl>
    <w:lvl w:ilvl="4" w:tplc="AED6E680">
      <w:start w:val="1"/>
      <w:numFmt w:val="bullet"/>
      <w:lvlText w:val="o"/>
      <w:lvlJc w:val="left"/>
      <w:pPr>
        <w:ind w:left="3600" w:hanging="360"/>
      </w:pPr>
      <w:rPr>
        <w:rFonts w:hint="default" w:ascii="Courier New" w:hAnsi="Courier New"/>
      </w:rPr>
    </w:lvl>
    <w:lvl w:ilvl="5" w:tplc="42F416D2">
      <w:start w:val="1"/>
      <w:numFmt w:val="bullet"/>
      <w:lvlText w:val=""/>
      <w:lvlJc w:val="left"/>
      <w:pPr>
        <w:ind w:left="4320" w:hanging="360"/>
      </w:pPr>
      <w:rPr>
        <w:rFonts w:hint="default" w:ascii="Wingdings" w:hAnsi="Wingdings"/>
      </w:rPr>
    </w:lvl>
    <w:lvl w:ilvl="6" w:tplc="BAF0FA4A">
      <w:start w:val="1"/>
      <w:numFmt w:val="bullet"/>
      <w:lvlText w:val=""/>
      <w:lvlJc w:val="left"/>
      <w:pPr>
        <w:ind w:left="5040" w:hanging="360"/>
      </w:pPr>
      <w:rPr>
        <w:rFonts w:hint="default" w:ascii="Symbol" w:hAnsi="Symbol"/>
      </w:rPr>
    </w:lvl>
    <w:lvl w:ilvl="7" w:tplc="9A485B8E">
      <w:start w:val="1"/>
      <w:numFmt w:val="bullet"/>
      <w:lvlText w:val="o"/>
      <w:lvlJc w:val="left"/>
      <w:pPr>
        <w:ind w:left="5760" w:hanging="360"/>
      </w:pPr>
      <w:rPr>
        <w:rFonts w:hint="default" w:ascii="Courier New" w:hAnsi="Courier New"/>
      </w:rPr>
    </w:lvl>
    <w:lvl w:ilvl="8" w:tplc="B00E8092">
      <w:start w:val="1"/>
      <w:numFmt w:val="bullet"/>
      <w:lvlText w:val=""/>
      <w:lvlJc w:val="left"/>
      <w:pPr>
        <w:ind w:left="6480" w:hanging="360"/>
      </w:pPr>
      <w:rPr>
        <w:rFonts w:hint="default" w:ascii="Wingdings" w:hAnsi="Wingdings"/>
      </w:rPr>
    </w:lvl>
  </w:abstractNum>
  <w:abstractNum w:abstractNumId="13" w15:restartNumberingAfterBreak="0">
    <w:nsid w:val="17B666F9"/>
    <w:multiLevelType w:val="hybridMultilevel"/>
    <w:tmpl w:val="7A34822C"/>
    <w:lvl w:ilvl="0" w:tplc="09B481A4">
      <w:start w:val="1"/>
      <w:numFmt w:val="bullet"/>
      <w:lvlText w:val=""/>
      <w:lvlJc w:val="left"/>
      <w:pPr>
        <w:ind w:left="720" w:hanging="360"/>
      </w:pPr>
      <w:rPr>
        <w:rFonts w:hint="default" w:ascii="Symbol" w:hAnsi="Symbol"/>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9101F04"/>
    <w:multiLevelType w:val="hybridMultilevel"/>
    <w:tmpl w:val="048A917E"/>
    <w:lvl w:ilvl="0" w:tplc="09B481A4">
      <w:start w:val="1"/>
      <w:numFmt w:val="bullet"/>
      <w:lvlText w:val=""/>
      <w:lvlJc w:val="left"/>
      <w:pPr>
        <w:ind w:left="720" w:hanging="360"/>
      </w:pPr>
      <w:rPr>
        <w:rFonts w:hint="default" w:ascii="Symbol" w:hAnsi="Symbol"/>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C4C3A72"/>
    <w:multiLevelType w:val="hybridMultilevel"/>
    <w:tmpl w:val="516C13D6"/>
    <w:lvl w:ilvl="0" w:tplc="3620B8FC">
      <w:start w:val="1"/>
      <w:numFmt w:val="bullet"/>
      <w:lvlText w:val="·"/>
      <w:lvlJc w:val="left"/>
      <w:pPr>
        <w:ind w:left="720" w:hanging="360"/>
      </w:pPr>
      <w:rPr>
        <w:rFonts w:hint="default" w:ascii="Symbol" w:hAnsi="Symbol"/>
      </w:rPr>
    </w:lvl>
    <w:lvl w:ilvl="1" w:tplc="2B2CACD6">
      <w:start w:val="1"/>
      <w:numFmt w:val="bullet"/>
      <w:lvlText w:val="o"/>
      <w:lvlJc w:val="left"/>
      <w:pPr>
        <w:ind w:left="1440" w:hanging="360"/>
      </w:pPr>
      <w:rPr>
        <w:rFonts w:hint="default" w:ascii="Courier New" w:hAnsi="Courier New"/>
      </w:rPr>
    </w:lvl>
    <w:lvl w:ilvl="2" w:tplc="36CA6886">
      <w:start w:val="1"/>
      <w:numFmt w:val="bullet"/>
      <w:lvlText w:val=""/>
      <w:lvlJc w:val="left"/>
      <w:pPr>
        <w:ind w:left="2160" w:hanging="360"/>
      </w:pPr>
      <w:rPr>
        <w:rFonts w:hint="default" w:ascii="Wingdings" w:hAnsi="Wingdings"/>
      </w:rPr>
    </w:lvl>
    <w:lvl w:ilvl="3" w:tplc="3A58AE04">
      <w:start w:val="1"/>
      <w:numFmt w:val="bullet"/>
      <w:lvlText w:val=""/>
      <w:lvlJc w:val="left"/>
      <w:pPr>
        <w:ind w:left="2880" w:hanging="360"/>
      </w:pPr>
      <w:rPr>
        <w:rFonts w:hint="default" w:ascii="Symbol" w:hAnsi="Symbol"/>
      </w:rPr>
    </w:lvl>
    <w:lvl w:ilvl="4" w:tplc="4F20E19C">
      <w:start w:val="1"/>
      <w:numFmt w:val="bullet"/>
      <w:lvlText w:val="o"/>
      <w:lvlJc w:val="left"/>
      <w:pPr>
        <w:ind w:left="3600" w:hanging="360"/>
      </w:pPr>
      <w:rPr>
        <w:rFonts w:hint="default" w:ascii="Courier New" w:hAnsi="Courier New"/>
      </w:rPr>
    </w:lvl>
    <w:lvl w:ilvl="5" w:tplc="D2C0A8AE">
      <w:start w:val="1"/>
      <w:numFmt w:val="bullet"/>
      <w:lvlText w:val=""/>
      <w:lvlJc w:val="left"/>
      <w:pPr>
        <w:ind w:left="4320" w:hanging="360"/>
      </w:pPr>
      <w:rPr>
        <w:rFonts w:hint="default" w:ascii="Wingdings" w:hAnsi="Wingdings"/>
      </w:rPr>
    </w:lvl>
    <w:lvl w:ilvl="6" w:tplc="B41E8FDC">
      <w:start w:val="1"/>
      <w:numFmt w:val="bullet"/>
      <w:lvlText w:val=""/>
      <w:lvlJc w:val="left"/>
      <w:pPr>
        <w:ind w:left="5040" w:hanging="360"/>
      </w:pPr>
      <w:rPr>
        <w:rFonts w:hint="default" w:ascii="Symbol" w:hAnsi="Symbol"/>
      </w:rPr>
    </w:lvl>
    <w:lvl w:ilvl="7" w:tplc="662AB6D8">
      <w:start w:val="1"/>
      <w:numFmt w:val="bullet"/>
      <w:lvlText w:val="o"/>
      <w:lvlJc w:val="left"/>
      <w:pPr>
        <w:ind w:left="5760" w:hanging="360"/>
      </w:pPr>
      <w:rPr>
        <w:rFonts w:hint="default" w:ascii="Courier New" w:hAnsi="Courier New"/>
      </w:rPr>
    </w:lvl>
    <w:lvl w:ilvl="8" w:tplc="0270C334">
      <w:start w:val="1"/>
      <w:numFmt w:val="bullet"/>
      <w:lvlText w:val=""/>
      <w:lvlJc w:val="left"/>
      <w:pPr>
        <w:ind w:left="6480" w:hanging="360"/>
      </w:pPr>
      <w:rPr>
        <w:rFonts w:hint="default" w:ascii="Wingdings" w:hAnsi="Wingdings"/>
      </w:rPr>
    </w:lvl>
  </w:abstractNum>
  <w:abstractNum w:abstractNumId="16" w15:restartNumberingAfterBreak="0">
    <w:nsid w:val="22C9B257"/>
    <w:multiLevelType w:val="hybridMultilevel"/>
    <w:tmpl w:val="7638B3A2"/>
    <w:lvl w:ilvl="0" w:tplc="E0745966">
      <w:start w:val="1"/>
      <w:numFmt w:val="bullet"/>
      <w:lvlText w:val="·"/>
      <w:lvlJc w:val="left"/>
      <w:pPr>
        <w:ind w:left="720" w:hanging="360"/>
      </w:pPr>
      <w:rPr>
        <w:rFonts w:hint="default" w:ascii="Symbol" w:hAnsi="Symbol"/>
      </w:rPr>
    </w:lvl>
    <w:lvl w:ilvl="1" w:tplc="0576E7F2">
      <w:start w:val="1"/>
      <w:numFmt w:val="bullet"/>
      <w:lvlText w:val="o"/>
      <w:lvlJc w:val="left"/>
      <w:pPr>
        <w:ind w:left="1440" w:hanging="360"/>
      </w:pPr>
      <w:rPr>
        <w:rFonts w:hint="default" w:ascii="Courier New" w:hAnsi="Courier New"/>
      </w:rPr>
    </w:lvl>
    <w:lvl w:ilvl="2" w:tplc="C388DB68">
      <w:start w:val="1"/>
      <w:numFmt w:val="bullet"/>
      <w:lvlText w:val=""/>
      <w:lvlJc w:val="left"/>
      <w:pPr>
        <w:ind w:left="2160" w:hanging="360"/>
      </w:pPr>
      <w:rPr>
        <w:rFonts w:hint="default" w:ascii="Wingdings" w:hAnsi="Wingdings"/>
      </w:rPr>
    </w:lvl>
    <w:lvl w:ilvl="3" w:tplc="C72C67F4">
      <w:start w:val="1"/>
      <w:numFmt w:val="bullet"/>
      <w:lvlText w:val=""/>
      <w:lvlJc w:val="left"/>
      <w:pPr>
        <w:ind w:left="2880" w:hanging="360"/>
      </w:pPr>
      <w:rPr>
        <w:rFonts w:hint="default" w:ascii="Symbol" w:hAnsi="Symbol"/>
      </w:rPr>
    </w:lvl>
    <w:lvl w:ilvl="4" w:tplc="7A187254">
      <w:start w:val="1"/>
      <w:numFmt w:val="bullet"/>
      <w:lvlText w:val="o"/>
      <w:lvlJc w:val="left"/>
      <w:pPr>
        <w:ind w:left="3600" w:hanging="360"/>
      </w:pPr>
      <w:rPr>
        <w:rFonts w:hint="default" w:ascii="Courier New" w:hAnsi="Courier New"/>
      </w:rPr>
    </w:lvl>
    <w:lvl w:ilvl="5" w:tplc="8062D0A8">
      <w:start w:val="1"/>
      <w:numFmt w:val="bullet"/>
      <w:lvlText w:val=""/>
      <w:lvlJc w:val="left"/>
      <w:pPr>
        <w:ind w:left="4320" w:hanging="360"/>
      </w:pPr>
      <w:rPr>
        <w:rFonts w:hint="default" w:ascii="Wingdings" w:hAnsi="Wingdings"/>
      </w:rPr>
    </w:lvl>
    <w:lvl w:ilvl="6" w:tplc="78282C1A">
      <w:start w:val="1"/>
      <w:numFmt w:val="bullet"/>
      <w:lvlText w:val=""/>
      <w:lvlJc w:val="left"/>
      <w:pPr>
        <w:ind w:left="5040" w:hanging="360"/>
      </w:pPr>
      <w:rPr>
        <w:rFonts w:hint="default" w:ascii="Symbol" w:hAnsi="Symbol"/>
      </w:rPr>
    </w:lvl>
    <w:lvl w:ilvl="7" w:tplc="6978BECE">
      <w:start w:val="1"/>
      <w:numFmt w:val="bullet"/>
      <w:lvlText w:val="o"/>
      <w:lvlJc w:val="left"/>
      <w:pPr>
        <w:ind w:left="5760" w:hanging="360"/>
      </w:pPr>
      <w:rPr>
        <w:rFonts w:hint="default" w:ascii="Courier New" w:hAnsi="Courier New"/>
      </w:rPr>
    </w:lvl>
    <w:lvl w:ilvl="8" w:tplc="833030B8">
      <w:start w:val="1"/>
      <w:numFmt w:val="bullet"/>
      <w:lvlText w:val=""/>
      <w:lvlJc w:val="left"/>
      <w:pPr>
        <w:ind w:left="6480" w:hanging="360"/>
      </w:pPr>
      <w:rPr>
        <w:rFonts w:hint="default" w:ascii="Wingdings" w:hAnsi="Wingdings"/>
      </w:rPr>
    </w:lvl>
  </w:abstractNum>
  <w:abstractNum w:abstractNumId="17" w15:restartNumberingAfterBreak="0">
    <w:nsid w:val="23C91212"/>
    <w:multiLevelType w:val="multilevel"/>
    <w:tmpl w:val="0228F1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2544EFBD"/>
    <w:multiLevelType w:val="hybridMultilevel"/>
    <w:tmpl w:val="FF9A674A"/>
    <w:lvl w:ilvl="0" w:tplc="1818CDFC">
      <w:start w:val="1"/>
      <w:numFmt w:val="bullet"/>
      <w:lvlText w:val="·"/>
      <w:lvlJc w:val="left"/>
      <w:pPr>
        <w:ind w:left="720" w:hanging="360"/>
      </w:pPr>
      <w:rPr>
        <w:rFonts w:hint="default" w:ascii="Symbol" w:hAnsi="Symbol"/>
      </w:rPr>
    </w:lvl>
    <w:lvl w:ilvl="1" w:tplc="B15ED1AC">
      <w:start w:val="1"/>
      <w:numFmt w:val="bullet"/>
      <w:lvlText w:val="o"/>
      <w:lvlJc w:val="left"/>
      <w:pPr>
        <w:ind w:left="1440" w:hanging="360"/>
      </w:pPr>
      <w:rPr>
        <w:rFonts w:hint="default" w:ascii="Courier New" w:hAnsi="Courier New"/>
      </w:rPr>
    </w:lvl>
    <w:lvl w:ilvl="2" w:tplc="73EA46B8">
      <w:start w:val="1"/>
      <w:numFmt w:val="bullet"/>
      <w:lvlText w:val=""/>
      <w:lvlJc w:val="left"/>
      <w:pPr>
        <w:ind w:left="2160" w:hanging="360"/>
      </w:pPr>
      <w:rPr>
        <w:rFonts w:hint="default" w:ascii="Wingdings" w:hAnsi="Wingdings"/>
      </w:rPr>
    </w:lvl>
    <w:lvl w:ilvl="3" w:tplc="530C532A">
      <w:start w:val="1"/>
      <w:numFmt w:val="bullet"/>
      <w:lvlText w:val=""/>
      <w:lvlJc w:val="left"/>
      <w:pPr>
        <w:ind w:left="2880" w:hanging="360"/>
      </w:pPr>
      <w:rPr>
        <w:rFonts w:hint="default" w:ascii="Symbol" w:hAnsi="Symbol"/>
      </w:rPr>
    </w:lvl>
    <w:lvl w:ilvl="4" w:tplc="D0363BF2">
      <w:start w:val="1"/>
      <w:numFmt w:val="bullet"/>
      <w:lvlText w:val="o"/>
      <w:lvlJc w:val="left"/>
      <w:pPr>
        <w:ind w:left="3600" w:hanging="360"/>
      </w:pPr>
      <w:rPr>
        <w:rFonts w:hint="default" w:ascii="Courier New" w:hAnsi="Courier New"/>
      </w:rPr>
    </w:lvl>
    <w:lvl w:ilvl="5" w:tplc="4462E2CE">
      <w:start w:val="1"/>
      <w:numFmt w:val="bullet"/>
      <w:lvlText w:val=""/>
      <w:lvlJc w:val="left"/>
      <w:pPr>
        <w:ind w:left="4320" w:hanging="360"/>
      </w:pPr>
      <w:rPr>
        <w:rFonts w:hint="default" w:ascii="Wingdings" w:hAnsi="Wingdings"/>
      </w:rPr>
    </w:lvl>
    <w:lvl w:ilvl="6" w:tplc="8B3CEE38">
      <w:start w:val="1"/>
      <w:numFmt w:val="bullet"/>
      <w:lvlText w:val=""/>
      <w:lvlJc w:val="left"/>
      <w:pPr>
        <w:ind w:left="5040" w:hanging="360"/>
      </w:pPr>
      <w:rPr>
        <w:rFonts w:hint="default" w:ascii="Symbol" w:hAnsi="Symbol"/>
      </w:rPr>
    </w:lvl>
    <w:lvl w:ilvl="7" w:tplc="9FE6B5F4">
      <w:start w:val="1"/>
      <w:numFmt w:val="bullet"/>
      <w:lvlText w:val="o"/>
      <w:lvlJc w:val="left"/>
      <w:pPr>
        <w:ind w:left="5760" w:hanging="360"/>
      </w:pPr>
      <w:rPr>
        <w:rFonts w:hint="default" w:ascii="Courier New" w:hAnsi="Courier New"/>
      </w:rPr>
    </w:lvl>
    <w:lvl w:ilvl="8" w:tplc="D0E4351E">
      <w:start w:val="1"/>
      <w:numFmt w:val="bullet"/>
      <w:lvlText w:val=""/>
      <w:lvlJc w:val="left"/>
      <w:pPr>
        <w:ind w:left="6480" w:hanging="360"/>
      </w:pPr>
      <w:rPr>
        <w:rFonts w:hint="default" w:ascii="Wingdings" w:hAnsi="Wingdings"/>
      </w:rPr>
    </w:lvl>
  </w:abstractNum>
  <w:abstractNum w:abstractNumId="19" w15:restartNumberingAfterBreak="0">
    <w:nsid w:val="378011B3"/>
    <w:multiLevelType w:val="hybridMultilevel"/>
    <w:tmpl w:val="FC9A5A7A"/>
    <w:lvl w:ilvl="0" w:tplc="94482F42">
      <w:start w:val="1"/>
      <w:numFmt w:val="bullet"/>
      <w:lvlText w:val="·"/>
      <w:lvlJc w:val="left"/>
      <w:pPr>
        <w:ind w:left="720" w:hanging="360"/>
      </w:pPr>
      <w:rPr>
        <w:rFonts w:hint="default" w:ascii="Symbol" w:hAnsi="Symbol"/>
      </w:rPr>
    </w:lvl>
    <w:lvl w:ilvl="1" w:tplc="7C60DC5E">
      <w:start w:val="1"/>
      <w:numFmt w:val="bullet"/>
      <w:lvlText w:val="o"/>
      <w:lvlJc w:val="left"/>
      <w:pPr>
        <w:ind w:left="1440" w:hanging="360"/>
      </w:pPr>
      <w:rPr>
        <w:rFonts w:hint="default" w:ascii="Courier New" w:hAnsi="Courier New"/>
      </w:rPr>
    </w:lvl>
    <w:lvl w:ilvl="2" w:tplc="BF98B77E">
      <w:start w:val="1"/>
      <w:numFmt w:val="bullet"/>
      <w:lvlText w:val=""/>
      <w:lvlJc w:val="left"/>
      <w:pPr>
        <w:ind w:left="2160" w:hanging="360"/>
      </w:pPr>
      <w:rPr>
        <w:rFonts w:hint="default" w:ascii="Wingdings" w:hAnsi="Wingdings"/>
      </w:rPr>
    </w:lvl>
    <w:lvl w:ilvl="3" w:tplc="06A8D288">
      <w:start w:val="1"/>
      <w:numFmt w:val="bullet"/>
      <w:lvlText w:val=""/>
      <w:lvlJc w:val="left"/>
      <w:pPr>
        <w:ind w:left="2880" w:hanging="360"/>
      </w:pPr>
      <w:rPr>
        <w:rFonts w:hint="default" w:ascii="Symbol" w:hAnsi="Symbol"/>
      </w:rPr>
    </w:lvl>
    <w:lvl w:ilvl="4" w:tplc="2F74E8D0">
      <w:start w:val="1"/>
      <w:numFmt w:val="bullet"/>
      <w:lvlText w:val="o"/>
      <w:lvlJc w:val="left"/>
      <w:pPr>
        <w:ind w:left="3600" w:hanging="360"/>
      </w:pPr>
      <w:rPr>
        <w:rFonts w:hint="default" w:ascii="Courier New" w:hAnsi="Courier New"/>
      </w:rPr>
    </w:lvl>
    <w:lvl w:ilvl="5" w:tplc="F192F4C6">
      <w:start w:val="1"/>
      <w:numFmt w:val="bullet"/>
      <w:lvlText w:val=""/>
      <w:lvlJc w:val="left"/>
      <w:pPr>
        <w:ind w:left="4320" w:hanging="360"/>
      </w:pPr>
      <w:rPr>
        <w:rFonts w:hint="default" w:ascii="Wingdings" w:hAnsi="Wingdings"/>
      </w:rPr>
    </w:lvl>
    <w:lvl w:ilvl="6" w:tplc="F8347C7E">
      <w:start w:val="1"/>
      <w:numFmt w:val="bullet"/>
      <w:lvlText w:val=""/>
      <w:lvlJc w:val="left"/>
      <w:pPr>
        <w:ind w:left="5040" w:hanging="360"/>
      </w:pPr>
      <w:rPr>
        <w:rFonts w:hint="default" w:ascii="Symbol" w:hAnsi="Symbol"/>
      </w:rPr>
    </w:lvl>
    <w:lvl w:ilvl="7" w:tplc="91840100">
      <w:start w:val="1"/>
      <w:numFmt w:val="bullet"/>
      <w:lvlText w:val="o"/>
      <w:lvlJc w:val="left"/>
      <w:pPr>
        <w:ind w:left="5760" w:hanging="360"/>
      </w:pPr>
      <w:rPr>
        <w:rFonts w:hint="default" w:ascii="Courier New" w:hAnsi="Courier New"/>
      </w:rPr>
    </w:lvl>
    <w:lvl w:ilvl="8" w:tplc="D154FFB0">
      <w:start w:val="1"/>
      <w:numFmt w:val="bullet"/>
      <w:lvlText w:val=""/>
      <w:lvlJc w:val="left"/>
      <w:pPr>
        <w:ind w:left="6480" w:hanging="360"/>
      </w:pPr>
      <w:rPr>
        <w:rFonts w:hint="default" w:ascii="Wingdings" w:hAnsi="Wingdings"/>
      </w:rPr>
    </w:lvl>
  </w:abstractNum>
  <w:abstractNum w:abstractNumId="20" w15:restartNumberingAfterBreak="0">
    <w:nsid w:val="3A01760F"/>
    <w:multiLevelType w:val="hybridMultilevel"/>
    <w:tmpl w:val="5AF034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94465C"/>
    <w:multiLevelType w:val="hybridMultilevel"/>
    <w:tmpl w:val="8F82D24E"/>
    <w:lvl w:ilvl="0" w:tplc="AAF86ED4">
      <w:start w:val="1"/>
      <w:numFmt w:val="bullet"/>
      <w:lvlText w:val="·"/>
      <w:lvlJc w:val="left"/>
      <w:pPr>
        <w:ind w:left="720" w:hanging="360"/>
      </w:pPr>
      <w:rPr>
        <w:rFonts w:hint="default" w:ascii="Symbol" w:hAnsi="Symbol"/>
      </w:rPr>
    </w:lvl>
    <w:lvl w:ilvl="1" w:tplc="47AE4E0A">
      <w:start w:val="1"/>
      <w:numFmt w:val="bullet"/>
      <w:lvlText w:val="o"/>
      <w:lvlJc w:val="left"/>
      <w:pPr>
        <w:ind w:left="1440" w:hanging="360"/>
      </w:pPr>
      <w:rPr>
        <w:rFonts w:hint="default" w:ascii="Courier New" w:hAnsi="Courier New"/>
      </w:rPr>
    </w:lvl>
    <w:lvl w:ilvl="2" w:tplc="480A2A98">
      <w:start w:val="1"/>
      <w:numFmt w:val="bullet"/>
      <w:lvlText w:val=""/>
      <w:lvlJc w:val="left"/>
      <w:pPr>
        <w:ind w:left="2160" w:hanging="360"/>
      </w:pPr>
      <w:rPr>
        <w:rFonts w:hint="default" w:ascii="Wingdings" w:hAnsi="Wingdings"/>
      </w:rPr>
    </w:lvl>
    <w:lvl w:ilvl="3" w:tplc="4CD28B00">
      <w:start w:val="1"/>
      <w:numFmt w:val="bullet"/>
      <w:lvlText w:val=""/>
      <w:lvlJc w:val="left"/>
      <w:pPr>
        <w:ind w:left="2880" w:hanging="360"/>
      </w:pPr>
      <w:rPr>
        <w:rFonts w:hint="default" w:ascii="Symbol" w:hAnsi="Symbol"/>
      </w:rPr>
    </w:lvl>
    <w:lvl w:ilvl="4" w:tplc="E6281B16">
      <w:start w:val="1"/>
      <w:numFmt w:val="bullet"/>
      <w:lvlText w:val="o"/>
      <w:lvlJc w:val="left"/>
      <w:pPr>
        <w:ind w:left="3600" w:hanging="360"/>
      </w:pPr>
      <w:rPr>
        <w:rFonts w:hint="default" w:ascii="Courier New" w:hAnsi="Courier New"/>
      </w:rPr>
    </w:lvl>
    <w:lvl w:ilvl="5" w:tplc="922E628C">
      <w:start w:val="1"/>
      <w:numFmt w:val="bullet"/>
      <w:lvlText w:val=""/>
      <w:lvlJc w:val="left"/>
      <w:pPr>
        <w:ind w:left="4320" w:hanging="360"/>
      </w:pPr>
      <w:rPr>
        <w:rFonts w:hint="default" w:ascii="Wingdings" w:hAnsi="Wingdings"/>
      </w:rPr>
    </w:lvl>
    <w:lvl w:ilvl="6" w:tplc="EE06E946">
      <w:start w:val="1"/>
      <w:numFmt w:val="bullet"/>
      <w:lvlText w:val=""/>
      <w:lvlJc w:val="left"/>
      <w:pPr>
        <w:ind w:left="5040" w:hanging="360"/>
      </w:pPr>
      <w:rPr>
        <w:rFonts w:hint="default" w:ascii="Symbol" w:hAnsi="Symbol"/>
      </w:rPr>
    </w:lvl>
    <w:lvl w:ilvl="7" w:tplc="D6400DE8">
      <w:start w:val="1"/>
      <w:numFmt w:val="bullet"/>
      <w:lvlText w:val="o"/>
      <w:lvlJc w:val="left"/>
      <w:pPr>
        <w:ind w:left="5760" w:hanging="360"/>
      </w:pPr>
      <w:rPr>
        <w:rFonts w:hint="default" w:ascii="Courier New" w:hAnsi="Courier New"/>
      </w:rPr>
    </w:lvl>
    <w:lvl w:ilvl="8" w:tplc="FCFE39E6">
      <w:start w:val="1"/>
      <w:numFmt w:val="bullet"/>
      <w:lvlText w:val=""/>
      <w:lvlJc w:val="left"/>
      <w:pPr>
        <w:ind w:left="6480" w:hanging="360"/>
      </w:pPr>
      <w:rPr>
        <w:rFonts w:hint="default" w:ascii="Wingdings" w:hAnsi="Wingdings"/>
      </w:rPr>
    </w:lvl>
  </w:abstractNum>
  <w:abstractNum w:abstractNumId="22" w15:restartNumberingAfterBreak="0">
    <w:nsid w:val="40F419BD"/>
    <w:multiLevelType w:val="hybridMultilevel"/>
    <w:tmpl w:val="157EDC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BEA7AA7"/>
    <w:multiLevelType w:val="multilevel"/>
    <w:tmpl w:val="5C12ADA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5EA107B2"/>
    <w:multiLevelType w:val="multilevel"/>
    <w:tmpl w:val="EDD497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5ED84133"/>
    <w:multiLevelType w:val="hybridMultilevel"/>
    <w:tmpl w:val="1D5811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17E5B64"/>
    <w:multiLevelType w:val="hybridMultilevel"/>
    <w:tmpl w:val="97983E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421574"/>
    <w:multiLevelType w:val="hybridMultilevel"/>
    <w:tmpl w:val="8F32E0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5AE7E82"/>
    <w:multiLevelType w:val="hybridMultilevel"/>
    <w:tmpl w:val="99BE82F6"/>
    <w:lvl w:ilvl="0" w:tplc="952434A2">
      <w:start w:val="1"/>
      <w:numFmt w:val="bullet"/>
      <w:lvlText w:val="·"/>
      <w:lvlJc w:val="left"/>
      <w:pPr>
        <w:ind w:left="720" w:hanging="360"/>
      </w:pPr>
      <w:rPr>
        <w:rFonts w:hint="default" w:ascii="Symbol" w:hAnsi="Symbol"/>
      </w:rPr>
    </w:lvl>
    <w:lvl w:ilvl="1" w:tplc="AD7270F2">
      <w:start w:val="1"/>
      <w:numFmt w:val="bullet"/>
      <w:lvlText w:val="o"/>
      <w:lvlJc w:val="left"/>
      <w:pPr>
        <w:ind w:left="1440" w:hanging="360"/>
      </w:pPr>
      <w:rPr>
        <w:rFonts w:hint="default" w:ascii="Courier New" w:hAnsi="Courier New"/>
      </w:rPr>
    </w:lvl>
    <w:lvl w:ilvl="2" w:tplc="6742D762">
      <w:start w:val="1"/>
      <w:numFmt w:val="bullet"/>
      <w:lvlText w:val=""/>
      <w:lvlJc w:val="left"/>
      <w:pPr>
        <w:ind w:left="2160" w:hanging="360"/>
      </w:pPr>
      <w:rPr>
        <w:rFonts w:hint="default" w:ascii="Wingdings" w:hAnsi="Wingdings"/>
      </w:rPr>
    </w:lvl>
    <w:lvl w:ilvl="3" w:tplc="784EA986">
      <w:start w:val="1"/>
      <w:numFmt w:val="bullet"/>
      <w:lvlText w:val=""/>
      <w:lvlJc w:val="left"/>
      <w:pPr>
        <w:ind w:left="2880" w:hanging="360"/>
      </w:pPr>
      <w:rPr>
        <w:rFonts w:hint="default" w:ascii="Symbol" w:hAnsi="Symbol"/>
      </w:rPr>
    </w:lvl>
    <w:lvl w:ilvl="4" w:tplc="FD042C7C">
      <w:start w:val="1"/>
      <w:numFmt w:val="bullet"/>
      <w:lvlText w:val="o"/>
      <w:lvlJc w:val="left"/>
      <w:pPr>
        <w:ind w:left="3600" w:hanging="360"/>
      </w:pPr>
      <w:rPr>
        <w:rFonts w:hint="default" w:ascii="Courier New" w:hAnsi="Courier New"/>
      </w:rPr>
    </w:lvl>
    <w:lvl w:ilvl="5" w:tplc="0F48824A">
      <w:start w:val="1"/>
      <w:numFmt w:val="bullet"/>
      <w:lvlText w:val=""/>
      <w:lvlJc w:val="left"/>
      <w:pPr>
        <w:ind w:left="4320" w:hanging="360"/>
      </w:pPr>
      <w:rPr>
        <w:rFonts w:hint="default" w:ascii="Wingdings" w:hAnsi="Wingdings"/>
      </w:rPr>
    </w:lvl>
    <w:lvl w:ilvl="6" w:tplc="CCC8C5B4">
      <w:start w:val="1"/>
      <w:numFmt w:val="bullet"/>
      <w:lvlText w:val=""/>
      <w:lvlJc w:val="left"/>
      <w:pPr>
        <w:ind w:left="5040" w:hanging="360"/>
      </w:pPr>
      <w:rPr>
        <w:rFonts w:hint="default" w:ascii="Symbol" w:hAnsi="Symbol"/>
      </w:rPr>
    </w:lvl>
    <w:lvl w:ilvl="7" w:tplc="249A8436">
      <w:start w:val="1"/>
      <w:numFmt w:val="bullet"/>
      <w:lvlText w:val="o"/>
      <w:lvlJc w:val="left"/>
      <w:pPr>
        <w:ind w:left="5760" w:hanging="360"/>
      </w:pPr>
      <w:rPr>
        <w:rFonts w:hint="default" w:ascii="Courier New" w:hAnsi="Courier New"/>
      </w:rPr>
    </w:lvl>
    <w:lvl w:ilvl="8" w:tplc="9620D442">
      <w:start w:val="1"/>
      <w:numFmt w:val="bullet"/>
      <w:lvlText w:val=""/>
      <w:lvlJc w:val="left"/>
      <w:pPr>
        <w:ind w:left="6480" w:hanging="360"/>
      </w:pPr>
      <w:rPr>
        <w:rFonts w:hint="default" w:ascii="Wingdings" w:hAnsi="Wingdings"/>
      </w:rPr>
    </w:lvl>
  </w:abstractNum>
  <w:abstractNum w:abstractNumId="29" w15:restartNumberingAfterBreak="0">
    <w:nsid w:val="6B1A15E6"/>
    <w:multiLevelType w:val="hybridMultilevel"/>
    <w:tmpl w:val="4FB8D90A"/>
    <w:lvl w:ilvl="0" w:tplc="09B481A4">
      <w:start w:val="1"/>
      <w:numFmt w:val="bullet"/>
      <w:lvlText w:val=""/>
      <w:lvlJc w:val="left"/>
      <w:pPr>
        <w:ind w:left="720" w:hanging="360"/>
      </w:pPr>
      <w:rPr>
        <w:rFonts w:hint="default" w:ascii="Symbol" w:hAnsi="Symbol"/>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CED05F6"/>
    <w:multiLevelType w:val="multilevel"/>
    <w:tmpl w:val="CA9C38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70930113"/>
    <w:multiLevelType w:val="hybridMultilevel"/>
    <w:tmpl w:val="AE8EF2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2742862"/>
    <w:multiLevelType w:val="multilevel"/>
    <w:tmpl w:val="E8EC4B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7798DC17"/>
    <w:multiLevelType w:val="hybridMultilevel"/>
    <w:tmpl w:val="479C95CC"/>
    <w:lvl w:ilvl="0" w:tplc="4D566EFC">
      <w:start w:val="1"/>
      <w:numFmt w:val="bullet"/>
      <w:lvlText w:val="·"/>
      <w:lvlJc w:val="left"/>
      <w:pPr>
        <w:ind w:left="720" w:hanging="360"/>
      </w:pPr>
      <w:rPr>
        <w:rFonts w:hint="default" w:ascii="Symbol" w:hAnsi="Symbol"/>
      </w:rPr>
    </w:lvl>
    <w:lvl w:ilvl="1" w:tplc="4008F20A">
      <w:start w:val="1"/>
      <w:numFmt w:val="bullet"/>
      <w:lvlText w:val="o"/>
      <w:lvlJc w:val="left"/>
      <w:pPr>
        <w:ind w:left="1440" w:hanging="360"/>
      </w:pPr>
      <w:rPr>
        <w:rFonts w:hint="default" w:ascii="Courier New" w:hAnsi="Courier New"/>
      </w:rPr>
    </w:lvl>
    <w:lvl w:ilvl="2" w:tplc="2C0E795E">
      <w:start w:val="1"/>
      <w:numFmt w:val="bullet"/>
      <w:lvlText w:val=""/>
      <w:lvlJc w:val="left"/>
      <w:pPr>
        <w:ind w:left="2160" w:hanging="360"/>
      </w:pPr>
      <w:rPr>
        <w:rFonts w:hint="default" w:ascii="Wingdings" w:hAnsi="Wingdings"/>
      </w:rPr>
    </w:lvl>
    <w:lvl w:ilvl="3" w:tplc="A896264A">
      <w:start w:val="1"/>
      <w:numFmt w:val="bullet"/>
      <w:lvlText w:val=""/>
      <w:lvlJc w:val="left"/>
      <w:pPr>
        <w:ind w:left="2880" w:hanging="360"/>
      </w:pPr>
      <w:rPr>
        <w:rFonts w:hint="default" w:ascii="Symbol" w:hAnsi="Symbol"/>
      </w:rPr>
    </w:lvl>
    <w:lvl w:ilvl="4" w:tplc="43A6CD20">
      <w:start w:val="1"/>
      <w:numFmt w:val="bullet"/>
      <w:lvlText w:val="o"/>
      <w:lvlJc w:val="left"/>
      <w:pPr>
        <w:ind w:left="3600" w:hanging="360"/>
      </w:pPr>
      <w:rPr>
        <w:rFonts w:hint="default" w:ascii="Courier New" w:hAnsi="Courier New"/>
      </w:rPr>
    </w:lvl>
    <w:lvl w:ilvl="5" w:tplc="F0045262">
      <w:start w:val="1"/>
      <w:numFmt w:val="bullet"/>
      <w:lvlText w:val=""/>
      <w:lvlJc w:val="left"/>
      <w:pPr>
        <w:ind w:left="4320" w:hanging="360"/>
      </w:pPr>
      <w:rPr>
        <w:rFonts w:hint="default" w:ascii="Wingdings" w:hAnsi="Wingdings"/>
      </w:rPr>
    </w:lvl>
    <w:lvl w:ilvl="6" w:tplc="FCF035D2">
      <w:start w:val="1"/>
      <w:numFmt w:val="bullet"/>
      <w:lvlText w:val=""/>
      <w:lvlJc w:val="left"/>
      <w:pPr>
        <w:ind w:left="5040" w:hanging="360"/>
      </w:pPr>
      <w:rPr>
        <w:rFonts w:hint="default" w:ascii="Symbol" w:hAnsi="Symbol"/>
      </w:rPr>
    </w:lvl>
    <w:lvl w:ilvl="7" w:tplc="3244C038">
      <w:start w:val="1"/>
      <w:numFmt w:val="bullet"/>
      <w:lvlText w:val="o"/>
      <w:lvlJc w:val="left"/>
      <w:pPr>
        <w:ind w:left="5760" w:hanging="360"/>
      </w:pPr>
      <w:rPr>
        <w:rFonts w:hint="default" w:ascii="Courier New" w:hAnsi="Courier New"/>
      </w:rPr>
    </w:lvl>
    <w:lvl w:ilvl="8" w:tplc="A92C9E94">
      <w:start w:val="1"/>
      <w:numFmt w:val="bullet"/>
      <w:lvlText w:val=""/>
      <w:lvlJc w:val="left"/>
      <w:pPr>
        <w:ind w:left="6480" w:hanging="360"/>
      </w:pPr>
      <w:rPr>
        <w:rFonts w:hint="default" w:ascii="Wingdings" w:hAnsi="Wingdings"/>
      </w:rPr>
    </w:lvl>
  </w:abstractNum>
  <w:abstractNum w:abstractNumId="34" w15:restartNumberingAfterBreak="0">
    <w:nsid w:val="7F536C14"/>
    <w:multiLevelType w:val="multilevel"/>
    <w:tmpl w:val="F2B6EE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419252332">
    <w:abstractNumId w:val="6"/>
  </w:num>
  <w:num w:numId="2" w16cid:durableId="1358193678">
    <w:abstractNumId w:val="21"/>
  </w:num>
  <w:num w:numId="3" w16cid:durableId="524515027">
    <w:abstractNumId w:val="16"/>
  </w:num>
  <w:num w:numId="4" w16cid:durableId="46685909">
    <w:abstractNumId w:val="33"/>
  </w:num>
  <w:num w:numId="5" w16cid:durableId="1650481448">
    <w:abstractNumId w:val="12"/>
  </w:num>
  <w:num w:numId="6" w16cid:durableId="129828329">
    <w:abstractNumId w:val="7"/>
  </w:num>
  <w:num w:numId="7" w16cid:durableId="1145198189">
    <w:abstractNumId w:val="10"/>
  </w:num>
  <w:num w:numId="8" w16cid:durableId="533159509">
    <w:abstractNumId w:val="19"/>
  </w:num>
  <w:num w:numId="9" w16cid:durableId="1805003367">
    <w:abstractNumId w:val="28"/>
  </w:num>
  <w:num w:numId="10" w16cid:durableId="1039277263">
    <w:abstractNumId w:val="18"/>
  </w:num>
  <w:num w:numId="11" w16cid:durableId="1494026943">
    <w:abstractNumId w:val="0"/>
  </w:num>
  <w:num w:numId="12" w16cid:durableId="277639740">
    <w:abstractNumId w:val="2"/>
  </w:num>
  <w:num w:numId="13" w16cid:durableId="1007829438">
    <w:abstractNumId w:val="15"/>
  </w:num>
  <w:num w:numId="14" w16cid:durableId="563566061">
    <w:abstractNumId w:val="8"/>
  </w:num>
  <w:num w:numId="15" w16cid:durableId="2100758518">
    <w:abstractNumId w:val="3"/>
  </w:num>
  <w:num w:numId="16" w16cid:durableId="229510643">
    <w:abstractNumId w:val="23"/>
  </w:num>
  <w:num w:numId="17" w16cid:durableId="1163161410">
    <w:abstractNumId w:val="4"/>
  </w:num>
  <w:num w:numId="18" w16cid:durableId="431098077">
    <w:abstractNumId w:val="17"/>
  </w:num>
  <w:num w:numId="19" w16cid:durableId="1068184380">
    <w:abstractNumId w:val="24"/>
  </w:num>
  <w:num w:numId="20" w16cid:durableId="815294229">
    <w:abstractNumId w:val="1"/>
  </w:num>
  <w:num w:numId="21" w16cid:durableId="1511142952">
    <w:abstractNumId w:val="34"/>
  </w:num>
  <w:num w:numId="22" w16cid:durableId="1487478249">
    <w:abstractNumId w:val="30"/>
  </w:num>
  <w:num w:numId="23" w16cid:durableId="2115175723">
    <w:abstractNumId w:val="32"/>
  </w:num>
  <w:num w:numId="24" w16cid:durableId="1949118389">
    <w:abstractNumId w:val="25"/>
  </w:num>
  <w:num w:numId="25" w16cid:durableId="763458265">
    <w:abstractNumId w:val="22"/>
  </w:num>
  <w:num w:numId="26" w16cid:durableId="920872676">
    <w:abstractNumId w:val="9"/>
  </w:num>
  <w:num w:numId="27" w16cid:durableId="1319769745">
    <w:abstractNumId w:val="31"/>
  </w:num>
  <w:num w:numId="28" w16cid:durableId="17658563">
    <w:abstractNumId w:val="29"/>
  </w:num>
  <w:num w:numId="29" w16cid:durableId="1494759858">
    <w:abstractNumId w:val="11"/>
  </w:num>
  <w:num w:numId="30" w16cid:durableId="2056276202">
    <w:abstractNumId w:val="5"/>
  </w:num>
  <w:num w:numId="31" w16cid:durableId="1914003432">
    <w:abstractNumId w:val="14"/>
  </w:num>
  <w:num w:numId="32" w16cid:durableId="210390465">
    <w:abstractNumId w:val="13"/>
  </w:num>
  <w:num w:numId="33" w16cid:durableId="429084392">
    <w:abstractNumId w:val="26"/>
  </w:num>
  <w:num w:numId="34" w16cid:durableId="497380994">
    <w:abstractNumId w:val="20"/>
  </w:num>
  <w:num w:numId="35" w16cid:durableId="20717333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D03"/>
    <w:rsid w:val="00010619"/>
    <w:rsid w:val="00023F6E"/>
    <w:rsid w:val="00025FC0"/>
    <w:rsid w:val="00066802"/>
    <w:rsid w:val="000C633C"/>
    <w:rsid w:val="000D3640"/>
    <w:rsid w:val="000DF1BF"/>
    <w:rsid w:val="000E060A"/>
    <w:rsid w:val="0014089C"/>
    <w:rsid w:val="00172410"/>
    <w:rsid w:val="001813D7"/>
    <w:rsid w:val="0018440A"/>
    <w:rsid w:val="0018781B"/>
    <w:rsid w:val="00191C9C"/>
    <w:rsid w:val="001B6E52"/>
    <w:rsid w:val="001E6E2A"/>
    <w:rsid w:val="001F348A"/>
    <w:rsid w:val="00255B9B"/>
    <w:rsid w:val="002577B6"/>
    <w:rsid w:val="00281EDA"/>
    <w:rsid w:val="002C3CC3"/>
    <w:rsid w:val="002C6462"/>
    <w:rsid w:val="002F1387"/>
    <w:rsid w:val="00317DD3"/>
    <w:rsid w:val="00325D8D"/>
    <w:rsid w:val="00357DBE"/>
    <w:rsid w:val="003610EA"/>
    <w:rsid w:val="003C48CA"/>
    <w:rsid w:val="003D43E9"/>
    <w:rsid w:val="003E2BC4"/>
    <w:rsid w:val="003E3DEE"/>
    <w:rsid w:val="00410226"/>
    <w:rsid w:val="00452600"/>
    <w:rsid w:val="00460851"/>
    <w:rsid w:val="00464112"/>
    <w:rsid w:val="00474386"/>
    <w:rsid w:val="004A2D0D"/>
    <w:rsid w:val="004A2F37"/>
    <w:rsid w:val="004D2D06"/>
    <w:rsid w:val="004D4C12"/>
    <w:rsid w:val="004E138D"/>
    <w:rsid w:val="004E6209"/>
    <w:rsid w:val="004F5B25"/>
    <w:rsid w:val="004F7A78"/>
    <w:rsid w:val="00522C91"/>
    <w:rsid w:val="005335A3"/>
    <w:rsid w:val="00533AE0"/>
    <w:rsid w:val="0056212E"/>
    <w:rsid w:val="0056450E"/>
    <w:rsid w:val="00565F3A"/>
    <w:rsid w:val="00580649"/>
    <w:rsid w:val="0059165A"/>
    <w:rsid w:val="00595C94"/>
    <w:rsid w:val="005A23D0"/>
    <w:rsid w:val="005B2AC9"/>
    <w:rsid w:val="005C7B28"/>
    <w:rsid w:val="005E2197"/>
    <w:rsid w:val="00600CDE"/>
    <w:rsid w:val="00611BFE"/>
    <w:rsid w:val="00642F6D"/>
    <w:rsid w:val="006503F6"/>
    <w:rsid w:val="00656EB3"/>
    <w:rsid w:val="00660F49"/>
    <w:rsid w:val="006662CD"/>
    <w:rsid w:val="006A16C0"/>
    <w:rsid w:val="006A661D"/>
    <w:rsid w:val="006A6989"/>
    <w:rsid w:val="006C3185"/>
    <w:rsid w:val="006D2B10"/>
    <w:rsid w:val="006F74AC"/>
    <w:rsid w:val="00712B6E"/>
    <w:rsid w:val="00745DE3"/>
    <w:rsid w:val="00765A03"/>
    <w:rsid w:val="007963FA"/>
    <w:rsid w:val="007F59E4"/>
    <w:rsid w:val="00827FEC"/>
    <w:rsid w:val="00840099"/>
    <w:rsid w:val="00866D5F"/>
    <w:rsid w:val="00867882"/>
    <w:rsid w:val="00872F0E"/>
    <w:rsid w:val="00872F3E"/>
    <w:rsid w:val="008A15C1"/>
    <w:rsid w:val="008B0E07"/>
    <w:rsid w:val="008C049B"/>
    <w:rsid w:val="008C7681"/>
    <w:rsid w:val="008E2D3E"/>
    <w:rsid w:val="008F10A0"/>
    <w:rsid w:val="009368AD"/>
    <w:rsid w:val="00990A7D"/>
    <w:rsid w:val="00992D6F"/>
    <w:rsid w:val="00996833"/>
    <w:rsid w:val="009A544E"/>
    <w:rsid w:val="009C0DF2"/>
    <w:rsid w:val="009E6077"/>
    <w:rsid w:val="00A20A28"/>
    <w:rsid w:val="00A627B1"/>
    <w:rsid w:val="00A74593"/>
    <w:rsid w:val="00A93A18"/>
    <w:rsid w:val="00AB4A91"/>
    <w:rsid w:val="00AD71A0"/>
    <w:rsid w:val="00AE2A37"/>
    <w:rsid w:val="00AF6906"/>
    <w:rsid w:val="00AF73BA"/>
    <w:rsid w:val="00B33BD8"/>
    <w:rsid w:val="00B42115"/>
    <w:rsid w:val="00B52D90"/>
    <w:rsid w:val="00B57D03"/>
    <w:rsid w:val="00B62CDA"/>
    <w:rsid w:val="00B7747C"/>
    <w:rsid w:val="00B86B2B"/>
    <w:rsid w:val="00B95764"/>
    <w:rsid w:val="00BB4A8D"/>
    <w:rsid w:val="00C01AFC"/>
    <w:rsid w:val="00C51E78"/>
    <w:rsid w:val="00C5430A"/>
    <w:rsid w:val="00C970B1"/>
    <w:rsid w:val="00CA62C6"/>
    <w:rsid w:val="00CC02D1"/>
    <w:rsid w:val="00CC0462"/>
    <w:rsid w:val="00CC16FB"/>
    <w:rsid w:val="00CE7576"/>
    <w:rsid w:val="00CF153F"/>
    <w:rsid w:val="00CF3066"/>
    <w:rsid w:val="00D40FC8"/>
    <w:rsid w:val="00D54414"/>
    <w:rsid w:val="00D57B88"/>
    <w:rsid w:val="00D7599B"/>
    <w:rsid w:val="00D8670A"/>
    <w:rsid w:val="00DA0E9F"/>
    <w:rsid w:val="00DE7B71"/>
    <w:rsid w:val="00E06B6A"/>
    <w:rsid w:val="00E263CE"/>
    <w:rsid w:val="00E5709B"/>
    <w:rsid w:val="00E572D9"/>
    <w:rsid w:val="00E666B1"/>
    <w:rsid w:val="00E71550"/>
    <w:rsid w:val="00EA6123"/>
    <w:rsid w:val="00EB5DF2"/>
    <w:rsid w:val="00EF0D2E"/>
    <w:rsid w:val="00F04688"/>
    <w:rsid w:val="00F06BA8"/>
    <w:rsid w:val="00F113EF"/>
    <w:rsid w:val="00F142C8"/>
    <w:rsid w:val="00F15FAB"/>
    <w:rsid w:val="00F21B6C"/>
    <w:rsid w:val="00F225C4"/>
    <w:rsid w:val="00F25571"/>
    <w:rsid w:val="00F40769"/>
    <w:rsid w:val="00F534D9"/>
    <w:rsid w:val="00F5717C"/>
    <w:rsid w:val="00F643E4"/>
    <w:rsid w:val="00F916E2"/>
    <w:rsid w:val="00F96295"/>
    <w:rsid w:val="00FD4761"/>
    <w:rsid w:val="00FE65FF"/>
    <w:rsid w:val="0578684A"/>
    <w:rsid w:val="148FE73E"/>
    <w:rsid w:val="1BC5AAF0"/>
    <w:rsid w:val="1C773E51"/>
    <w:rsid w:val="1DFAEF0B"/>
    <w:rsid w:val="217B57E9"/>
    <w:rsid w:val="21EADBF3"/>
    <w:rsid w:val="245AEDCA"/>
    <w:rsid w:val="2649C8EF"/>
    <w:rsid w:val="2E21518D"/>
    <w:rsid w:val="32E7F8A7"/>
    <w:rsid w:val="3A11A148"/>
    <w:rsid w:val="3E36B7D3"/>
    <w:rsid w:val="57B37870"/>
    <w:rsid w:val="5D14DA9C"/>
    <w:rsid w:val="6046226A"/>
    <w:rsid w:val="79F84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68045"/>
  <w15:chartTrackingRefBased/>
  <w15:docId w15:val="{6B699D63-00DF-45FA-9959-91980306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B57D03"/>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GB"/>
      <w14:ligatures w14:val="none"/>
    </w:rPr>
  </w:style>
  <w:style w:type="paragraph" w:styleId="Heading2">
    <w:name w:val="heading 2"/>
    <w:basedOn w:val="Normal"/>
    <w:link w:val="Heading2Char"/>
    <w:uiPriority w:val="9"/>
    <w:qFormat/>
    <w:rsid w:val="00B57D03"/>
    <w:pPr>
      <w:spacing w:before="100" w:beforeAutospacing="1" w:after="100" w:afterAutospacing="1" w:line="240" w:lineRule="auto"/>
      <w:outlineLvl w:val="1"/>
    </w:pPr>
    <w:rPr>
      <w:rFonts w:ascii="Times New Roman" w:hAnsi="Times New Roman" w:eastAsia="Times New Roman" w:cs="Times New Roman"/>
      <w:b/>
      <w:bCs/>
      <w:kern w:val="0"/>
      <w:sz w:val="36"/>
      <w:szCs w:val="36"/>
      <w:lang w:eastAsia="en-GB"/>
      <w14:ligatures w14:val="none"/>
    </w:rPr>
  </w:style>
  <w:style w:type="paragraph" w:styleId="Heading3">
    <w:name w:val="heading 3"/>
    <w:basedOn w:val="Normal"/>
    <w:link w:val="Heading3Char"/>
    <w:uiPriority w:val="9"/>
    <w:qFormat/>
    <w:rsid w:val="00B57D03"/>
    <w:pPr>
      <w:spacing w:before="100" w:beforeAutospacing="1" w:after="100" w:afterAutospacing="1" w:line="240" w:lineRule="auto"/>
      <w:outlineLvl w:val="2"/>
    </w:pPr>
    <w:rPr>
      <w:rFonts w:ascii="Times New Roman" w:hAnsi="Times New Roman" w:eastAsia="Times New Roman" w:cs="Times New Roman"/>
      <w:b/>
      <w:bCs/>
      <w:kern w:val="0"/>
      <w:sz w:val="27"/>
      <w:szCs w:val="27"/>
      <w:lang w:eastAsia="en-GB"/>
      <w14:ligatures w14:val="none"/>
    </w:rPr>
  </w:style>
  <w:style w:type="paragraph" w:styleId="Heading4">
    <w:name w:val="heading 4"/>
    <w:basedOn w:val="Normal"/>
    <w:link w:val="Heading4Char"/>
    <w:uiPriority w:val="9"/>
    <w:qFormat/>
    <w:rsid w:val="00B57D03"/>
    <w:pPr>
      <w:spacing w:before="100" w:beforeAutospacing="1" w:after="100" w:afterAutospacing="1" w:line="240" w:lineRule="auto"/>
      <w:outlineLvl w:val="3"/>
    </w:pPr>
    <w:rPr>
      <w:rFonts w:ascii="Times New Roman" w:hAnsi="Times New Roman" w:eastAsia="Times New Roman" w:cs="Times New Roman"/>
      <w:b/>
      <w:bCs/>
      <w:kern w:val="0"/>
      <w:sz w:val="24"/>
      <w:szCs w:val="24"/>
      <w:lang w:eastAsia="en-GB"/>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57D03"/>
    <w:rPr>
      <w:rFonts w:ascii="Times New Roman" w:hAnsi="Times New Roman" w:eastAsia="Times New Roman" w:cs="Times New Roman"/>
      <w:b/>
      <w:bCs/>
      <w:kern w:val="36"/>
      <w:sz w:val="48"/>
      <w:szCs w:val="48"/>
      <w:lang w:eastAsia="en-GB"/>
      <w14:ligatures w14:val="none"/>
    </w:rPr>
  </w:style>
  <w:style w:type="character" w:styleId="Heading2Char" w:customStyle="1">
    <w:name w:val="Heading 2 Char"/>
    <w:basedOn w:val="DefaultParagraphFont"/>
    <w:link w:val="Heading2"/>
    <w:uiPriority w:val="9"/>
    <w:rsid w:val="00B57D03"/>
    <w:rPr>
      <w:rFonts w:ascii="Times New Roman" w:hAnsi="Times New Roman" w:eastAsia="Times New Roman" w:cs="Times New Roman"/>
      <w:b/>
      <w:bCs/>
      <w:kern w:val="0"/>
      <w:sz w:val="36"/>
      <w:szCs w:val="36"/>
      <w:lang w:eastAsia="en-GB"/>
      <w14:ligatures w14:val="none"/>
    </w:rPr>
  </w:style>
  <w:style w:type="character" w:styleId="Heading3Char" w:customStyle="1">
    <w:name w:val="Heading 3 Char"/>
    <w:basedOn w:val="DefaultParagraphFont"/>
    <w:link w:val="Heading3"/>
    <w:uiPriority w:val="9"/>
    <w:rsid w:val="00B57D03"/>
    <w:rPr>
      <w:rFonts w:ascii="Times New Roman" w:hAnsi="Times New Roman" w:eastAsia="Times New Roman" w:cs="Times New Roman"/>
      <w:b/>
      <w:bCs/>
      <w:kern w:val="0"/>
      <w:sz w:val="27"/>
      <w:szCs w:val="27"/>
      <w:lang w:eastAsia="en-GB"/>
      <w14:ligatures w14:val="none"/>
    </w:rPr>
  </w:style>
  <w:style w:type="character" w:styleId="Heading4Char" w:customStyle="1">
    <w:name w:val="Heading 4 Char"/>
    <w:basedOn w:val="DefaultParagraphFont"/>
    <w:link w:val="Heading4"/>
    <w:uiPriority w:val="9"/>
    <w:rsid w:val="00B57D03"/>
    <w:rPr>
      <w:rFonts w:ascii="Times New Roman" w:hAnsi="Times New Roman" w:eastAsia="Times New Roman" w:cs="Times New Roman"/>
      <w:b/>
      <w:bCs/>
      <w:kern w:val="0"/>
      <w:sz w:val="24"/>
      <w:szCs w:val="24"/>
      <w:lang w:eastAsia="en-GB"/>
      <w14:ligatures w14:val="none"/>
    </w:rPr>
  </w:style>
  <w:style w:type="paragraph" w:styleId="bold" w:customStyle="1">
    <w:name w:val="bold"/>
    <w:basedOn w:val="Normal"/>
    <w:rsid w:val="00B57D03"/>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paragraph" w:styleId="NormalWeb">
    <w:name w:val="Normal (Web)"/>
    <w:basedOn w:val="Normal"/>
    <w:uiPriority w:val="99"/>
    <w:semiHidden/>
    <w:unhideWhenUsed/>
    <w:rsid w:val="00B57D03"/>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bold1" w:customStyle="1">
    <w:name w:val="bold1"/>
    <w:basedOn w:val="DefaultParagraphFont"/>
    <w:rsid w:val="00B57D03"/>
  </w:style>
  <w:style w:type="character" w:styleId="Hyperlink">
    <w:name w:val="Hyperlink"/>
    <w:basedOn w:val="DefaultParagraphFont"/>
    <w:uiPriority w:val="99"/>
    <w:unhideWhenUsed/>
    <w:rsid w:val="00B57D03"/>
    <w:rPr>
      <w:color w:val="0000FF"/>
      <w:u w:val="single"/>
    </w:rPr>
  </w:style>
  <w:style w:type="paragraph" w:styleId="Revision">
    <w:name w:val="Revision"/>
    <w:hidden/>
    <w:uiPriority w:val="99"/>
    <w:semiHidden/>
    <w:rsid w:val="00B57D03"/>
    <w:pPr>
      <w:spacing w:after="0" w:line="240" w:lineRule="auto"/>
    </w:pPr>
  </w:style>
  <w:style w:type="character" w:styleId="CommentReference">
    <w:name w:val="annotation reference"/>
    <w:basedOn w:val="DefaultParagraphFont"/>
    <w:uiPriority w:val="99"/>
    <w:semiHidden/>
    <w:unhideWhenUsed/>
    <w:rsid w:val="00B57D03"/>
    <w:rPr>
      <w:sz w:val="16"/>
      <w:szCs w:val="16"/>
    </w:rPr>
  </w:style>
  <w:style w:type="paragraph" w:styleId="CommentText">
    <w:name w:val="annotation text"/>
    <w:basedOn w:val="Normal"/>
    <w:link w:val="CommentTextChar"/>
    <w:uiPriority w:val="99"/>
    <w:unhideWhenUsed/>
    <w:rsid w:val="00B57D03"/>
    <w:pPr>
      <w:spacing w:line="240" w:lineRule="auto"/>
    </w:pPr>
    <w:rPr>
      <w:sz w:val="20"/>
      <w:szCs w:val="20"/>
    </w:rPr>
  </w:style>
  <w:style w:type="character" w:styleId="CommentTextChar" w:customStyle="1">
    <w:name w:val="Comment Text Char"/>
    <w:basedOn w:val="DefaultParagraphFont"/>
    <w:link w:val="CommentText"/>
    <w:uiPriority w:val="99"/>
    <w:rsid w:val="00B57D03"/>
    <w:rPr>
      <w:sz w:val="20"/>
      <w:szCs w:val="20"/>
    </w:rPr>
  </w:style>
  <w:style w:type="paragraph" w:styleId="CommentSubject">
    <w:name w:val="annotation subject"/>
    <w:basedOn w:val="CommentText"/>
    <w:next w:val="CommentText"/>
    <w:link w:val="CommentSubjectChar"/>
    <w:uiPriority w:val="99"/>
    <w:semiHidden/>
    <w:unhideWhenUsed/>
    <w:rsid w:val="00B57D03"/>
    <w:rPr>
      <w:b/>
      <w:bCs/>
    </w:rPr>
  </w:style>
  <w:style w:type="character" w:styleId="CommentSubjectChar" w:customStyle="1">
    <w:name w:val="Comment Subject Char"/>
    <w:basedOn w:val="CommentTextChar"/>
    <w:link w:val="CommentSubject"/>
    <w:uiPriority w:val="99"/>
    <w:semiHidden/>
    <w:rsid w:val="00B57D03"/>
    <w:rPr>
      <w:b/>
      <w:bCs/>
      <w:sz w:val="20"/>
      <w:szCs w:val="20"/>
    </w:rPr>
  </w:style>
  <w:style w:type="character" w:styleId="UnresolvedMention">
    <w:name w:val="Unresolved Mention"/>
    <w:basedOn w:val="DefaultParagraphFont"/>
    <w:uiPriority w:val="99"/>
    <w:semiHidden/>
    <w:unhideWhenUsed/>
    <w:rsid w:val="00B57D03"/>
    <w:rPr>
      <w:color w:val="605E5C"/>
      <w:shd w:val="clear" w:color="auto" w:fill="E1DFDD"/>
    </w:rPr>
  </w:style>
  <w:style w:type="paragraph" w:styleId="ListParagraph">
    <w:name w:val="List Paragraph"/>
    <w:basedOn w:val="Normal"/>
    <w:uiPriority w:val="34"/>
    <w:qFormat/>
    <w:pPr>
      <w:ind w:left="720"/>
      <w:contextualSpacing/>
    </w:pPr>
  </w:style>
  <w:style w:type="paragraph" w:styleId="NoSpacing">
    <w:name w:val="No Spacing"/>
    <w:uiPriority w:val="1"/>
    <w:qFormat/>
    <w:rsid w:val="00F96295"/>
    <w:pPr>
      <w:spacing w:after="0" w:line="240" w:lineRule="auto"/>
    </w:pPr>
  </w:style>
  <w:style w:type="paragraph" w:styleId="Header">
    <w:name w:val="header"/>
    <w:basedOn w:val="Normal"/>
    <w:link w:val="HeaderChar"/>
    <w:uiPriority w:val="99"/>
    <w:unhideWhenUsed/>
    <w:rsid w:val="0059165A"/>
    <w:pPr>
      <w:tabs>
        <w:tab w:val="center" w:pos="4513"/>
        <w:tab w:val="right" w:pos="9026"/>
      </w:tabs>
      <w:spacing w:after="0" w:line="240" w:lineRule="auto"/>
    </w:pPr>
  </w:style>
  <w:style w:type="character" w:styleId="HeaderChar" w:customStyle="1">
    <w:name w:val="Header Char"/>
    <w:basedOn w:val="DefaultParagraphFont"/>
    <w:link w:val="Header"/>
    <w:uiPriority w:val="99"/>
    <w:rsid w:val="0059165A"/>
  </w:style>
  <w:style w:type="paragraph" w:styleId="Footer">
    <w:name w:val="footer"/>
    <w:basedOn w:val="Normal"/>
    <w:link w:val="FooterChar"/>
    <w:uiPriority w:val="99"/>
    <w:unhideWhenUsed/>
    <w:rsid w:val="0059165A"/>
    <w:pPr>
      <w:tabs>
        <w:tab w:val="center" w:pos="4513"/>
        <w:tab w:val="right" w:pos="9026"/>
      </w:tabs>
      <w:spacing w:after="0" w:line="240" w:lineRule="auto"/>
    </w:pPr>
  </w:style>
  <w:style w:type="character" w:styleId="FooterChar" w:customStyle="1">
    <w:name w:val="Footer Char"/>
    <w:basedOn w:val="DefaultParagraphFont"/>
    <w:link w:val="Footer"/>
    <w:uiPriority w:val="99"/>
    <w:rsid w:val="0059165A"/>
  </w:style>
  <w:style w:type="table" w:styleId="TableGrid">
    <w:name w:val="Table Grid"/>
    <w:basedOn w:val="TableNormal"/>
    <w:uiPriority w:val="39"/>
    <w:rsid w:val="004E62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300011">
      <w:bodyDiv w:val="1"/>
      <w:marLeft w:val="0"/>
      <w:marRight w:val="0"/>
      <w:marTop w:val="0"/>
      <w:marBottom w:val="0"/>
      <w:divBdr>
        <w:top w:val="none" w:sz="0" w:space="0" w:color="auto"/>
        <w:left w:val="none" w:sz="0" w:space="0" w:color="auto"/>
        <w:bottom w:val="none" w:sz="0" w:space="0" w:color="auto"/>
        <w:right w:val="none" w:sz="0" w:space="0" w:color="auto"/>
      </w:divBdr>
    </w:div>
    <w:div w:id="1372848129">
      <w:bodyDiv w:val="1"/>
      <w:marLeft w:val="0"/>
      <w:marRight w:val="0"/>
      <w:marTop w:val="0"/>
      <w:marBottom w:val="0"/>
      <w:divBdr>
        <w:top w:val="none" w:sz="0" w:space="0" w:color="auto"/>
        <w:left w:val="none" w:sz="0" w:space="0" w:color="auto"/>
        <w:bottom w:val="none" w:sz="0" w:space="0" w:color="auto"/>
        <w:right w:val="none" w:sz="0" w:space="0" w:color="auto"/>
      </w:divBdr>
      <w:divsChild>
        <w:div w:id="834761035">
          <w:marLeft w:val="0"/>
          <w:marRight w:val="0"/>
          <w:marTop w:val="300"/>
          <w:marBottom w:val="300"/>
          <w:divBdr>
            <w:top w:val="single" w:sz="6" w:space="14" w:color="E3E3E3"/>
            <w:left w:val="single" w:sz="6" w:space="14" w:color="E3E3E3"/>
            <w:bottom w:val="single" w:sz="6" w:space="14" w:color="E3E3E3"/>
            <w:right w:val="single" w:sz="6" w:space="14" w:color="E3E3E3"/>
          </w:divBdr>
        </w:div>
        <w:div w:id="885412739">
          <w:marLeft w:val="0"/>
          <w:marRight w:val="0"/>
          <w:marTop w:val="0"/>
          <w:marBottom w:val="0"/>
          <w:divBdr>
            <w:top w:val="none" w:sz="0" w:space="0" w:color="auto"/>
            <w:left w:val="none" w:sz="0" w:space="0" w:color="auto"/>
            <w:bottom w:val="none" w:sz="0" w:space="0" w:color="auto"/>
            <w:right w:val="none" w:sz="0" w:space="0" w:color="auto"/>
          </w:divBdr>
        </w:div>
        <w:div w:id="216354274">
          <w:marLeft w:val="0"/>
          <w:marRight w:val="0"/>
          <w:marTop w:val="0"/>
          <w:marBottom w:val="0"/>
          <w:divBdr>
            <w:top w:val="none" w:sz="0" w:space="0" w:color="auto"/>
            <w:left w:val="none" w:sz="0" w:space="0" w:color="auto"/>
            <w:bottom w:val="none" w:sz="0" w:space="0" w:color="auto"/>
            <w:right w:val="none" w:sz="0" w:space="0" w:color="auto"/>
          </w:divBdr>
        </w:div>
        <w:div w:id="1786608089">
          <w:marLeft w:val="0"/>
          <w:marRight w:val="0"/>
          <w:marTop w:val="0"/>
          <w:marBottom w:val="0"/>
          <w:divBdr>
            <w:top w:val="none" w:sz="0" w:space="0" w:color="auto"/>
            <w:left w:val="none" w:sz="0" w:space="0" w:color="auto"/>
            <w:bottom w:val="none" w:sz="0" w:space="0" w:color="auto"/>
            <w:right w:val="none" w:sz="0" w:space="0" w:color="auto"/>
          </w:divBdr>
        </w:div>
        <w:div w:id="1324234885">
          <w:marLeft w:val="0"/>
          <w:marRight w:val="0"/>
          <w:marTop w:val="0"/>
          <w:marBottom w:val="0"/>
          <w:divBdr>
            <w:top w:val="none" w:sz="0" w:space="0" w:color="auto"/>
            <w:left w:val="none" w:sz="0" w:space="0" w:color="auto"/>
            <w:bottom w:val="none" w:sz="0" w:space="0" w:color="auto"/>
            <w:right w:val="none" w:sz="0" w:space="0" w:color="auto"/>
          </w:divBdr>
        </w:div>
        <w:div w:id="2122331533">
          <w:marLeft w:val="0"/>
          <w:marRight w:val="0"/>
          <w:marTop w:val="0"/>
          <w:marBottom w:val="0"/>
          <w:divBdr>
            <w:top w:val="none" w:sz="0" w:space="0" w:color="auto"/>
            <w:left w:val="none" w:sz="0" w:space="0" w:color="auto"/>
            <w:bottom w:val="none" w:sz="0" w:space="0" w:color="auto"/>
            <w:right w:val="none" w:sz="0" w:space="0" w:color="auto"/>
          </w:divBdr>
        </w:div>
        <w:div w:id="1439254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legislation.gov.uk/ukpga/2003/42/part/2"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justice.gov.uk/about/noms/"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www.legislation.gov.uk/ukpga/2003/44/contents"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legislation.gov.uk/ukpga/2003/44/schedule/15"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3B5EB98FBEC642BE341CBA0B8C432B" ma:contentTypeVersion="6" ma:contentTypeDescription="Create a new document." ma:contentTypeScope="" ma:versionID="ad12a34834deca61c9ee24367f7fbb06">
  <xsd:schema xmlns:xsd="http://www.w3.org/2001/XMLSchema" xmlns:xs="http://www.w3.org/2001/XMLSchema" xmlns:p="http://schemas.microsoft.com/office/2006/metadata/properties" xmlns:ns2="6cdeaf94-2f17-4138-ad9f-fc5adce4be49" xmlns:ns3="e961656e-34a1-494f-9600-1c11e264648e" targetNamespace="http://schemas.microsoft.com/office/2006/metadata/properties" ma:root="true" ma:fieldsID="551f29dd0d0d2c06c11fdd698b670faa" ns2:_="" ns3:_="">
    <xsd:import namespace="6cdeaf94-2f17-4138-ad9f-fc5adce4be49"/>
    <xsd:import namespace="e961656e-34a1-494f-9600-1c11e26464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eaf94-2f17-4138-ad9f-fc5adce4b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61656e-34a1-494f-9600-1c11e264648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961656e-34a1-494f-9600-1c11e264648e">
      <UserInfo>
        <DisplayName>PSW Work QA Space Members</DisplayName>
        <AccountId>7</AccountId>
        <AccountType/>
      </UserInfo>
      <UserInfo>
        <DisplayName>Lise Bird</DisplayName>
        <AccountId>35</AccountId>
        <AccountType/>
      </UserInfo>
    </SharedWithUsers>
  </documentManagement>
</p:properties>
</file>

<file path=customXml/itemProps1.xml><?xml version="1.0" encoding="utf-8"?>
<ds:datastoreItem xmlns:ds="http://schemas.openxmlformats.org/officeDocument/2006/customXml" ds:itemID="{7ACE3251-DE07-441E-8F51-7FB8339C2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eaf94-2f17-4138-ad9f-fc5adce4be49"/>
    <ds:schemaRef ds:uri="e961656e-34a1-494f-9600-1c11e2646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FA08F2-A3F9-4EEF-996F-3CC871A33532}">
  <ds:schemaRefs>
    <ds:schemaRef ds:uri="http://schemas.microsoft.com/sharepoint/v3/contenttype/forms"/>
  </ds:schemaRefs>
</ds:datastoreItem>
</file>

<file path=customXml/itemProps3.xml><?xml version="1.0" encoding="utf-8"?>
<ds:datastoreItem xmlns:ds="http://schemas.openxmlformats.org/officeDocument/2006/customXml" ds:itemID="{53FAFB1F-1CE2-4136-B290-48D48E060192}">
  <ds:schemaRefs>
    <ds:schemaRef ds:uri="http://schemas.microsoft.com/office/2006/metadata/properties"/>
    <ds:schemaRef ds:uri="http://schemas.microsoft.com/office/infopath/2007/PartnerControls"/>
    <ds:schemaRef ds:uri="e961656e-34a1-494f-9600-1c11e264648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Rachel Nall</dc:creator>
  <keywords/>
  <dc:description/>
  <lastModifiedBy>Lise Bird</lastModifiedBy>
  <revision>82</revision>
  <dcterms:created xsi:type="dcterms:W3CDTF">2024-06-27T08:52:00.0000000Z</dcterms:created>
  <dcterms:modified xsi:type="dcterms:W3CDTF">2024-07-24T13:09:11.5358978Z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0x010100CC3B5EB98FBEC642BE341CBA0B8C432B</vt:lpwstr>
  </property>
</Properties>
</file>