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9A65" w14:textId="2156FBEB" w:rsidR="00FE41CA" w:rsidRDefault="00446937" w:rsidP="007355EB">
      <w:pPr>
        <w:rPr>
          <w:rFonts w:cstheme="minorHAnsi"/>
          <w:b/>
          <w:bCs/>
          <w:color w:val="134163" w:themeColor="accent2" w:themeShade="80"/>
          <w:sz w:val="28"/>
          <w:szCs w:val="28"/>
        </w:rPr>
      </w:pPr>
      <w:bookmarkStart w:id="0" w:name="_Hlk174965586"/>
      <w:bookmarkEnd w:id="0"/>
      <w:r w:rsidRPr="00326195">
        <w:rPr>
          <w:rFonts w:cstheme="minorHAnsi"/>
          <w:noProof/>
          <w:color w:val="134163" w:themeColor="accent2" w:themeShade="80"/>
          <w:sz w:val="52"/>
          <w:szCs w:val="52"/>
        </w:rPr>
        <w:drawing>
          <wp:inline distT="0" distB="0" distL="0" distR="0" wp14:anchorId="7808FBA2" wp14:editId="0BAA80EC">
            <wp:extent cx="2243455" cy="1274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1274445"/>
                    </a:xfrm>
                    <a:prstGeom prst="rect">
                      <a:avLst/>
                    </a:prstGeom>
                    <a:noFill/>
                  </pic:spPr>
                </pic:pic>
              </a:graphicData>
            </a:graphic>
          </wp:inline>
        </w:drawing>
      </w:r>
    </w:p>
    <w:p w14:paraId="269D6F43" w14:textId="77777777" w:rsidR="00446937" w:rsidRDefault="00446937" w:rsidP="00446937">
      <w:pPr>
        <w:jc w:val="center"/>
        <w:rPr>
          <w:color w:val="134163" w:themeColor="accent2" w:themeShade="80"/>
          <w:sz w:val="52"/>
          <w:szCs w:val="52"/>
        </w:rPr>
      </w:pPr>
      <w:r w:rsidRPr="00326195">
        <w:rPr>
          <w:color w:val="134163" w:themeColor="accent2" w:themeShade="80"/>
          <w:sz w:val="52"/>
          <w:szCs w:val="52"/>
        </w:rPr>
        <w:t>UNDERSTANDING YOUR CHOICES</w:t>
      </w:r>
      <w:r w:rsidRPr="00446937">
        <w:rPr>
          <w:color w:val="134163" w:themeColor="accent2" w:themeShade="80"/>
          <w:sz w:val="52"/>
          <w:szCs w:val="52"/>
        </w:rPr>
        <w:t xml:space="preserve"> </w:t>
      </w:r>
    </w:p>
    <w:p w14:paraId="2772051D" w14:textId="26F1D5A2" w:rsidR="00446937" w:rsidRPr="00326195" w:rsidRDefault="00446937" w:rsidP="00446937">
      <w:pPr>
        <w:jc w:val="center"/>
        <w:rPr>
          <w:color w:val="134163" w:themeColor="accent2" w:themeShade="80"/>
          <w:sz w:val="52"/>
          <w:szCs w:val="52"/>
        </w:rPr>
      </w:pPr>
      <w:r w:rsidRPr="00326195">
        <w:rPr>
          <w:color w:val="134163" w:themeColor="accent2" w:themeShade="80"/>
          <w:sz w:val="52"/>
          <w:szCs w:val="52"/>
        </w:rPr>
        <w:t xml:space="preserve">A guide to Section 17 &amp; 20 </w:t>
      </w:r>
      <w:r>
        <w:rPr>
          <w:color w:val="134163" w:themeColor="accent2" w:themeShade="80"/>
          <w:sz w:val="52"/>
          <w:szCs w:val="52"/>
        </w:rPr>
        <w:t xml:space="preserve">homelessness </w:t>
      </w:r>
      <w:r w:rsidRPr="00326195">
        <w:rPr>
          <w:color w:val="134163" w:themeColor="accent2" w:themeShade="80"/>
          <w:sz w:val="52"/>
          <w:szCs w:val="52"/>
        </w:rPr>
        <w:t>support</w:t>
      </w:r>
    </w:p>
    <w:p w14:paraId="6921EDD6" w14:textId="6C609C6A" w:rsidR="00446937" w:rsidRPr="00326195" w:rsidRDefault="00446937" w:rsidP="00446937">
      <w:pPr>
        <w:jc w:val="center"/>
        <w:rPr>
          <w:color w:val="134163" w:themeColor="accent2" w:themeShade="80"/>
          <w:sz w:val="52"/>
          <w:szCs w:val="52"/>
        </w:rPr>
      </w:pPr>
      <w:r w:rsidRPr="00446937">
        <w:rPr>
          <w:rFonts w:cstheme="minorHAnsi"/>
          <w:b/>
          <w:bCs/>
          <w:noProof/>
          <w:color w:val="134163" w:themeColor="accent2" w:themeShade="80"/>
          <w:sz w:val="28"/>
          <w:szCs w:val="28"/>
        </w:rPr>
        <w:drawing>
          <wp:inline distT="0" distB="0" distL="0" distR="0" wp14:anchorId="515D8A5D" wp14:editId="0C91F55E">
            <wp:extent cx="2322135" cy="1982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7866" cy="1987790"/>
                    </a:xfrm>
                    <a:prstGeom prst="rect">
                      <a:avLst/>
                    </a:prstGeom>
                    <a:noFill/>
                  </pic:spPr>
                </pic:pic>
              </a:graphicData>
            </a:graphic>
          </wp:inline>
        </w:drawing>
      </w:r>
    </w:p>
    <w:p w14:paraId="29FB593A" w14:textId="77777777" w:rsidR="00446937" w:rsidRDefault="00446937" w:rsidP="00AD3C3B">
      <w:pPr>
        <w:jc w:val="both"/>
        <w:rPr>
          <w:rFonts w:cstheme="minorHAnsi"/>
          <w:b/>
          <w:bCs/>
          <w:color w:val="134163" w:themeColor="accent2" w:themeShade="80"/>
          <w:sz w:val="28"/>
          <w:szCs w:val="28"/>
        </w:rPr>
      </w:pPr>
    </w:p>
    <w:p w14:paraId="4ECE2327" w14:textId="72906EE6" w:rsidR="00946488" w:rsidRPr="006D70FB" w:rsidRDefault="006D70FB" w:rsidP="00AD3C3B">
      <w:pPr>
        <w:jc w:val="both"/>
        <w:rPr>
          <w:b/>
          <w:bCs/>
          <w:color w:val="134163" w:themeColor="accent2" w:themeShade="80"/>
          <w:sz w:val="28"/>
          <w:szCs w:val="28"/>
        </w:rPr>
      </w:pPr>
      <w:r w:rsidRPr="006D70FB">
        <w:rPr>
          <w:b/>
          <w:bCs/>
          <w:color w:val="134163" w:themeColor="accent2" w:themeShade="80"/>
          <w:sz w:val="28"/>
          <w:szCs w:val="28"/>
        </w:rPr>
        <w:t xml:space="preserve">Asking for support </w:t>
      </w:r>
    </w:p>
    <w:p w14:paraId="2263DBA3" w14:textId="4D0BCEE3" w:rsidR="003E2472" w:rsidRPr="00326195" w:rsidRDefault="003E2472" w:rsidP="00AD3C3B">
      <w:pPr>
        <w:jc w:val="both"/>
        <w:rPr>
          <w:color w:val="134163" w:themeColor="accent2" w:themeShade="80"/>
          <w:sz w:val="22"/>
          <w:szCs w:val="22"/>
        </w:rPr>
      </w:pPr>
      <w:r w:rsidRPr="00326195">
        <w:rPr>
          <w:color w:val="134163" w:themeColor="accent2" w:themeShade="80"/>
          <w:sz w:val="22"/>
          <w:szCs w:val="22"/>
        </w:rPr>
        <w:t xml:space="preserve">Asking for </w:t>
      </w:r>
      <w:r w:rsidR="006D70FB">
        <w:rPr>
          <w:color w:val="134163" w:themeColor="accent2" w:themeShade="80"/>
          <w:sz w:val="22"/>
          <w:szCs w:val="22"/>
        </w:rPr>
        <w:t xml:space="preserve">support </w:t>
      </w:r>
      <w:r w:rsidRPr="00326195">
        <w:rPr>
          <w:color w:val="134163" w:themeColor="accent2" w:themeShade="80"/>
          <w:sz w:val="22"/>
          <w:szCs w:val="22"/>
        </w:rPr>
        <w:t xml:space="preserve">can be difficult for many reasons, and it often varies </w:t>
      </w:r>
      <w:r w:rsidR="00A26C23" w:rsidRPr="00326195">
        <w:rPr>
          <w:color w:val="134163" w:themeColor="accent2" w:themeShade="80"/>
          <w:sz w:val="22"/>
          <w:szCs w:val="22"/>
        </w:rPr>
        <w:t>depending on</w:t>
      </w:r>
      <w:r w:rsidRPr="00326195">
        <w:rPr>
          <w:color w:val="134163" w:themeColor="accent2" w:themeShade="80"/>
          <w:sz w:val="22"/>
          <w:szCs w:val="22"/>
        </w:rPr>
        <w:t xml:space="preserve"> your situation. Here are some common reasons why people might find it hard to ask for </w:t>
      </w:r>
      <w:r w:rsidR="006D70FB">
        <w:rPr>
          <w:color w:val="134163" w:themeColor="accent2" w:themeShade="80"/>
          <w:sz w:val="22"/>
          <w:szCs w:val="22"/>
        </w:rPr>
        <w:t>support</w:t>
      </w:r>
      <w:r w:rsidRPr="00326195">
        <w:rPr>
          <w:color w:val="134163" w:themeColor="accent2" w:themeShade="80"/>
          <w:sz w:val="22"/>
          <w:szCs w:val="22"/>
        </w:rPr>
        <w:t xml:space="preserve">. People often worry that asking for </w:t>
      </w:r>
      <w:r w:rsidR="006D70FB">
        <w:rPr>
          <w:color w:val="134163" w:themeColor="accent2" w:themeShade="80"/>
          <w:sz w:val="22"/>
          <w:szCs w:val="22"/>
        </w:rPr>
        <w:t>support</w:t>
      </w:r>
      <w:r w:rsidRPr="00326195">
        <w:rPr>
          <w:color w:val="134163" w:themeColor="accent2" w:themeShade="80"/>
          <w:sz w:val="22"/>
          <w:szCs w:val="22"/>
        </w:rPr>
        <w:t xml:space="preserve"> might make them seem weak, incapable, or less competent. This fear of being judged by others can make it hard to reach out, even when they really need support</w:t>
      </w:r>
      <w:r w:rsidR="00DB55CB" w:rsidRPr="00326195">
        <w:rPr>
          <w:color w:val="134163" w:themeColor="accent2" w:themeShade="80"/>
          <w:sz w:val="22"/>
          <w:szCs w:val="22"/>
        </w:rPr>
        <w:t xml:space="preserve">. </w:t>
      </w:r>
      <w:r w:rsidRPr="00326195">
        <w:rPr>
          <w:color w:val="134163" w:themeColor="accent2" w:themeShade="80"/>
          <w:sz w:val="22"/>
          <w:szCs w:val="22"/>
        </w:rPr>
        <w:t xml:space="preserve">Many people take pride in being self-sufficient and handling things on their own. </w:t>
      </w:r>
    </w:p>
    <w:p w14:paraId="4F690DA8" w14:textId="2B39DFCB" w:rsidR="003E2472" w:rsidRPr="00326195" w:rsidRDefault="003E2472" w:rsidP="00AD3C3B">
      <w:pPr>
        <w:jc w:val="both"/>
        <w:rPr>
          <w:color w:val="134163" w:themeColor="accent2" w:themeShade="80"/>
          <w:sz w:val="22"/>
          <w:szCs w:val="22"/>
        </w:rPr>
      </w:pPr>
      <w:r w:rsidRPr="00326195">
        <w:rPr>
          <w:color w:val="134163" w:themeColor="accent2" w:themeShade="80"/>
          <w:sz w:val="22"/>
          <w:szCs w:val="22"/>
        </w:rPr>
        <w:t xml:space="preserve">Why It's Important to </w:t>
      </w:r>
      <w:r w:rsidR="00BB487F">
        <w:rPr>
          <w:color w:val="134163" w:themeColor="accent2" w:themeShade="80"/>
          <w:sz w:val="22"/>
          <w:szCs w:val="22"/>
        </w:rPr>
        <w:t>o</w:t>
      </w:r>
      <w:r w:rsidRPr="00326195">
        <w:rPr>
          <w:color w:val="134163" w:themeColor="accent2" w:themeShade="80"/>
          <w:sz w:val="22"/>
          <w:szCs w:val="22"/>
        </w:rPr>
        <w:t xml:space="preserve">vercome </w:t>
      </w:r>
      <w:r w:rsidR="00BB487F">
        <w:rPr>
          <w:color w:val="134163" w:themeColor="accent2" w:themeShade="80"/>
          <w:sz w:val="22"/>
          <w:szCs w:val="22"/>
        </w:rPr>
        <w:t>t</w:t>
      </w:r>
      <w:r w:rsidRPr="00326195">
        <w:rPr>
          <w:color w:val="134163" w:themeColor="accent2" w:themeShade="80"/>
          <w:sz w:val="22"/>
          <w:szCs w:val="22"/>
        </w:rPr>
        <w:t>his</w:t>
      </w:r>
      <w:r w:rsidR="00E133F6">
        <w:rPr>
          <w:color w:val="134163" w:themeColor="accent2" w:themeShade="80"/>
          <w:sz w:val="22"/>
          <w:szCs w:val="22"/>
        </w:rPr>
        <w:t>:</w:t>
      </w:r>
    </w:p>
    <w:p w14:paraId="3959C2B7" w14:textId="77777777" w:rsidR="00BB487F" w:rsidRDefault="003E2472" w:rsidP="00AD3C3B">
      <w:pPr>
        <w:pStyle w:val="ListParagraph"/>
        <w:numPr>
          <w:ilvl w:val="0"/>
          <w:numId w:val="12"/>
        </w:numPr>
        <w:jc w:val="both"/>
        <w:rPr>
          <w:color w:val="134163" w:themeColor="accent2" w:themeShade="80"/>
          <w:sz w:val="22"/>
          <w:szCs w:val="22"/>
        </w:rPr>
      </w:pPr>
      <w:r w:rsidRPr="00326195">
        <w:rPr>
          <w:color w:val="134163" w:themeColor="accent2" w:themeShade="80"/>
          <w:sz w:val="22"/>
          <w:szCs w:val="22"/>
        </w:rPr>
        <w:t xml:space="preserve">Getting Support: </w:t>
      </w:r>
    </w:p>
    <w:p w14:paraId="7CC09C3C" w14:textId="50570BF6" w:rsidR="00BB487F" w:rsidRPr="00BB487F" w:rsidRDefault="003E2472" w:rsidP="00BB487F">
      <w:pPr>
        <w:pStyle w:val="ListParagraph"/>
        <w:jc w:val="both"/>
        <w:rPr>
          <w:color w:val="134163" w:themeColor="accent2" w:themeShade="80"/>
          <w:sz w:val="22"/>
          <w:szCs w:val="22"/>
        </w:rPr>
      </w:pPr>
      <w:r w:rsidRPr="00326195">
        <w:rPr>
          <w:color w:val="134163" w:themeColor="accent2" w:themeShade="80"/>
          <w:sz w:val="22"/>
          <w:szCs w:val="22"/>
        </w:rPr>
        <w:t xml:space="preserve">No one can do everything </w:t>
      </w:r>
      <w:r w:rsidR="00B640C8" w:rsidRPr="00326195">
        <w:rPr>
          <w:color w:val="134163" w:themeColor="accent2" w:themeShade="80"/>
          <w:sz w:val="22"/>
          <w:szCs w:val="22"/>
        </w:rPr>
        <w:t>alone and</w:t>
      </w:r>
      <w:r w:rsidRPr="00326195">
        <w:rPr>
          <w:color w:val="134163" w:themeColor="accent2" w:themeShade="80"/>
          <w:sz w:val="22"/>
          <w:szCs w:val="22"/>
        </w:rPr>
        <w:t xml:space="preserve"> getting help can make a big difference in overcoming challenges.</w:t>
      </w:r>
    </w:p>
    <w:p w14:paraId="6C76C1E3" w14:textId="77777777" w:rsidR="00BB487F" w:rsidRDefault="003E2472" w:rsidP="00AD3C3B">
      <w:pPr>
        <w:pStyle w:val="ListParagraph"/>
        <w:numPr>
          <w:ilvl w:val="0"/>
          <w:numId w:val="12"/>
        </w:numPr>
        <w:jc w:val="both"/>
        <w:rPr>
          <w:color w:val="134163" w:themeColor="accent2" w:themeShade="80"/>
          <w:sz w:val="22"/>
          <w:szCs w:val="22"/>
        </w:rPr>
      </w:pPr>
      <w:r w:rsidRPr="00326195">
        <w:rPr>
          <w:color w:val="134163" w:themeColor="accent2" w:themeShade="80"/>
          <w:sz w:val="22"/>
          <w:szCs w:val="22"/>
        </w:rPr>
        <w:t xml:space="preserve">Strength in Vulnerability: </w:t>
      </w:r>
    </w:p>
    <w:p w14:paraId="38191E22" w14:textId="1DD75E5F" w:rsidR="003E2472" w:rsidRPr="00326195" w:rsidRDefault="003E2472" w:rsidP="00BB487F">
      <w:pPr>
        <w:pStyle w:val="ListParagraph"/>
        <w:jc w:val="both"/>
        <w:rPr>
          <w:color w:val="134163" w:themeColor="accent2" w:themeShade="80"/>
          <w:sz w:val="22"/>
          <w:szCs w:val="22"/>
        </w:rPr>
      </w:pPr>
      <w:r w:rsidRPr="00326195">
        <w:rPr>
          <w:color w:val="134163" w:themeColor="accent2" w:themeShade="80"/>
          <w:sz w:val="22"/>
          <w:szCs w:val="22"/>
        </w:rPr>
        <w:t xml:space="preserve">Asking for </w:t>
      </w:r>
      <w:r w:rsidR="00BB487F">
        <w:rPr>
          <w:color w:val="134163" w:themeColor="accent2" w:themeShade="80"/>
          <w:sz w:val="22"/>
          <w:szCs w:val="22"/>
        </w:rPr>
        <w:t>support</w:t>
      </w:r>
      <w:r w:rsidRPr="00326195">
        <w:rPr>
          <w:color w:val="134163" w:themeColor="accent2" w:themeShade="80"/>
          <w:sz w:val="22"/>
          <w:szCs w:val="22"/>
        </w:rPr>
        <w:t xml:space="preserve"> isn’t a sign of weakness—it’s a sign of strength. It shows you understand your limits and are willing to reach out to grow and improve.</w:t>
      </w:r>
    </w:p>
    <w:p w14:paraId="04EE7156" w14:textId="77777777" w:rsidR="00BB487F" w:rsidRDefault="003E2472" w:rsidP="00AD3C3B">
      <w:pPr>
        <w:pStyle w:val="ListParagraph"/>
        <w:numPr>
          <w:ilvl w:val="0"/>
          <w:numId w:val="12"/>
        </w:numPr>
        <w:jc w:val="both"/>
        <w:rPr>
          <w:color w:val="134163" w:themeColor="accent2" w:themeShade="80"/>
          <w:sz w:val="22"/>
          <w:szCs w:val="22"/>
        </w:rPr>
      </w:pPr>
      <w:r w:rsidRPr="00326195">
        <w:rPr>
          <w:color w:val="134163" w:themeColor="accent2" w:themeShade="80"/>
          <w:sz w:val="22"/>
          <w:szCs w:val="22"/>
        </w:rPr>
        <w:t xml:space="preserve">Building Connections: </w:t>
      </w:r>
    </w:p>
    <w:p w14:paraId="11A8F564" w14:textId="6A4C1C81" w:rsidR="003E2472" w:rsidRPr="00326195" w:rsidRDefault="003E2472" w:rsidP="00BB487F">
      <w:pPr>
        <w:pStyle w:val="ListParagraph"/>
        <w:jc w:val="both"/>
        <w:rPr>
          <w:color w:val="134163" w:themeColor="accent2" w:themeShade="80"/>
          <w:sz w:val="22"/>
          <w:szCs w:val="22"/>
        </w:rPr>
      </w:pPr>
      <w:r w:rsidRPr="00326195">
        <w:rPr>
          <w:color w:val="134163" w:themeColor="accent2" w:themeShade="80"/>
          <w:sz w:val="22"/>
          <w:szCs w:val="22"/>
        </w:rPr>
        <w:t>When you ask for help, you give others the opportunity to support you, which can strengthen relationships and build trust.</w:t>
      </w:r>
    </w:p>
    <w:p w14:paraId="4521F1BF" w14:textId="6A6063EF" w:rsidR="00BB487F" w:rsidRDefault="003E2472" w:rsidP="00AD3C3B">
      <w:pPr>
        <w:jc w:val="both"/>
        <w:rPr>
          <w:color w:val="134163" w:themeColor="accent2" w:themeShade="80"/>
          <w:sz w:val="22"/>
          <w:szCs w:val="22"/>
        </w:rPr>
      </w:pPr>
      <w:r w:rsidRPr="00BB487F">
        <w:rPr>
          <w:color w:val="134163" w:themeColor="accent2" w:themeShade="80"/>
          <w:sz w:val="22"/>
          <w:szCs w:val="22"/>
        </w:rPr>
        <w:t>Recogni</w:t>
      </w:r>
      <w:r w:rsidR="000F7033">
        <w:rPr>
          <w:color w:val="134163" w:themeColor="accent2" w:themeShade="80"/>
          <w:sz w:val="22"/>
          <w:szCs w:val="22"/>
        </w:rPr>
        <w:t>s</w:t>
      </w:r>
      <w:r w:rsidRPr="00BB487F">
        <w:rPr>
          <w:color w:val="134163" w:themeColor="accent2" w:themeShade="80"/>
          <w:sz w:val="22"/>
          <w:szCs w:val="22"/>
        </w:rPr>
        <w:t xml:space="preserve">ing why it’s hard to ask for help is the first step. The next step is to challenge those barriers and remember that everyone needs help sometimes—it’s a natural and important part of being </w:t>
      </w:r>
      <w:r w:rsidR="00DB55CB" w:rsidRPr="00BB487F">
        <w:rPr>
          <w:color w:val="134163" w:themeColor="accent2" w:themeShade="80"/>
          <w:sz w:val="22"/>
          <w:szCs w:val="22"/>
        </w:rPr>
        <w:t>an adult</w:t>
      </w:r>
      <w:r w:rsidRPr="00BB487F">
        <w:rPr>
          <w:color w:val="134163" w:themeColor="accent2" w:themeShade="80"/>
          <w:sz w:val="22"/>
          <w:szCs w:val="22"/>
        </w:rPr>
        <w:t>.</w:t>
      </w:r>
      <w:r w:rsidR="00BB487F" w:rsidRPr="00BB487F">
        <w:rPr>
          <w:color w:val="134163" w:themeColor="accent2" w:themeShade="80"/>
          <w:sz w:val="22"/>
          <w:szCs w:val="22"/>
        </w:rPr>
        <w:t xml:space="preserve"> </w:t>
      </w:r>
    </w:p>
    <w:p w14:paraId="5D45D729" w14:textId="5B700EB9" w:rsidR="008234BE" w:rsidRPr="00BB487F" w:rsidRDefault="00BB487F" w:rsidP="00BB487F">
      <w:pPr>
        <w:jc w:val="both"/>
        <w:rPr>
          <w:color w:val="134163" w:themeColor="accent2" w:themeShade="80"/>
          <w:sz w:val="22"/>
          <w:szCs w:val="22"/>
        </w:rPr>
      </w:pPr>
      <w:r>
        <w:rPr>
          <w:color w:val="134163" w:themeColor="accent2" w:themeShade="80"/>
          <w:sz w:val="22"/>
          <w:szCs w:val="22"/>
        </w:rPr>
        <w:t xml:space="preserve">We recognise the value of families and will work together. </w:t>
      </w:r>
      <w:r w:rsidRPr="00BB487F">
        <w:rPr>
          <w:color w:val="134163" w:themeColor="accent2" w:themeShade="80"/>
          <w:sz w:val="22"/>
          <w:szCs w:val="22"/>
        </w:rPr>
        <w:t xml:space="preserve"> The package of support will be tailored to </w:t>
      </w:r>
      <w:r>
        <w:rPr>
          <w:color w:val="134163" w:themeColor="accent2" w:themeShade="80"/>
          <w:sz w:val="22"/>
          <w:szCs w:val="22"/>
        </w:rPr>
        <w:t>your needs</w:t>
      </w:r>
      <w:r w:rsidRPr="00BB487F">
        <w:rPr>
          <w:color w:val="134163" w:themeColor="accent2" w:themeShade="80"/>
          <w:sz w:val="22"/>
          <w:szCs w:val="22"/>
        </w:rPr>
        <w:t xml:space="preserve">, </w:t>
      </w:r>
      <w:r>
        <w:rPr>
          <w:color w:val="134163" w:themeColor="accent2" w:themeShade="80"/>
          <w:sz w:val="22"/>
          <w:szCs w:val="22"/>
        </w:rPr>
        <w:t xml:space="preserve">your </w:t>
      </w:r>
      <w:r w:rsidRPr="00BB487F">
        <w:rPr>
          <w:color w:val="134163" w:themeColor="accent2" w:themeShade="80"/>
          <w:sz w:val="22"/>
          <w:szCs w:val="22"/>
        </w:rPr>
        <w:t xml:space="preserve">circumstances, and </w:t>
      </w:r>
      <w:r w:rsidR="00736E7C" w:rsidRPr="00BB487F">
        <w:rPr>
          <w:color w:val="134163" w:themeColor="accent2" w:themeShade="80"/>
          <w:sz w:val="22"/>
          <w:szCs w:val="22"/>
        </w:rPr>
        <w:t>consider</w:t>
      </w:r>
      <w:r w:rsidRPr="00BB487F">
        <w:rPr>
          <w:color w:val="134163" w:themeColor="accent2" w:themeShade="80"/>
          <w:sz w:val="22"/>
          <w:szCs w:val="22"/>
        </w:rPr>
        <w:t xml:space="preserve"> the cause of </w:t>
      </w:r>
      <w:r>
        <w:rPr>
          <w:color w:val="134163" w:themeColor="accent2" w:themeShade="80"/>
          <w:sz w:val="22"/>
          <w:szCs w:val="22"/>
        </w:rPr>
        <w:t>your</w:t>
      </w:r>
      <w:r w:rsidRPr="00BB487F">
        <w:rPr>
          <w:color w:val="134163" w:themeColor="accent2" w:themeShade="80"/>
          <w:sz w:val="22"/>
          <w:szCs w:val="22"/>
        </w:rPr>
        <w:t xml:space="preserve"> homelessness or threat of homelessness. For example, support might be provided by </w:t>
      </w:r>
      <w:r w:rsidR="00042DDA">
        <w:rPr>
          <w:color w:val="134163" w:themeColor="accent2" w:themeShade="80"/>
          <w:sz w:val="22"/>
          <w:szCs w:val="22"/>
        </w:rPr>
        <w:t>Strengthening Families, Action for Children</w:t>
      </w:r>
      <w:r w:rsidRPr="00BB487F">
        <w:rPr>
          <w:color w:val="134163" w:themeColor="accent2" w:themeShade="80"/>
          <w:sz w:val="22"/>
          <w:szCs w:val="22"/>
        </w:rPr>
        <w:t xml:space="preserve"> </w:t>
      </w:r>
      <w:r>
        <w:rPr>
          <w:color w:val="134163" w:themeColor="accent2" w:themeShade="80"/>
          <w:sz w:val="22"/>
          <w:szCs w:val="22"/>
        </w:rPr>
        <w:t xml:space="preserve">to support your return to your family. </w:t>
      </w:r>
    </w:p>
    <w:p w14:paraId="7663711F" w14:textId="7F5292B9" w:rsidR="00A531AC" w:rsidRDefault="00A531AC" w:rsidP="00A531AC">
      <w:pPr>
        <w:tabs>
          <w:tab w:val="left" w:pos="1785"/>
        </w:tabs>
        <w:jc w:val="both"/>
        <w:rPr>
          <w:rFonts w:cstheme="minorHAnsi"/>
          <w:color w:val="134163" w:themeColor="accent2" w:themeShade="80"/>
          <w:sz w:val="22"/>
          <w:szCs w:val="22"/>
        </w:rPr>
      </w:pPr>
    </w:p>
    <w:p w14:paraId="17471158" w14:textId="77777777" w:rsidR="00446937" w:rsidRPr="007355EB" w:rsidRDefault="00446937" w:rsidP="00446937">
      <w:pPr>
        <w:tabs>
          <w:tab w:val="left" w:pos="1785"/>
        </w:tabs>
        <w:jc w:val="both"/>
        <w:rPr>
          <w:rFonts w:cstheme="minorHAnsi"/>
          <w:b/>
          <w:bCs/>
          <w:color w:val="134163" w:themeColor="accent2" w:themeShade="80"/>
          <w:sz w:val="28"/>
          <w:szCs w:val="28"/>
        </w:rPr>
      </w:pPr>
      <w:r w:rsidRPr="007355EB">
        <w:rPr>
          <w:rFonts w:cstheme="minorHAnsi"/>
          <w:b/>
          <w:bCs/>
          <w:color w:val="134163" w:themeColor="accent2" w:themeShade="80"/>
          <w:sz w:val="28"/>
          <w:szCs w:val="28"/>
        </w:rPr>
        <w:t>Thinking about your next steps</w:t>
      </w:r>
    </w:p>
    <w:p w14:paraId="1C712654" w14:textId="77777777" w:rsidR="00446937" w:rsidRDefault="00446937" w:rsidP="00446937">
      <w:pPr>
        <w:tabs>
          <w:tab w:val="left" w:pos="1785"/>
        </w:tabs>
        <w:jc w:val="both"/>
        <w:rPr>
          <w:rFonts w:cstheme="minorHAnsi"/>
          <w:color w:val="134163" w:themeColor="accent2" w:themeShade="80"/>
          <w:sz w:val="22"/>
          <w:szCs w:val="22"/>
        </w:rPr>
      </w:pPr>
      <w:r>
        <w:rPr>
          <w:rFonts w:cstheme="minorHAnsi"/>
          <w:color w:val="134163" w:themeColor="accent2" w:themeShade="80"/>
          <w:sz w:val="22"/>
          <w:szCs w:val="22"/>
        </w:rPr>
        <w:t xml:space="preserve">As you are presenting yourself as homeless a joint assessment will be completed between your local council and social care staff. </w:t>
      </w:r>
      <w:r w:rsidRPr="008234BE">
        <w:rPr>
          <w:rFonts w:cstheme="minorHAnsi"/>
          <w:color w:val="134163" w:themeColor="accent2" w:themeShade="80"/>
          <w:sz w:val="22"/>
          <w:szCs w:val="22"/>
        </w:rPr>
        <w:t xml:space="preserve">During the </w:t>
      </w:r>
      <w:r>
        <w:rPr>
          <w:rFonts w:cstheme="minorHAnsi"/>
          <w:color w:val="134163" w:themeColor="accent2" w:themeShade="80"/>
          <w:sz w:val="22"/>
          <w:szCs w:val="22"/>
        </w:rPr>
        <w:t>j</w:t>
      </w:r>
      <w:r w:rsidRPr="008234BE">
        <w:rPr>
          <w:rFonts w:cstheme="minorHAnsi"/>
          <w:color w:val="134163" w:themeColor="accent2" w:themeShade="80"/>
          <w:sz w:val="22"/>
          <w:szCs w:val="22"/>
        </w:rPr>
        <w:t xml:space="preserve">oint </w:t>
      </w:r>
      <w:r>
        <w:rPr>
          <w:rFonts w:cstheme="minorHAnsi"/>
          <w:color w:val="134163" w:themeColor="accent2" w:themeShade="80"/>
          <w:sz w:val="22"/>
          <w:szCs w:val="22"/>
        </w:rPr>
        <w:t>a</w:t>
      </w:r>
      <w:r w:rsidRPr="008234BE">
        <w:rPr>
          <w:rFonts w:cstheme="minorHAnsi"/>
          <w:color w:val="134163" w:themeColor="accent2" w:themeShade="80"/>
          <w:sz w:val="22"/>
          <w:szCs w:val="22"/>
        </w:rPr>
        <w:t xml:space="preserve">ssessment, Social Workers and Housing Options Officers will continue to explore the possibility of </w:t>
      </w:r>
      <w:r>
        <w:rPr>
          <w:rFonts w:cstheme="minorHAnsi"/>
          <w:color w:val="134163" w:themeColor="accent2" w:themeShade="80"/>
          <w:sz w:val="22"/>
          <w:szCs w:val="22"/>
        </w:rPr>
        <w:t xml:space="preserve">you </w:t>
      </w:r>
      <w:r w:rsidRPr="008234BE">
        <w:rPr>
          <w:rFonts w:cstheme="minorHAnsi"/>
          <w:color w:val="134163" w:themeColor="accent2" w:themeShade="80"/>
          <w:sz w:val="22"/>
          <w:szCs w:val="22"/>
        </w:rPr>
        <w:t xml:space="preserve">returning to </w:t>
      </w:r>
      <w:r>
        <w:rPr>
          <w:rFonts w:cstheme="minorHAnsi"/>
          <w:color w:val="134163" w:themeColor="accent2" w:themeShade="80"/>
          <w:sz w:val="22"/>
          <w:szCs w:val="22"/>
        </w:rPr>
        <w:t xml:space="preserve">your </w:t>
      </w:r>
      <w:r w:rsidRPr="008234BE">
        <w:rPr>
          <w:rFonts w:cstheme="minorHAnsi"/>
          <w:color w:val="134163" w:themeColor="accent2" w:themeShade="80"/>
          <w:sz w:val="22"/>
          <w:szCs w:val="22"/>
        </w:rPr>
        <w:t xml:space="preserve">family, </w:t>
      </w:r>
      <w:r>
        <w:rPr>
          <w:rFonts w:cstheme="minorHAnsi"/>
          <w:color w:val="134163" w:themeColor="accent2" w:themeShade="80"/>
          <w:sz w:val="22"/>
          <w:szCs w:val="22"/>
        </w:rPr>
        <w:t>your</w:t>
      </w:r>
      <w:r w:rsidRPr="008234BE">
        <w:rPr>
          <w:rFonts w:cstheme="minorHAnsi"/>
          <w:color w:val="134163" w:themeColor="accent2" w:themeShade="80"/>
          <w:sz w:val="22"/>
          <w:szCs w:val="22"/>
        </w:rPr>
        <w:t xml:space="preserve"> extended family or to friends</w:t>
      </w:r>
      <w:r>
        <w:rPr>
          <w:rFonts w:cstheme="minorHAnsi"/>
          <w:color w:val="134163" w:themeColor="accent2" w:themeShade="80"/>
          <w:sz w:val="22"/>
          <w:szCs w:val="22"/>
        </w:rPr>
        <w:t>.</w:t>
      </w:r>
    </w:p>
    <w:p w14:paraId="3BD82854" w14:textId="77777777" w:rsidR="00446937" w:rsidRDefault="00446937" w:rsidP="00446937">
      <w:pPr>
        <w:tabs>
          <w:tab w:val="left" w:pos="1785"/>
        </w:tabs>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Northamptonshire Children’s Trust and North and West Northamptonshire Councils must ensure </w:t>
      </w:r>
      <w:r>
        <w:rPr>
          <w:rFonts w:cstheme="minorHAnsi"/>
          <w:color w:val="134163" w:themeColor="accent2" w:themeShade="80"/>
          <w:sz w:val="22"/>
          <w:szCs w:val="22"/>
        </w:rPr>
        <w:t>that you are</w:t>
      </w:r>
      <w:r w:rsidRPr="008234BE">
        <w:rPr>
          <w:rFonts w:cstheme="minorHAnsi"/>
          <w:color w:val="134163" w:themeColor="accent2" w:themeShade="80"/>
          <w:sz w:val="22"/>
          <w:szCs w:val="22"/>
        </w:rPr>
        <w:t xml:space="preserve"> informed of </w:t>
      </w:r>
      <w:r>
        <w:rPr>
          <w:rFonts w:cstheme="minorHAnsi"/>
          <w:color w:val="134163" w:themeColor="accent2" w:themeShade="80"/>
          <w:sz w:val="22"/>
          <w:szCs w:val="22"/>
        </w:rPr>
        <w:t xml:space="preserve">what </w:t>
      </w:r>
      <w:r w:rsidRPr="008234BE">
        <w:rPr>
          <w:rFonts w:cstheme="minorHAnsi"/>
          <w:color w:val="134163" w:themeColor="accent2" w:themeShade="80"/>
          <w:sz w:val="22"/>
          <w:szCs w:val="22"/>
        </w:rPr>
        <w:t xml:space="preserve">assistance may be available to </w:t>
      </w:r>
      <w:r>
        <w:rPr>
          <w:rFonts w:cstheme="minorHAnsi"/>
          <w:color w:val="134163" w:themeColor="accent2" w:themeShade="80"/>
          <w:sz w:val="22"/>
          <w:szCs w:val="22"/>
        </w:rPr>
        <w:t>you.</w:t>
      </w:r>
    </w:p>
    <w:p w14:paraId="6E8FE0C0" w14:textId="77777777" w:rsidR="00446937" w:rsidRDefault="00446937" w:rsidP="00446937">
      <w:pPr>
        <w:tabs>
          <w:tab w:val="left" w:pos="1785"/>
        </w:tabs>
        <w:jc w:val="both"/>
        <w:rPr>
          <w:rFonts w:cstheme="minorHAnsi"/>
          <w:color w:val="134163" w:themeColor="accent2" w:themeShade="80"/>
          <w:sz w:val="22"/>
          <w:szCs w:val="22"/>
        </w:rPr>
      </w:pPr>
      <w:r>
        <w:rPr>
          <w:rFonts w:cstheme="minorHAnsi"/>
          <w:color w:val="134163" w:themeColor="accent2" w:themeShade="80"/>
          <w:sz w:val="22"/>
          <w:szCs w:val="22"/>
        </w:rPr>
        <w:t>Y</w:t>
      </w:r>
      <w:r w:rsidRPr="00BB487F">
        <w:rPr>
          <w:rFonts w:cstheme="minorHAnsi"/>
          <w:color w:val="134163" w:themeColor="accent2" w:themeShade="80"/>
          <w:sz w:val="22"/>
          <w:szCs w:val="22"/>
        </w:rPr>
        <w:t>ou are sometimes still referred to as a child even though we will</w:t>
      </w:r>
      <w:r>
        <w:rPr>
          <w:rFonts w:cstheme="minorHAnsi"/>
          <w:color w:val="134163" w:themeColor="accent2" w:themeShade="80"/>
          <w:sz w:val="22"/>
          <w:szCs w:val="22"/>
        </w:rPr>
        <w:t xml:space="preserve"> always</w:t>
      </w:r>
      <w:r w:rsidRPr="00BB487F">
        <w:rPr>
          <w:rFonts w:cstheme="minorHAnsi"/>
          <w:color w:val="134163" w:themeColor="accent2" w:themeShade="80"/>
          <w:sz w:val="22"/>
          <w:szCs w:val="22"/>
        </w:rPr>
        <w:t xml:space="preserve"> treat you as a young adult. </w:t>
      </w:r>
      <w:r>
        <w:rPr>
          <w:rFonts w:cstheme="minorHAnsi"/>
          <w:color w:val="134163" w:themeColor="accent2" w:themeShade="80"/>
          <w:sz w:val="22"/>
          <w:szCs w:val="22"/>
        </w:rPr>
        <w:t xml:space="preserve"> You will hear professionals discussing a couple of options. </w:t>
      </w:r>
      <w:r w:rsidRPr="00E133F6">
        <w:rPr>
          <w:rFonts w:cstheme="minorHAnsi"/>
          <w:color w:val="134163" w:themeColor="accent2" w:themeShade="80"/>
          <w:sz w:val="22"/>
          <w:szCs w:val="22"/>
        </w:rPr>
        <w:t>These are designed to protect and support you, whether you're living at home, with another family, or moving on to live independently.</w:t>
      </w:r>
    </w:p>
    <w:p w14:paraId="20AE1578" w14:textId="77777777" w:rsidR="00446937" w:rsidRDefault="00446937" w:rsidP="00446937">
      <w:pPr>
        <w:spacing w:before="0" w:after="0" w:line="240" w:lineRule="auto"/>
        <w:jc w:val="both"/>
        <w:rPr>
          <w:rFonts w:cstheme="minorHAnsi"/>
          <w:b/>
          <w:bCs/>
          <w:color w:val="134163" w:themeColor="accent2" w:themeShade="80"/>
          <w:sz w:val="22"/>
          <w:szCs w:val="22"/>
        </w:rPr>
      </w:pPr>
      <w:r w:rsidRPr="00BB487F">
        <w:rPr>
          <w:rFonts w:cstheme="minorHAnsi"/>
          <w:b/>
          <w:bCs/>
          <w:color w:val="134163" w:themeColor="accent2" w:themeShade="80"/>
          <w:sz w:val="22"/>
          <w:szCs w:val="22"/>
        </w:rPr>
        <w:t>Section 17</w:t>
      </w:r>
      <w:r>
        <w:rPr>
          <w:rFonts w:cstheme="minorHAnsi"/>
          <w:b/>
          <w:bCs/>
          <w:color w:val="134163" w:themeColor="accent2" w:themeShade="80"/>
          <w:sz w:val="22"/>
          <w:szCs w:val="22"/>
        </w:rPr>
        <w:t>: Child in Need</w:t>
      </w:r>
      <w:r w:rsidRPr="00BB487F">
        <w:rPr>
          <w:rFonts w:cstheme="minorHAnsi"/>
          <w:color w:val="134163" w:themeColor="accent2" w:themeShade="80"/>
          <w:sz w:val="22"/>
          <w:szCs w:val="22"/>
        </w:rPr>
        <w:t xml:space="preserve"> is about supporting you and your family to stay together and to make sure you have what you need to grow up safe and well.</w:t>
      </w:r>
      <w:r>
        <w:rPr>
          <w:rFonts w:cstheme="minorHAnsi"/>
          <w:color w:val="134163" w:themeColor="accent2" w:themeShade="80"/>
          <w:sz w:val="22"/>
          <w:szCs w:val="22"/>
        </w:rPr>
        <w:t xml:space="preserve"> An option could be that you</w:t>
      </w:r>
      <w:r w:rsidRPr="008234BE">
        <w:rPr>
          <w:rFonts w:cstheme="minorHAnsi"/>
          <w:color w:val="134163" w:themeColor="accent2" w:themeShade="80"/>
          <w:sz w:val="22"/>
          <w:szCs w:val="22"/>
        </w:rPr>
        <w:t xml:space="preserve"> supported</w:t>
      </w:r>
      <w:r>
        <w:rPr>
          <w:rFonts w:cstheme="minorHAnsi"/>
          <w:color w:val="134163" w:themeColor="accent2" w:themeShade="80"/>
          <w:sz w:val="22"/>
          <w:szCs w:val="22"/>
        </w:rPr>
        <w:t xml:space="preserve"> b</w:t>
      </w:r>
      <w:r w:rsidRPr="008234BE">
        <w:rPr>
          <w:rFonts w:cstheme="minorHAnsi"/>
          <w:color w:val="134163" w:themeColor="accent2" w:themeShade="80"/>
          <w:sz w:val="22"/>
          <w:szCs w:val="22"/>
        </w:rPr>
        <w:t xml:space="preserve">y Northamptonshire Children’s Trust as a Child in Need </w:t>
      </w:r>
      <w:r>
        <w:rPr>
          <w:rFonts w:cstheme="minorHAnsi"/>
          <w:color w:val="134163" w:themeColor="accent2" w:themeShade="80"/>
          <w:sz w:val="22"/>
          <w:szCs w:val="22"/>
        </w:rPr>
        <w:t xml:space="preserve">which comes </w:t>
      </w:r>
      <w:r w:rsidRPr="008234BE">
        <w:rPr>
          <w:rFonts w:cstheme="minorHAnsi"/>
          <w:color w:val="134163" w:themeColor="accent2" w:themeShade="80"/>
          <w:sz w:val="22"/>
          <w:szCs w:val="22"/>
        </w:rPr>
        <w:t xml:space="preserve">under section 17 Children’s Act 1989: </w:t>
      </w:r>
      <w:r>
        <w:rPr>
          <w:rFonts w:cstheme="minorHAnsi"/>
          <w:color w:val="134163" w:themeColor="accent2" w:themeShade="80"/>
          <w:sz w:val="22"/>
          <w:szCs w:val="22"/>
        </w:rPr>
        <w:t xml:space="preserve"> you may be</w:t>
      </w:r>
      <w:r w:rsidRPr="008234BE">
        <w:rPr>
          <w:rFonts w:cstheme="minorHAnsi"/>
          <w:color w:val="134163" w:themeColor="accent2" w:themeShade="80"/>
          <w:sz w:val="22"/>
          <w:szCs w:val="22"/>
        </w:rPr>
        <w:t xml:space="preserve"> provided with</w:t>
      </w:r>
      <w:r>
        <w:rPr>
          <w:rFonts w:cstheme="minorHAnsi"/>
          <w:color w:val="134163" w:themeColor="accent2" w:themeShade="80"/>
          <w:sz w:val="22"/>
          <w:szCs w:val="22"/>
        </w:rPr>
        <w:t xml:space="preserve"> accommodation</w:t>
      </w:r>
      <w:r w:rsidRPr="008234BE">
        <w:rPr>
          <w:rFonts w:cstheme="minorHAnsi"/>
          <w:color w:val="134163" w:themeColor="accent2" w:themeShade="80"/>
          <w:sz w:val="22"/>
          <w:szCs w:val="22"/>
        </w:rPr>
        <w:t xml:space="preserve"> and support to prevent </w:t>
      </w:r>
      <w:r>
        <w:rPr>
          <w:rFonts w:cstheme="minorHAnsi"/>
          <w:color w:val="134163" w:themeColor="accent2" w:themeShade="80"/>
          <w:sz w:val="22"/>
          <w:szCs w:val="22"/>
        </w:rPr>
        <w:t>you</w:t>
      </w:r>
      <w:r w:rsidRPr="008234BE">
        <w:rPr>
          <w:rFonts w:cstheme="minorHAnsi"/>
          <w:color w:val="134163" w:themeColor="accent2" w:themeShade="80"/>
          <w:sz w:val="22"/>
          <w:szCs w:val="22"/>
        </w:rPr>
        <w:t xml:space="preserve"> from being homeless</w:t>
      </w:r>
      <w:r>
        <w:rPr>
          <w:rFonts w:cstheme="minorHAnsi"/>
          <w:color w:val="134163" w:themeColor="accent2" w:themeShade="80"/>
          <w:sz w:val="22"/>
          <w:szCs w:val="22"/>
        </w:rPr>
        <w:t>.</w:t>
      </w:r>
      <w:r w:rsidRPr="00317977">
        <w:rPr>
          <w:rFonts w:cstheme="minorHAnsi"/>
          <w:b/>
          <w:bCs/>
          <w:color w:val="134163" w:themeColor="accent2" w:themeShade="80"/>
          <w:sz w:val="22"/>
          <w:szCs w:val="22"/>
        </w:rPr>
        <w:t xml:space="preserve"> </w:t>
      </w:r>
    </w:p>
    <w:p w14:paraId="517A6FD7" w14:textId="77777777" w:rsidR="00446937" w:rsidRPr="00635A84" w:rsidRDefault="00446937" w:rsidP="00446937">
      <w:pPr>
        <w:spacing w:before="0" w:after="0" w:line="240" w:lineRule="auto"/>
        <w:jc w:val="both"/>
        <w:rPr>
          <w:rFonts w:cstheme="minorHAnsi"/>
          <w:b/>
          <w:bCs/>
          <w:color w:val="134163" w:themeColor="accent2" w:themeShade="80"/>
          <w:sz w:val="22"/>
          <w:szCs w:val="22"/>
        </w:rPr>
      </w:pPr>
    </w:p>
    <w:p w14:paraId="61215D60" w14:textId="77777777" w:rsidR="00446937" w:rsidRPr="0031067B" w:rsidRDefault="00446937" w:rsidP="00446937">
      <w:pPr>
        <w:pStyle w:val="ListParagraph"/>
        <w:numPr>
          <w:ilvl w:val="0"/>
          <w:numId w:val="4"/>
        </w:numPr>
        <w:spacing w:before="0" w:after="0" w:line="240" w:lineRule="auto"/>
        <w:ind w:left="360"/>
        <w:jc w:val="both"/>
        <w:rPr>
          <w:rFonts w:cstheme="minorHAnsi"/>
          <w:color w:val="134163" w:themeColor="accent2" w:themeShade="80"/>
          <w:sz w:val="22"/>
          <w:szCs w:val="22"/>
        </w:rPr>
      </w:pPr>
      <w:r w:rsidRPr="00326195">
        <w:rPr>
          <w:rFonts w:cstheme="minorHAnsi"/>
          <w:color w:val="134163" w:themeColor="accent2" w:themeShade="80"/>
          <w:sz w:val="22"/>
          <w:szCs w:val="22"/>
        </w:rPr>
        <w:t>Purpose: Section 17 of the Children Act 1989 is about providing help and support to children and families. It’s often referred to as the “Child in Need” section.</w:t>
      </w:r>
    </w:p>
    <w:p w14:paraId="580816A6" w14:textId="77777777" w:rsidR="00446937" w:rsidRPr="0005555B" w:rsidRDefault="00446937" w:rsidP="00446937">
      <w:pPr>
        <w:pStyle w:val="ListParagraph"/>
        <w:spacing w:before="0" w:after="0" w:line="240" w:lineRule="auto"/>
        <w:ind w:left="360"/>
        <w:jc w:val="both"/>
        <w:rPr>
          <w:rFonts w:cstheme="minorHAnsi"/>
          <w:color w:val="134163" w:themeColor="accent2" w:themeShade="80"/>
          <w:sz w:val="22"/>
          <w:szCs w:val="22"/>
        </w:rPr>
      </w:pPr>
    </w:p>
    <w:p w14:paraId="4959B1ED" w14:textId="77777777" w:rsidR="00446937" w:rsidRDefault="00446937" w:rsidP="00446937">
      <w:pPr>
        <w:pStyle w:val="ListParagraph"/>
        <w:numPr>
          <w:ilvl w:val="0"/>
          <w:numId w:val="4"/>
        </w:numPr>
        <w:spacing w:before="0" w:after="0" w:line="240" w:lineRule="auto"/>
        <w:ind w:left="360"/>
        <w:jc w:val="both"/>
        <w:rPr>
          <w:rFonts w:cstheme="minorHAnsi"/>
          <w:color w:val="134163" w:themeColor="accent2" w:themeShade="80"/>
          <w:sz w:val="22"/>
          <w:szCs w:val="22"/>
        </w:rPr>
      </w:pPr>
      <w:r w:rsidRPr="00326195">
        <w:rPr>
          <w:rFonts w:cstheme="minorHAnsi"/>
          <w:color w:val="134163" w:themeColor="accent2" w:themeShade="80"/>
          <w:sz w:val="22"/>
          <w:szCs w:val="22"/>
        </w:rPr>
        <w:t>Support Provided: This support can be things like</w:t>
      </w:r>
      <w:r>
        <w:rPr>
          <w:rFonts w:cstheme="minorHAnsi"/>
          <w:color w:val="134163" w:themeColor="accent2" w:themeShade="80"/>
          <w:sz w:val="22"/>
          <w:szCs w:val="22"/>
        </w:rPr>
        <w:t xml:space="preserve"> accommodation</w:t>
      </w:r>
      <w:r w:rsidRPr="00326195">
        <w:rPr>
          <w:rFonts w:cstheme="minorHAnsi"/>
          <w:color w:val="134163" w:themeColor="accent2" w:themeShade="80"/>
          <w:sz w:val="22"/>
          <w:szCs w:val="22"/>
        </w:rPr>
        <w:t xml:space="preserve"> help, social work support, or financial assistance. The goal is to keep you with your family, and the parents keep all their rights and responsibilities.</w:t>
      </w:r>
    </w:p>
    <w:p w14:paraId="110B9FDA" w14:textId="77777777" w:rsidR="00446937" w:rsidRPr="0005555B" w:rsidRDefault="00446937" w:rsidP="00446937">
      <w:pPr>
        <w:pStyle w:val="ListParagraph"/>
        <w:spacing w:before="0" w:after="0" w:line="240" w:lineRule="auto"/>
        <w:ind w:left="360"/>
        <w:jc w:val="both"/>
        <w:rPr>
          <w:rFonts w:cstheme="minorHAnsi"/>
          <w:color w:val="134163" w:themeColor="accent2" w:themeShade="80"/>
          <w:sz w:val="22"/>
          <w:szCs w:val="22"/>
        </w:rPr>
      </w:pPr>
    </w:p>
    <w:p w14:paraId="246E65A3" w14:textId="69B982D6" w:rsidR="00A42D32" w:rsidRPr="00446937" w:rsidRDefault="00446937" w:rsidP="00446937">
      <w:pPr>
        <w:rPr>
          <w:rFonts w:cstheme="minorHAnsi"/>
          <w:b/>
          <w:bCs/>
          <w:color w:val="134163" w:themeColor="accent2" w:themeShade="80"/>
          <w:sz w:val="28"/>
          <w:szCs w:val="28"/>
        </w:rPr>
      </w:pPr>
      <w:r w:rsidRPr="00326195">
        <w:rPr>
          <w:rFonts w:cstheme="minorHAnsi"/>
          <w:color w:val="134163" w:themeColor="accent2" w:themeShade="80"/>
          <w:sz w:val="22"/>
          <w:szCs w:val="22"/>
        </w:rPr>
        <w:t>Voluntary: Getting help under Section 17 is voluntary, meaning that your family and the Childrens Trust and councils work together, but there’s no legal obligation to accept the help.</w:t>
      </w:r>
      <w:r w:rsidRPr="00446937">
        <w:rPr>
          <w:rFonts w:cstheme="minorHAnsi"/>
          <w:b/>
          <w:bCs/>
          <w:color w:val="134163" w:themeColor="accent2" w:themeShade="80"/>
          <w:sz w:val="28"/>
          <w:szCs w:val="28"/>
        </w:rPr>
        <w:t xml:space="preserve"> </w:t>
      </w:r>
    </w:p>
    <w:p w14:paraId="6B3A96EB" w14:textId="471E7460" w:rsidR="00A531AC" w:rsidRDefault="00A531AC" w:rsidP="00A531AC">
      <w:pPr>
        <w:tabs>
          <w:tab w:val="left" w:pos="1785"/>
        </w:tabs>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Support and accommodation needs will be assessed and identified with </w:t>
      </w:r>
      <w:r>
        <w:rPr>
          <w:rFonts w:cstheme="minorHAnsi"/>
          <w:color w:val="134163" w:themeColor="accent2" w:themeShade="80"/>
          <w:sz w:val="22"/>
          <w:szCs w:val="22"/>
        </w:rPr>
        <w:t>you.</w:t>
      </w:r>
      <w:r w:rsidRPr="008234BE">
        <w:rPr>
          <w:rFonts w:cstheme="minorHAnsi"/>
          <w:color w:val="134163" w:themeColor="accent2" w:themeShade="80"/>
          <w:sz w:val="22"/>
          <w:szCs w:val="22"/>
        </w:rPr>
        <w:t xml:space="preserve"> </w:t>
      </w:r>
    </w:p>
    <w:p w14:paraId="41BC961B" w14:textId="77F474CD" w:rsidR="00A531AC" w:rsidRDefault="00A531AC" w:rsidP="00A531AC">
      <w:pPr>
        <w:tabs>
          <w:tab w:val="left" w:pos="1785"/>
        </w:tabs>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 The most </w:t>
      </w:r>
      <w:r w:rsidR="00760123">
        <w:rPr>
          <w:rFonts w:cstheme="minorHAnsi"/>
          <w:color w:val="134163" w:themeColor="accent2" w:themeShade="80"/>
          <w:sz w:val="22"/>
          <w:szCs w:val="22"/>
        </w:rPr>
        <w:t xml:space="preserve">appropriate pathway around </w:t>
      </w:r>
      <w:r w:rsidR="00760123" w:rsidRPr="008234BE">
        <w:rPr>
          <w:rFonts w:cstheme="minorHAnsi"/>
          <w:color w:val="134163" w:themeColor="accent2" w:themeShade="80"/>
          <w:sz w:val="22"/>
          <w:szCs w:val="22"/>
        </w:rPr>
        <w:t>accommodation</w:t>
      </w:r>
      <w:r w:rsidRPr="008234BE">
        <w:rPr>
          <w:rFonts w:cstheme="minorHAnsi"/>
          <w:color w:val="134163" w:themeColor="accent2" w:themeShade="80"/>
          <w:sz w:val="22"/>
          <w:szCs w:val="22"/>
        </w:rPr>
        <w:t xml:space="preserve"> will be identified </w:t>
      </w:r>
      <w:r w:rsidR="00760123">
        <w:rPr>
          <w:rFonts w:cstheme="minorHAnsi"/>
          <w:color w:val="134163" w:themeColor="accent2" w:themeShade="80"/>
          <w:sz w:val="22"/>
          <w:szCs w:val="22"/>
        </w:rPr>
        <w:t>with</w:t>
      </w:r>
      <w:r w:rsidRPr="008234BE">
        <w:rPr>
          <w:rFonts w:cstheme="minorHAnsi"/>
          <w:color w:val="134163" w:themeColor="accent2" w:themeShade="80"/>
          <w:sz w:val="22"/>
          <w:szCs w:val="22"/>
        </w:rPr>
        <w:t xml:space="preserve"> </w:t>
      </w:r>
      <w:r>
        <w:rPr>
          <w:rFonts w:cstheme="minorHAnsi"/>
          <w:color w:val="134163" w:themeColor="accent2" w:themeShade="80"/>
          <w:sz w:val="22"/>
          <w:szCs w:val="22"/>
        </w:rPr>
        <w:t>you.</w:t>
      </w:r>
    </w:p>
    <w:p w14:paraId="7AD75076" w14:textId="77777777" w:rsidR="00A531AC" w:rsidRDefault="00A531AC" w:rsidP="00A531AC">
      <w:pPr>
        <w:tabs>
          <w:tab w:val="left" w:pos="1785"/>
        </w:tabs>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 A Support Worker will help </w:t>
      </w:r>
      <w:r>
        <w:rPr>
          <w:rFonts w:cstheme="minorHAnsi"/>
          <w:color w:val="134163" w:themeColor="accent2" w:themeShade="80"/>
          <w:sz w:val="22"/>
          <w:szCs w:val="22"/>
        </w:rPr>
        <w:t xml:space="preserve">you </w:t>
      </w:r>
      <w:r w:rsidRPr="008234BE">
        <w:rPr>
          <w:rFonts w:cstheme="minorHAnsi"/>
          <w:color w:val="134163" w:themeColor="accent2" w:themeShade="80"/>
          <w:sz w:val="22"/>
          <w:szCs w:val="22"/>
        </w:rPr>
        <w:t xml:space="preserve">learn more about budgeting, getting into college/work, cooking, cleaning, shopping, living in the community etc </w:t>
      </w:r>
    </w:p>
    <w:p w14:paraId="3136CA16" w14:textId="77777777" w:rsidR="00A531AC" w:rsidRDefault="00A531AC" w:rsidP="00A531AC">
      <w:pPr>
        <w:tabs>
          <w:tab w:val="left" w:pos="1785"/>
        </w:tabs>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 If </w:t>
      </w:r>
      <w:r>
        <w:rPr>
          <w:rFonts w:cstheme="minorHAnsi"/>
          <w:color w:val="134163" w:themeColor="accent2" w:themeShade="80"/>
          <w:sz w:val="22"/>
          <w:szCs w:val="22"/>
        </w:rPr>
        <w:t>you are</w:t>
      </w:r>
      <w:r w:rsidRPr="008234BE">
        <w:rPr>
          <w:rFonts w:cstheme="minorHAnsi"/>
          <w:color w:val="134163" w:themeColor="accent2" w:themeShade="80"/>
          <w:sz w:val="22"/>
          <w:szCs w:val="22"/>
        </w:rPr>
        <w:t xml:space="preserve"> not working, </w:t>
      </w:r>
      <w:r>
        <w:rPr>
          <w:rFonts w:cstheme="minorHAnsi"/>
          <w:color w:val="134163" w:themeColor="accent2" w:themeShade="80"/>
          <w:sz w:val="22"/>
          <w:szCs w:val="22"/>
        </w:rPr>
        <w:t>you may be</w:t>
      </w:r>
      <w:r w:rsidRPr="008234BE">
        <w:rPr>
          <w:rFonts w:cstheme="minorHAnsi"/>
          <w:color w:val="134163" w:themeColor="accent2" w:themeShade="80"/>
          <w:sz w:val="22"/>
          <w:szCs w:val="22"/>
        </w:rPr>
        <w:t xml:space="preserve"> able to claim welfare benefits for financial support (to meet accommodation and other costs) </w:t>
      </w:r>
    </w:p>
    <w:p w14:paraId="1DF3745A" w14:textId="77777777" w:rsidR="00A531AC" w:rsidRPr="00BB487F" w:rsidRDefault="00A531AC" w:rsidP="00A531AC">
      <w:pPr>
        <w:pStyle w:val="ListParagraph"/>
        <w:spacing w:before="0" w:after="0" w:line="240" w:lineRule="auto"/>
        <w:ind w:left="360"/>
        <w:jc w:val="both"/>
        <w:rPr>
          <w:rFonts w:cstheme="minorHAnsi"/>
          <w:color w:val="134163" w:themeColor="accent2" w:themeShade="80"/>
          <w:sz w:val="22"/>
          <w:szCs w:val="22"/>
        </w:rPr>
      </w:pPr>
    </w:p>
    <w:p w14:paraId="1FC369AE" w14:textId="52AFCC90" w:rsidR="00A531AC" w:rsidRDefault="00A531AC" w:rsidP="00A531AC">
      <w:pPr>
        <w:spacing w:before="0" w:after="0" w:line="240" w:lineRule="auto"/>
        <w:jc w:val="both"/>
        <w:rPr>
          <w:rFonts w:cstheme="minorHAnsi"/>
          <w:b/>
          <w:bCs/>
          <w:color w:val="134163" w:themeColor="accent2" w:themeShade="80"/>
          <w:sz w:val="22"/>
          <w:szCs w:val="22"/>
        </w:rPr>
      </w:pPr>
      <w:r w:rsidRPr="00635A84">
        <w:rPr>
          <w:rFonts w:cstheme="minorHAnsi"/>
          <w:color w:val="134163" w:themeColor="accent2" w:themeShade="80"/>
          <w:sz w:val="22"/>
          <w:szCs w:val="22"/>
        </w:rPr>
        <w:t xml:space="preserve"> </w:t>
      </w:r>
      <w:r w:rsidRPr="00635A84">
        <w:rPr>
          <w:rFonts w:cstheme="minorHAnsi"/>
          <w:b/>
          <w:bCs/>
          <w:color w:val="134163" w:themeColor="accent2" w:themeShade="80"/>
          <w:sz w:val="22"/>
          <w:szCs w:val="22"/>
        </w:rPr>
        <w:t>Section 20: Voluntary Accommodation</w:t>
      </w:r>
    </w:p>
    <w:p w14:paraId="3D47A474" w14:textId="77777777" w:rsidR="00FE41CA" w:rsidRPr="00635A84" w:rsidRDefault="00FE41CA" w:rsidP="00A531AC">
      <w:pPr>
        <w:spacing w:before="0" w:after="0" w:line="240" w:lineRule="auto"/>
        <w:jc w:val="both"/>
        <w:rPr>
          <w:rFonts w:cstheme="minorHAnsi"/>
          <w:b/>
          <w:bCs/>
          <w:color w:val="134163" w:themeColor="accent2" w:themeShade="80"/>
          <w:sz w:val="22"/>
          <w:szCs w:val="22"/>
        </w:rPr>
      </w:pPr>
    </w:p>
    <w:p w14:paraId="26B9E88B" w14:textId="4DB00EEE" w:rsidR="00A531AC" w:rsidRPr="00326195" w:rsidRDefault="00A531AC" w:rsidP="00A531AC">
      <w:pPr>
        <w:pStyle w:val="ListParagraph"/>
        <w:numPr>
          <w:ilvl w:val="0"/>
          <w:numId w:val="9"/>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 xml:space="preserve">Purpose: Section 20 of the Children Act 1989 is about ensuring that you have a safe place to live when your parents can’t provide this </w:t>
      </w:r>
      <w:r w:rsidR="00760123">
        <w:rPr>
          <w:rFonts w:cstheme="minorHAnsi"/>
          <w:color w:val="134163" w:themeColor="accent2" w:themeShade="80"/>
          <w:sz w:val="22"/>
          <w:szCs w:val="22"/>
        </w:rPr>
        <w:t>at the moment.</w:t>
      </w:r>
      <w:r w:rsidRPr="00326195">
        <w:rPr>
          <w:rFonts w:cstheme="minorHAnsi"/>
          <w:color w:val="134163" w:themeColor="accent2" w:themeShade="80"/>
          <w:sz w:val="22"/>
          <w:szCs w:val="22"/>
        </w:rPr>
        <w:t xml:space="preserve"> This could be because your </w:t>
      </w:r>
      <w:r w:rsidR="00760123">
        <w:rPr>
          <w:rFonts w:cstheme="minorHAnsi"/>
          <w:color w:val="134163" w:themeColor="accent2" w:themeShade="80"/>
          <w:sz w:val="22"/>
          <w:szCs w:val="22"/>
        </w:rPr>
        <w:t>family</w:t>
      </w:r>
      <w:r w:rsidRPr="00326195">
        <w:rPr>
          <w:rFonts w:cstheme="minorHAnsi"/>
          <w:color w:val="134163" w:themeColor="accent2" w:themeShade="80"/>
          <w:sz w:val="22"/>
          <w:szCs w:val="22"/>
        </w:rPr>
        <w:t xml:space="preserve"> are going through a tough time, or you might be in danger at home.</w:t>
      </w:r>
    </w:p>
    <w:p w14:paraId="451AD60B" w14:textId="77777777" w:rsidR="00A531AC" w:rsidRPr="00326195" w:rsidRDefault="00A531AC" w:rsidP="00A531AC">
      <w:pPr>
        <w:pStyle w:val="ListParagraph"/>
        <w:spacing w:before="0" w:after="0" w:line="240" w:lineRule="auto"/>
        <w:jc w:val="both"/>
        <w:rPr>
          <w:rFonts w:cstheme="minorHAnsi"/>
          <w:color w:val="134163" w:themeColor="accent2" w:themeShade="80"/>
          <w:sz w:val="22"/>
          <w:szCs w:val="22"/>
        </w:rPr>
      </w:pPr>
    </w:p>
    <w:p w14:paraId="31922AA8" w14:textId="77777777" w:rsidR="00A531AC" w:rsidRPr="00317977" w:rsidRDefault="00A531AC" w:rsidP="00A531AC">
      <w:pPr>
        <w:pStyle w:val="ListParagraph"/>
        <w:numPr>
          <w:ilvl w:val="0"/>
          <w:numId w:val="9"/>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Who It Applies To: This section is for situations where you may need to live somewhere else for a while, like with foster carers or in a supported placement</w:t>
      </w:r>
    </w:p>
    <w:p w14:paraId="4F7B2D85" w14:textId="77777777" w:rsidR="00A531AC" w:rsidRPr="00317977" w:rsidRDefault="00A531AC" w:rsidP="00A531AC">
      <w:pPr>
        <w:spacing w:before="0" w:after="0" w:line="240" w:lineRule="auto"/>
        <w:jc w:val="both"/>
        <w:rPr>
          <w:rFonts w:cstheme="minorHAnsi"/>
          <w:color w:val="134163" w:themeColor="accent2" w:themeShade="80"/>
          <w:sz w:val="22"/>
          <w:szCs w:val="22"/>
        </w:rPr>
      </w:pPr>
    </w:p>
    <w:p w14:paraId="340121F1" w14:textId="77777777" w:rsidR="00464EFB" w:rsidRPr="00326195" w:rsidRDefault="00464EFB" w:rsidP="00464EFB">
      <w:pPr>
        <w:pStyle w:val="ListParagraph"/>
        <w:numPr>
          <w:ilvl w:val="0"/>
          <w:numId w:val="9"/>
        </w:numPr>
        <w:spacing w:before="0" w:after="0" w:line="240" w:lineRule="auto"/>
        <w:jc w:val="both"/>
        <w:rPr>
          <w:rFonts w:cstheme="minorHAnsi"/>
          <w:color w:val="134163" w:themeColor="accent2" w:themeShade="80"/>
          <w:sz w:val="22"/>
          <w:szCs w:val="22"/>
        </w:rPr>
      </w:pPr>
      <w:bookmarkStart w:id="1" w:name="_Hlk177041007"/>
      <w:r w:rsidRPr="00326195">
        <w:rPr>
          <w:rFonts w:cstheme="minorHAnsi"/>
          <w:color w:val="134163" w:themeColor="accent2" w:themeShade="80"/>
          <w:sz w:val="22"/>
          <w:szCs w:val="22"/>
        </w:rPr>
        <w:t>Parental Rights: Under Section 20, parents still have full parental responsibility. They have the right to agree to or refuse the arrangement, and they can ask for you to be returned at any time.</w:t>
      </w:r>
      <w:r>
        <w:rPr>
          <w:rFonts w:cstheme="minorHAnsi"/>
          <w:color w:val="134163" w:themeColor="accent2" w:themeShade="80"/>
          <w:sz w:val="22"/>
          <w:szCs w:val="22"/>
        </w:rPr>
        <w:t xml:space="preserve"> At 16 your voice and views are important to us, in this decision and you have the right to sign your own S.20 Agreement.</w:t>
      </w:r>
    </w:p>
    <w:p w14:paraId="2A7FDC44" w14:textId="77777777" w:rsidR="00464EFB" w:rsidRPr="00326195" w:rsidRDefault="00464EFB" w:rsidP="00464EFB">
      <w:pPr>
        <w:spacing w:before="0" w:after="0" w:line="240" w:lineRule="auto"/>
        <w:jc w:val="both"/>
        <w:rPr>
          <w:rFonts w:cstheme="minorHAnsi"/>
          <w:color w:val="134163" w:themeColor="accent2" w:themeShade="80"/>
          <w:sz w:val="22"/>
          <w:szCs w:val="22"/>
        </w:rPr>
      </w:pPr>
    </w:p>
    <w:p w14:paraId="0631DBA6" w14:textId="77777777" w:rsidR="00464EFB" w:rsidRDefault="00464EFB" w:rsidP="00464EFB">
      <w:pPr>
        <w:pStyle w:val="ListParagraph"/>
        <w:numPr>
          <w:ilvl w:val="0"/>
          <w:numId w:val="9"/>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 xml:space="preserve">Voluntary Agreement: Section 20 is voluntary. </w:t>
      </w:r>
      <w:r>
        <w:rPr>
          <w:rFonts w:cstheme="minorHAnsi"/>
          <w:color w:val="134163" w:themeColor="accent2" w:themeShade="80"/>
          <w:sz w:val="22"/>
          <w:szCs w:val="22"/>
        </w:rPr>
        <w:t xml:space="preserve">You, or your </w:t>
      </w:r>
      <w:r w:rsidRPr="00326195">
        <w:rPr>
          <w:rFonts w:cstheme="minorHAnsi"/>
          <w:color w:val="134163" w:themeColor="accent2" w:themeShade="80"/>
          <w:sz w:val="22"/>
          <w:szCs w:val="22"/>
        </w:rPr>
        <w:t xml:space="preserve">parents and the local authority agree on you living elsewhere temporarily. </w:t>
      </w:r>
      <w:r w:rsidRPr="005D7294">
        <w:rPr>
          <w:rFonts w:cstheme="minorHAnsi"/>
          <w:color w:val="134163" w:themeColor="accent2" w:themeShade="80"/>
          <w:sz w:val="22"/>
          <w:szCs w:val="22"/>
        </w:rPr>
        <w:t>The local authority doesn’t have the power to force this, but it’s meant to keep you safe and in your best interests. This can be withdrawn by your or you parents at any time.</w:t>
      </w:r>
    </w:p>
    <w:bookmarkEnd w:id="1"/>
    <w:p w14:paraId="4CFDB0B3" w14:textId="77777777" w:rsidR="00A531AC" w:rsidRDefault="00A531AC" w:rsidP="00AD3C3B">
      <w:pPr>
        <w:tabs>
          <w:tab w:val="left" w:pos="1785"/>
        </w:tabs>
        <w:jc w:val="both"/>
        <w:rPr>
          <w:rFonts w:cstheme="minorHAnsi"/>
          <w:b/>
          <w:bCs/>
          <w:color w:val="134163" w:themeColor="accent2" w:themeShade="80"/>
          <w:sz w:val="28"/>
          <w:szCs w:val="28"/>
        </w:rPr>
      </w:pPr>
    </w:p>
    <w:p w14:paraId="6B1C30EF" w14:textId="77777777" w:rsidR="00A531AC" w:rsidRDefault="00A531AC" w:rsidP="00A531AC">
      <w:pPr>
        <w:tabs>
          <w:tab w:val="left" w:pos="1785"/>
        </w:tabs>
        <w:jc w:val="both"/>
        <w:rPr>
          <w:rFonts w:cstheme="minorHAnsi"/>
          <w:color w:val="134163" w:themeColor="accent2" w:themeShade="80"/>
          <w:sz w:val="22"/>
          <w:szCs w:val="22"/>
        </w:rPr>
      </w:pPr>
      <w:r>
        <w:rPr>
          <w:rFonts w:cstheme="minorHAnsi"/>
          <w:color w:val="134163" w:themeColor="accent2" w:themeShade="80"/>
          <w:sz w:val="22"/>
          <w:szCs w:val="22"/>
        </w:rPr>
        <w:t>If you</w:t>
      </w:r>
      <w:r w:rsidRPr="008234BE">
        <w:rPr>
          <w:rFonts w:cstheme="minorHAnsi"/>
          <w:color w:val="134163" w:themeColor="accent2" w:themeShade="80"/>
          <w:sz w:val="22"/>
          <w:szCs w:val="22"/>
        </w:rPr>
        <w:t xml:space="preserve"> becom</w:t>
      </w:r>
      <w:r>
        <w:rPr>
          <w:rFonts w:cstheme="minorHAnsi"/>
          <w:color w:val="134163" w:themeColor="accent2" w:themeShade="80"/>
          <w:sz w:val="22"/>
          <w:szCs w:val="22"/>
        </w:rPr>
        <w:t>e</w:t>
      </w:r>
      <w:r w:rsidRPr="008234BE">
        <w:rPr>
          <w:rFonts w:cstheme="minorHAnsi"/>
          <w:color w:val="134163" w:themeColor="accent2" w:themeShade="80"/>
          <w:sz w:val="22"/>
          <w:szCs w:val="22"/>
        </w:rPr>
        <w:t xml:space="preserve"> </w:t>
      </w:r>
      <w:r>
        <w:rPr>
          <w:rFonts w:cstheme="minorHAnsi"/>
          <w:color w:val="134163" w:themeColor="accent2" w:themeShade="80"/>
          <w:sz w:val="22"/>
          <w:szCs w:val="22"/>
        </w:rPr>
        <w:t>“</w:t>
      </w:r>
      <w:r w:rsidRPr="008234BE">
        <w:rPr>
          <w:rFonts w:cstheme="minorHAnsi"/>
          <w:color w:val="134163" w:themeColor="accent2" w:themeShade="80"/>
          <w:sz w:val="22"/>
          <w:szCs w:val="22"/>
        </w:rPr>
        <w:t>looked after</w:t>
      </w:r>
      <w:r>
        <w:rPr>
          <w:rFonts w:cstheme="minorHAnsi"/>
          <w:color w:val="134163" w:themeColor="accent2" w:themeShade="80"/>
          <w:sz w:val="22"/>
          <w:szCs w:val="22"/>
        </w:rPr>
        <w:t>”</w:t>
      </w:r>
      <w:r w:rsidRPr="008234BE">
        <w:rPr>
          <w:rFonts w:cstheme="minorHAnsi"/>
          <w:color w:val="134163" w:themeColor="accent2" w:themeShade="80"/>
          <w:sz w:val="22"/>
          <w:szCs w:val="22"/>
        </w:rPr>
        <w:t xml:space="preserve">, </w:t>
      </w:r>
      <w:r>
        <w:rPr>
          <w:rFonts w:cstheme="minorHAnsi"/>
          <w:color w:val="134163" w:themeColor="accent2" w:themeShade="80"/>
          <w:sz w:val="22"/>
          <w:szCs w:val="22"/>
        </w:rPr>
        <w:t xml:space="preserve">Section 20, you </w:t>
      </w:r>
      <w:r w:rsidRPr="008234BE">
        <w:rPr>
          <w:rFonts w:cstheme="minorHAnsi"/>
          <w:color w:val="134163" w:themeColor="accent2" w:themeShade="80"/>
          <w:sz w:val="22"/>
          <w:szCs w:val="22"/>
        </w:rPr>
        <w:t>will be allocated a social worker who will meet regularly with relevant family members and write a care plan</w:t>
      </w:r>
      <w:r>
        <w:rPr>
          <w:rFonts w:cstheme="minorHAnsi"/>
          <w:color w:val="134163" w:themeColor="accent2" w:themeShade="80"/>
          <w:sz w:val="22"/>
          <w:szCs w:val="22"/>
        </w:rPr>
        <w:t>, following this:</w:t>
      </w:r>
    </w:p>
    <w:p w14:paraId="50F1C03A" w14:textId="77777777" w:rsidR="00464EFB" w:rsidRPr="00464EFB" w:rsidRDefault="00A531AC" w:rsidP="00464EFB">
      <w:pPr>
        <w:tabs>
          <w:tab w:val="left" w:pos="1785"/>
        </w:tabs>
        <w:ind w:left="720"/>
        <w:jc w:val="both"/>
        <w:rPr>
          <w:rFonts w:cstheme="minorHAnsi"/>
          <w:color w:val="134163" w:themeColor="accent2" w:themeShade="80"/>
          <w:sz w:val="22"/>
          <w:szCs w:val="22"/>
        </w:rPr>
      </w:pPr>
      <w:r w:rsidRPr="008234BE">
        <w:rPr>
          <w:rFonts w:cstheme="minorHAnsi"/>
          <w:color w:val="134163" w:themeColor="accent2" w:themeShade="80"/>
          <w:sz w:val="22"/>
          <w:szCs w:val="22"/>
        </w:rPr>
        <w:t xml:space="preserve"> </w:t>
      </w:r>
      <w:r w:rsidR="00464EFB" w:rsidRPr="00464EFB">
        <w:rPr>
          <w:rFonts w:cstheme="minorHAnsi"/>
          <w:color w:val="134163" w:themeColor="accent2" w:themeShade="80"/>
          <w:sz w:val="22"/>
          <w:szCs w:val="22"/>
        </w:rPr>
        <w:t xml:space="preserve">• Review meetings will be held at defined intervals (within 28 days, at 4 months and then every six months) and will include you and other professionals who might be supporting you with your pathway plan. </w:t>
      </w:r>
    </w:p>
    <w:p w14:paraId="65686056" w14:textId="77777777" w:rsidR="00464EFB" w:rsidRPr="00464EFB" w:rsidRDefault="00464EFB" w:rsidP="00464EFB">
      <w:pPr>
        <w:tabs>
          <w:tab w:val="left" w:pos="1785"/>
        </w:tabs>
        <w:ind w:left="720"/>
        <w:jc w:val="both"/>
        <w:rPr>
          <w:rFonts w:cstheme="minorHAnsi"/>
          <w:color w:val="134163" w:themeColor="accent2" w:themeShade="80"/>
          <w:sz w:val="22"/>
          <w:szCs w:val="22"/>
        </w:rPr>
      </w:pPr>
      <w:r w:rsidRPr="00464EFB">
        <w:rPr>
          <w:rFonts w:cstheme="minorHAnsi"/>
          <w:color w:val="134163" w:themeColor="accent2" w:themeShade="80"/>
          <w:sz w:val="22"/>
          <w:szCs w:val="22"/>
        </w:rPr>
        <w:t>• Accommodation in a home to meet your needs, this could be foster care, a residential children’s home, or semi-independent accommodation.</w:t>
      </w:r>
    </w:p>
    <w:p w14:paraId="7044B954" w14:textId="77777777" w:rsidR="00464EFB" w:rsidRPr="00464EFB" w:rsidRDefault="00464EFB" w:rsidP="00464EFB">
      <w:pPr>
        <w:tabs>
          <w:tab w:val="left" w:pos="1785"/>
        </w:tabs>
        <w:ind w:left="720"/>
        <w:jc w:val="both"/>
        <w:rPr>
          <w:rFonts w:cstheme="minorHAnsi"/>
          <w:color w:val="134163" w:themeColor="accent2" w:themeShade="80"/>
          <w:sz w:val="22"/>
          <w:szCs w:val="22"/>
        </w:rPr>
      </w:pPr>
      <w:r w:rsidRPr="00464EFB">
        <w:rPr>
          <w:rFonts w:cstheme="minorHAnsi"/>
          <w:color w:val="134163" w:themeColor="accent2" w:themeShade="80"/>
          <w:sz w:val="22"/>
          <w:szCs w:val="22"/>
        </w:rPr>
        <w:t>• Weekly financial support (personal allowance) if assessed as a need, until you reach 18 years old (paid at the same rate as Income Support) Whilst you remain in our care.</w:t>
      </w:r>
    </w:p>
    <w:p w14:paraId="3BC1527C" w14:textId="7327851F" w:rsidR="00A531AC" w:rsidRDefault="00FC28DD" w:rsidP="00464EFB">
      <w:pPr>
        <w:tabs>
          <w:tab w:val="left" w:pos="1785"/>
        </w:tabs>
        <w:jc w:val="both"/>
        <w:rPr>
          <w:rFonts w:cstheme="minorHAnsi"/>
          <w:color w:val="134163" w:themeColor="accent2" w:themeShade="80"/>
          <w:sz w:val="22"/>
          <w:szCs w:val="22"/>
        </w:rPr>
      </w:pPr>
      <w:r>
        <w:rPr>
          <w:rFonts w:cstheme="minorHAnsi"/>
          <w:color w:val="134163" w:themeColor="accent2" w:themeShade="80"/>
          <w:sz w:val="22"/>
          <w:szCs w:val="22"/>
        </w:rPr>
        <w:t>As you</w:t>
      </w:r>
      <w:r w:rsidR="00A531AC">
        <w:rPr>
          <w:rFonts w:cstheme="minorHAnsi"/>
          <w:color w:val="134163" w:themeColor="accent2" w:themeShade="80"/>
          <w:sz w:val="22"/>
          <w:szCs w:val="22"/>
        </w:rPr>
        <w:t xml:space="preserve"> evidence that you can</w:t>
      </w:r>
      <w:r w:rsidR="00A531AC" w:rsidRPr="008234BE">
        <w:rPr>
          <w:rFonts w:cstheme="minorHAnsi"/>
          <w:color w:val="134163" w:themeColor="accent2" w:themeShade="80"/>
          <w:sz w:val="22"/>
          <w:szCs w:val="22"/>
        </w:rPr>
        <w:t xml:space="preserve"> live independently and confidently, long term housing solutions will be explored</w:t>
      </w:r>
      <w:r w:rsidR="00A531AC">
        <w:rPr>
          <w:rFonts w:cstheme="minorHAnsi"/>
          <w:color w:val="134163" w:themeColor="accent2" w:themeShade="80"/>
          <w:sz w:val="22"/>
          <w:szCs w:val="22"/>
        </w:rPr>
        <w:t>.</w:t>
      </w:r>
      <w:r w:rsidR="00A531AC" w:rsidRPr="008234BE">
        <w:rPr>
          <w:rFonts w:cstheme="minorHAnsi"/>
          <w:color w:val="134163" w:themeColor="accent2" w:themeShade="80"/>
          <w:sz w:val="22"/>
          <w:szCs w:val="22"/>
        </w:rPr>
        <w:t xml:space="preserve"> </w:t>
      </w:r>
      <w:r w:rsidR="00A531AC">
        <w:rPr>
          <w:rFonts w:cstheme="minorHAnsi"/>
          <w:color w:val="134163" w:themeColor="accent2" w:themeShade="80"/>
          <w:sz w:val="22"/>
          <w:szCs w:val="22"/>
        </w:rPr>
        <w:t>I</w:t>
      </w:r>
      <w:r w:rsidR="00A531AC" w:rsidRPr="008234BE">
        <w:rPr>
          <w:rFonts w:cstheme="minorHAnsi"/>
          <w:color w:val="134163" w:themeColor="accent2" w:themeShade="80"/>
          <w:sz w:val="22"/>
          <w:szCs w:val="22"/>
        </w:rPr>
        <w:t xml:space="preserve">f having made an informed choice regarding </w:t>
      </w:r>
      <w:r w:rsidR="00A531AC">
        <w:rPr>
          <w:rFonts w:cstheme="minorHAnsi"/>
          <w:color w:val="134163" w:themeColor="accent2" w:themeShade="80"/>
          <w:sz w:val="22"/>
          <w:szCs w:val="22"/>
        </w:rPr>
        <w:t>your</w:t>
      </w:r>
      <w:r w:rsidR="00A531AC" w:rsidRPr="008234BE">
        <w:rPr>
          <w:rFonts w:cstheme="minorHAnsi"/>
          <w:color w:val="134163" w:themeColor="accent2" w:themeShade="80"/>
          <w:sz w:val="22"/>
          <w:szCs w:val="22"/>
        </w:rPr>
        <w:t xml:space="preserve"> options </w:t>
      </w:r>
      <w:r w:rsidR="00A531AC">
        <w:rPr>
          <w:rFonts w:cstheme="minorHAnsi"/>
          <w:color w:val="134163" w:themeColor="accent2" w:themeShade="80"/>
          <w:sz w:val="22"/>
          <w:szCs w:val="22"/>
        </w:rPr>
        <w:t>and you decided not to</w:t>
      </w:r>
      <w:r w:rsidR="00A531AC" w:rsidRPr="008234BE">
        <w:rPr>
          <w:rFonts w:cstheme="minorHAnsi"/>
          <w:color w:val="134163" w:themeColor="accent2" w:themeShade="80"/>
          <w:sz w:val="22"/>
          <w:szCs w:val="22"/>
        </w:rPr>
        <w:t xml:space="preserve"> become looked after</w:t>
      </w:r>
      <w:r w:rsidR="00A531AC">
        <w:rPr>
          <w:rFonts w:cstheme="minorHAnsi"/>
          <w:color w:val="134163" w:themeColor="accent2" w:themeShade="80"/>
          <w:sz w:val="22"/>
          <w:szCs w:val="22"/>
        </w:rPr>
        <w:t>, you</w:t>
      </w:r>
      <w:r w:rsidR="00A531AC" w:rsidRPr="008234BE">
        <w:rPr>
          <w:rFonts w:cstheme="minorHAnsi"/>
          <w:color w:val="134163" w:themeColor="accent2" w:themeShade="80"/>
          <w:sz w:val="22"/>
          <w:szCs w:val="22"/>
        </w:rPr>
        <w:t xml:space="preserve"> will be in ‘priority need’ under homelessness legislation and will be offered the interim accommodation duty</w:t>
      </w:r>
      <w:r w:rsidR="00A531AC">
        <w:rPr>
          <w:rFonts w:cstheme="minorHAnsi"/>
          <w:color w:val="134163" w:themeColor="accent2" w:themeShade="80"/>
          <w:sz w:val="22"/>
          <w:szCs w:val="22"/>
        </w:rPr>
        <w:t xml:space="preserve"> of temporary accommodation</w:t>
      </w:r>
      <w:r w:rsidR="00A531AC" w:rsidRPr="008234BE">
        <w:rPr>
          <w:rFonts w:cstheme="minorHAnsi"/>
          <w:color w:val="134163" w:themeColor="accent2" w:themeShade="80"/>
          <w:sz w:val="22"/>
          <w:szCs w:val="22"/>
        </w:rPr>
        <w:t xml:space="preserve">. </w:t>
      </w:r>
    </w:p>
    <w:p w14:paraId="1A478C14" w14:textId="5D9DFBC8" w:rsidR="008939CE" w:rsidRDefault="00480739" w:rsidP="008939CE">
      <w:pPr>
        <w:tabs>
          <w:tab w:val="left" w:pos="1785"/>
        </w:tabs>
        <w:rPr>
          <w:rFonts w:cstheme="minorHAnsi"/>
          <w:color w:val="134163" w:themeColor="accent2" w:themeShade="80"/>
          <w:sz w:val="22"/>
          <w:szCs w:val="22"/>
        </w:rPr>
      </w:pPr>
      <w:r>
        <w:rPr>
          <w:rFonts w:cstheme="minorHAnsi"/>
          <w:color w:val="134163" w:themeColor="accent2" w:themeShade="80"/>
          <w:sz w:val="22"/>
          <w:szCs w:val="22"/>
        </w:rPr>
        <w:t>Whatever</w:t>
      </w:r>
      <w:r w:rsidR="00A531AC">
        <w:rPr>
          <w:rFonts w:cstheme="minorHAnsi"/>
          <w:color w:val="134163" w:themeColor="accent2" w:themeShade="80"/>
          <w:sz w:val="22"/>
          <w:szCs w:val="22"/>
        </w:rPr>
        <w:t xml:space="preserve"> you decide, the Childrens trust will continue to support you</w:t>
      </w:r>
      <w:r w:rsidR="006A2235">
        <w:rPr>
          <w:rFonts w:cstheme="minorHAnsi"/>
          <w:color w:val="134163" w:themeColor="accent2" w:themeShade="80"/>
          <w:sz w:val="22"/>
          <w:szCs w:val="22"/>
        </w:rPr>
        <w:t xml:space="preserve"> and your family</w:t>
      </w:r>
      <w:r w:rsidR="00A531AC">
        <w:rPr>
          <w:rFonts w:cstheme="minorHAnsi"/>
          <w:color w:val="134163" w:themeColor="accent2" w:themeShade="80"/>
          <w:sz w:val="22"/>
          <w:szCs w:val="22"/>
        </w:rPr>
        <w:t xml:space="preserve">. </w:t>
      </w:r>
    </w:p>
    <w:p w14:paraId="2F8381E9" w14:textId="77777777" w:rsidR="008939CE" w:rsidRPr="008939CE" w:rsidRDefault="008939CE" w:rsidP="008939CE">
      <w:pPr>
        <w:pStyle w:val="ListParagraph"/>
        <w:numPr>
          <w:ilvl w:val="0"/>
          <w:numId w:val="12"/>
        </w:numPr>
        <w:tabs>
          <w:tab w:val="left" w:pos="1785"/>
        </w:tabs>
        <w:rPr>
          <w:rFonts w:cstheme="minorHAnsi"/>
          <w:color w:val="134163" w:themeColor="accent2" w:themeShade="80"/>
          <w:sz w:val="22"/>
          <w:szCs w:val="22"/>
        </w:rPr>
      </w:pPr>
      <w:r w:rsidRPr="008939CE">
        <w:rPr>
          <w:rFonts w:cstheme="minorHAnsi"/>
          <w:b/>
          <w:bCs/>
          <w:color w:val="134163" w:themeColor="accent2" w:themeShade="80"/>
          <w:sz w:val="22"/>
          <w:szCs w:val="22"/>
        </w:rPr>
        <w:t>Health and Wellbeing</w:t>
      </w:r>
      <w:r w:rsidRPr="008939CE">
        <w:rPr>
          <w:rFonts w:cstheme="minorHAnsi"/>
          <w:color w:val="134163" w:themeColor="accent2" w:themeShade="80"/>
          <w:sz w:val="22"/>
          <w:szCs w:val="22"/>
        </w:rPr>
        <w:t>: Facilitating access to physical and mental health services, including counselling and healthcare.</w:t>
      </w:r>
    </w:p>
    <w:p w14:paraId="69072A8A" w14:textId="301EFAAD" w:rsidR="008939CE" w:rsidRPr="008939CE" w:rsidRDefault="008939CE" w:rsidP="008939CE">
      <w:pPr>
        <w:pStyle w:val="ListParagraph"/>
        <w:numPr>
          <w:ilvl w:val="0"/>
          <w:numId w:val="12"/>
        </w:numPr>
        <w:tabs>
          <w:tab w:val="left" w:pos="1785"/>
        </w:tabs>
        <w:rPr>
          <w:rFonts w:cstheme="minorHAnsi"/>
          <w:color w:val="134163" w:themeColor="accent2" w:themeShade="80"/>
          <w:sz w:val="22"/>
          <w:szCs w:val="22"/>
        </w:rPr>
      </w:pPr>
      <w:r w:rsidRPr="008939CE">
        <w:rPr>
          <w:rFonts w:cstheme="minorHAnsi"/>
          <w:b/>
          <w:bCs/>
          <w:color w:val="134163" w:themeColor="accent2" w:themeShade="80"/>
          <w:sz w:val="22"/>
          <w:szCs w:val="22"/>
        </w:rPr>
        <w:t>Life Skills Development</w:t>
      </w:r>
      <w:r w:rsidRPr="008939CE">
        <w:rPr>
          <w:rFonts w:cstheme="minorHAnsi"/>
          <w:color w:val="134163" w:themeColor="accent2" w:themeShade="80"/>
          <w:sz w:val="22"/>
          <w:szCs w:val="22"/>
        </w:rPr>
        <w:t>: Teaching essential life skills such as cooking, cleaning, time management, and navigating adult responsibilities.</w:t>
      </w:r>
    </w:p>
    <w:p w14:paraId="0B19D872" w14:textId="77777777" w:rsidR="008939CE" w:rsidRPr="008939CE" w:rsidRDefault="008939CE" w:rsidP="008939CE">
      <w:pPr>
        <w:pStyle w:val="ListParagraph"/>
        <w:numPr>
          <w:ilvl w:val="0"/>
          <w:numId w:val="12"/>
        </w:numPr>
        <w:tabs>
          <w:tab w:val="left" w:pos="1785"/>
        </w:tabs>
        <w:jc w:val="both"/>
        <w:rPr>
          <w:rFonts w:cstheme="minorHAnsi"/>
          <w:color w:val="134163" w:themeColor="accent2" w:themeShade="80"/>
          <w:sz w:val="22"/>
          <w:szCs w:val="22"/>
        </w:rPr>
      </w:pPr>
      <w:r w:rsidRPr="008939CE">
        <w:rPr>
          <w:rFonts w:cstheme="minorHAnsi"/>
          <w:b/>
          <w:bCs/>
          <w:color w:val="134163" w:themeColor="accent2" w:themeShade="80"/>
          <w:sz w:val="22"/>
          <w:szCs w:val="22"/>
        </w:rPr>
        <w:t>Emotional Support and Mentorship</w:t>
      </w:r>
      <w:r w:rsidRPr="008939CE">
        <w:rPr>
          <w:rFonts w:cstheme="minorHAnsi"/>
          <w:color w:val="134163" w:themeColor="accent2" w:themeShade="80"/>
          <w:sz w:val="22"/>
          <w:szCs w:val="22"/>
        </w:rPr>
        <w:t>: Providing access to mentors or support networks to offer guidance, encouragement, and a sense of community.</w:t>
      </w:r>
    </w:p>
    <w:p w14:paraId="0286203D" w14:textId="1E2ED8DE" w:rsidR="00A531AC" w:rsidRDefault="008939CE" w:rsidP="00A531AC">
      <w:pPr>
        <w:pStyle w:val="ListParagraph"/>
        <w:numPr>
          <w:ilvl w:val="0"/>
          <w:numId w:val="12"/>
        </w:numPr>
        <w:tabs>
          <w:tab w:val="left" w:pos="1785"/>
        </w:tabs>
        <w:jc w:val="both"/>
        <w:rPr>
          <w:rFonts w:cstheme="minorHAnsi"/>
          <w:color w:val="134163" w:themeColor="accent2" w:themeShade="80"/>
          <w:sz w:val="22"/>
          <w:szCs w:val="22"/>
        </w:rPr>
      </w:pPr>
      <w:r w:rsidRPr="008939CE">
        <w:rPr>
          <w:rFonts w:cstheme="minorHAnsi"/>
          <w:b/>
          <w:bCs/>
          <w:color w:val="134163" w:themeColor="accent2" w:themeShade="80"/>
          <w:sz w:val="22"/>
          <w:szCs w:val="22"/>
        </w:rPr>
        <w:t>Personal Development</w:t>
      </w:r>
      <w:r w:rsidRPr="008939CE">
        <w:rPr>
          <w:rFonts w:cstheme="minorHAnsi"/>
          <w:color w:val="134163" w:themeColor="accent2" w:themeShade="80"/>
          <w:sz w:val="22"/>
          <w:szCs w:val="22"/>
        </w:rPr>
        <w:t xml:space="preserve">: Supporting personal growth through opportunities for hobbies, interests, and personal goal setting. </w:t>
      </w:r>
    </w:p>
    <w:p w14:paraId="0642717A" w14:textId="77777777" w:rsidR="006A2235" w:rsidRPr="00760123" w:rsidRDefault="006A2235" w:rsidP="006A2235">
      <w:pPr>
        <w:pStyle w:val="ListParagraph"/>
        <w:tabs>
          <w:tab w:val="left" w:pos="1785"/>
        </w:tabs>
        <w:jc w:val="both"/>
        <w:rPr>
          <w:rFonts w:cstheme="minorHAnsi"/>
          <w:color w:val="134163" w:themeColor="accent2" w:themeShade="80"/>
          <w:sz w:val="22"/>
          <w:szCs w:val="22"/>
        </w:rPr>
      </w:pPr>
    </w:p>
    <w:p w14:paraId="5CAF85D6" w14:textId="31FC84C8" w:rsidR="00A531AC" w:rsidRPr="00635A84" w:rsidRDefault="00A531AC" w:rsidP="00A531AC">
      <w:pPr>
        <w:tabs>
          <w:tab w:val="left" w:pos="1785"/>
        </w:tabs>
        <w:jc w:val="both"/>
        <w:rPr>
          <w:rFonts w:cstheme="minorHAnsi"/>
          <w:color w:val="134163" w:themeColor="accent2" w:themeShade="80"/>
          <w:sz w:val="22"/>
          <w:szCs w:val="22"/>
        </w:rPr>
      </w:pPr>
      <w:r w:rsidRPr="0031067B">
        <w:rPr>
          <w:rFonts w:cstheme="minorHAnsi"/>
          <w:b/>
          <w:bCs/>
          <w:color w:val="134163" w:themeColor="accent2" w:themeShade="80"/>
          <w:sz w:val="28"/>
          <w:szCs w:val="28"/>
        </w:rPr>
        <w:t>Support</w:t>
      </w:r>
      <w:r w:rsidRPr="00635A84">
        <w:rPr>
          <w:rFonts w:cstheme="minorHAnsi"/>
          <w:b/>
          <w:bCs/>
          <w:color w:val="134163" w:themeColor="accent2" w:themeShade="80"/>
          <w:sz w:val="28"/>
          <w:szCs w:val="28"/>
        </w:rPr>
        <w:t xml:space="preserve"> as a Care Leaver</w:t>
      </w:r>
    </w:p>
    <w:p w14:paraId="2486F050" w14:textId="77777777" w:rsidR="006A2235" w:rsidRDefault="00A531AC" w:rsidP="00A531AC">
      <w:pPr>
        <w:spacing w:after="160" w:line="259" w:lineRule="auto"/>
        <w:jc w:val="both"/>
        <w:rPr>
          <w:rFonts w:cstheme="minorHAnsi"/>
          <w:color w:val="134163" w:themeColor="accent2" w:themeShade="80"/>
          <w:sz w:val="22"/>
          <w:szCs w:val="22"/>
        </w:rPr>
      </w:pPr>
      <w:r w:rsidRPr="00326195">
        <w:rPr>
          <w:rFonts w:cstheme="minorHAnsi"/>
          <w:color w:val="134163" w:themeColor="accent2" w:themeShade="80"/>
          <w:sz w:val="22"/>
          <w:szCs w:val="22"/>
        </w:rPr>
        <w:t xml:space="preserve">Who is a Care Leaver? </w:t>
      </w:r>
    </w:p>
    <w:p w14:paraId="5A232EAA" w14:textId="0C69B1A1" w:rsidR="006A2235" w:rsidRDefault="00A531AC" w:rsidP="00A531AC">
      <w:pPr>
        <w:spacing w:after="160" w:line="259" w:lineRule="auto"/>
        <w:jc w:val="both"/>
        <w:rPr>
          <w:rFonts w:cstheme="minorHAnsi"/>
          <w:color w:val="134163" w:themeColor="accent2" w:themeShade="80"/>
          <w:sz w:val="22"/>
          <w:szCs w:val="22"/>
        </w:rPr>
      </w:pPr>
      <w:r w:rsidRPr="00326195">
        <w:rPr>
          <w:rFonts w:cstheme="minorHAnsi"/>
          <w:color w:val="134163" w:themeColor="accent2" w:themeShade="80"/>
          <w:sz w:val="22"/>
          <w:szCs w:val="22"/>
        </w:rPr>
        <w:t>A care leaver is someone who has been in the care of the local authority,</w:t>
      </w:r>
      <w:r w:rsidR="006A2235">
        <w:rPr>
          <w:rFonts w:cstheme="minorHAnsi"/>
          <w:color w:val="134163" w:themeColor="accent2" w:themeShade="80"/>
          <w:sz w:val="22"/>
          <w:szCs w:val="22"/>
        </w:rPr>
        <w:t xml:space="preserve"> for 13 weeks or more, under the provision of a Care Order or Section 20 voluntary agreement and this has to be one day past their 16</w:t>
      </w:r>
      <w:r w:rsidR="006A2235" w:rsidRPr="006A2235">
        <w:rPr>
          <w:rFonts w:cstheme="minorHAnsi"/>
          <w:color w:val="134163" w:themeColor="accent2" w:themeShade="80"/>
          <w:sz w:val="22"/>
          <w:szCs w:val="22"/>
          <w:vertAlign w:val="superscript"/>
        </w:rPr>
        <w:t>th</w:t>
      </w:r>
      <w:r w:rsidR="006A2235">
        <w:rPr>
          <w:rFonts w:cstheme="minorHAnsi"/>
          <w:color w:val="134163" w:themeColor="accent2" w:themeShade="80"/>
          <w:sz w:val="22"/>
          <w:szCs w:val="22"/>
        </w:rPr>
        <w:t xml:space="preserve"> birthday.</w:t>
      </w:r>
    </w:p>
    <w:p w14:paraId="7F8F4E89" w14:textId="58CD6186" w:rsidR="00A531AC" w:rsidRPr="00326195" w:rsidRDefault="00A531AC" w:rsidP="00A531AC">
      <w:pPr>
        <w:spacing w:after="160" w:line="259" w:lineRule="auto"/>
        <w:jc w:val="both"/>
        <w:rPr>
          <w:rFonts w:cstheme="minorHAnsi"/>
          <w:color w:val="134163" w:themeColor="accent2" w:themeShade="80"/>
          <w:sz w:val="22"/>
          <w:szCs w:val="22"/>
        </w:rPr>
      </w:pPr>
      <w:r w:rsidRPr="00326195">
        <w:rPr>
          <w:rFonts w:cstheme="minorHAnsi"/>
          <w:color w:val="134163" w:themeColor="accent2" w:themeShade="80"/>
          <w:sz w:val="22"/>
          <w:szCs w:val="22"/>
        </w:rPr>
        <w:t>This support can include:</w:t>
      </w:r>
    </w:p>
    <w:p w14:paraId="37C4DD13" w14:textId="77777777" w:rsidR="00A531AC" w:rsidRPr="00326195" w:rsidRDefault="00A531AC" w:rsidP="00A531AC">
      <w:pPr>
        <w:pStyle w:val="ListParagraph"/>
        <w:numPr>
          <w:ilvl w:val="0"/>
          <w:numId w:val="5"/>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Personal Adviser: You’ll have a personal adviser to help you make plans for your future.</w:t>
      </w:r>
    </w:p>
    <w:p w14:paraId="1661ECC2" w14:textId="77777777" w:rsidR="00A531AC" w:rsidRPr="00326195" w:rsidRDefault="00A531AC" w:rsidP="00A531AC">
      <w:pPr>
        <w:pStyle w:val="ListParagraph"/>
        <w:spacing w:before="0" w:after="0" w:line="240" w:lineRule="auto"/>
        <w:jc w:val="both"/>
        <w:rPr>
          <w:rFonts w:cstheme="minorHAnsi"/>
          <w:color w:val="134163" w:themeColor="accent2" w:themeShade="80"/>
          <w:sz w:val="22"/>
          <w:szCs w:val="22"/>
        </w:rPr>
      </w:pPr>
    </w:p>
    <w:p w14:paraId="45C4938F" w14:textId="77777777" w:rsidR="00A531AC" w:rsidRPr="00326195" w:rsidRDefault="00A531AC" w:rsidP="00A531AC">
      <w:pPr>
        <w:pStyle w:val="ListParagraph"/>
        <w:numPr>
          <w:ilvl w:val="0"/>
          <w:numId w:val="5"/>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Pathway Plan: A plan that sets out what support you need as you move towards independence, like help with education, training, or housing.</w:t>
      </w:r>
    </w:p>
    <w:p w14:paraId="215DC0EC" w14:textId="77777777" w:rsidR="00A531AC" w:rsidRPr="00326195" w:rsidRDefault="00A531AC" w:rsidP="00A531AC">
      <w:pPr>
        <w:pStyle w:val="ListParagraph"/>
        <w:spacing w:before="0" w:after="0" w:line="240" w:lineRule="auto"/>
        <w:jc w:val="both"/>
        <w:rPr>
          <w:rFonts w:cstheme="minorHAnsi"/>
          <w:color w:val="134163" w:themeColor="accent2" w:themeShade="80"/>
          <w:sz w:val="22"/>
          <w:szCs w:val="22"/>
        </w:rPr>
      </w:pPr>
    </w:p>
    <w:p w14:paraId="24BEEDC3" w14:textId="77777777" w:rsidR="00A531AC" w:rsidRPr="00326195" w:rsidRDefault="00A531AC" w:rsidP="00A531AC">
      <w:pPr>
        <w:pStyle w:val="ListParagraph"/>
        <w:numPr>
          <w:ilvl w:val="0"/>
          <w:numId w:val="5"/>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Accommodation: Help with finding a place to live, and sometimes even financial support for rent.</w:t>
      </w:r>
    </w:p>
    <w:p w14:paraId="4BB40504" w14:textId="77777777" w:rsidR="00A531AC" w:rsidRPr="00326195" w:rsidRDefault="00A531AC" w:rsidP="00A531AC">
      <w:pPr>
        <w:pStyle w:val="ListParagraph"/>
        <w:spacing w:before="0" w:after="0" w:line="240" w:lineRule="auto"/>
        <w:jc w:val="both"/>
        <w:rPr>
          <w:rFonts w:cstheme="minorHAnsi"/>
          <w:color w:val="134163" w:themeColor="accent2" w:themeShade="80"/>
          <w:sz w:val="22"/>
          <w:szCs w:val="22"/>
        </w:rPr>
      </w:pPr>
    </w:p>
    <w:p w14:paraId="5431469D" w14:textId="3962FE77" w:rsidR="00A531AC" w:rsidRDefault="00A531AC" w:rsidP="00A531AC">
      <w:pPr>
        <w:pStyle w:val="ListParagraph"/>
        <w:numPr>
          <w:ilvl w:val="0"/>
          <w:numId w:val="5"/>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 xml:space="preserve">Financial Help: </w:t>
      </w:r>
      <w:r w:rsidR="000F7033">
        <w:rPr>
          <w:rFonts w:cstheme="minorHAnsi"/>
          <w:color w:val="134163" w:themeColor="accent2" w:themeShade="80"/>
          <w:sz w:val="22"/>
          <w:szCs w:val="22"/>
        </w:rPr>
        <w:t>The Childrens Trust</w:t>
      </w:r>
      <w:r w:rsidRPr="00326195">
        <w:rPr>
          <w:rFonts w:cstheme="minorHAnsi"/>
          <w:color w:val="134163" w:themeColor="accent2" w:themeShade="80"/>
          <w:sz w:val="22"/>
          <w:szCs w:val="22"/>
        </w:rPr>
        <w:t xml:space="preserve"> might help with things like paying for education or other needs.</w:t>
      </w:r>
    </w:p>
    <w:p w14:paraId="016EDEEA" w14:textId="77777777" w:rsidR="00A531AC" w:rsidRPr="0031067B" w:rsidRDefault="00A531AC" w:rsidP="00A531AC">
      <w:pPr>
        <w:spacing w:before="0" w:after="0" w:line="240" w:lineRule="auto"/>
        <w:jc w:val="both"/>
        <w:rPr>
          <w:rFonts w:cstheme="minorHAnsi"/>
          <w:color w:val="134163" w:themeColor="accent2" w:themeShade="80"/>
          <w:sz w:val="22"/>
          <w:szCs w:val="22"/>
        </w:rPr>
      </w:pPr>
    </w:p>
    <w:p w14:paraId="33615CDF" w14:textId="09350D95" w:rsidR="00A531AC" w:rsidRPr="000F7033" w:rsidRDefault="00A531AC" w:rsidP="000F7033">
      <w:pPr>
        <w:pStyle w:val="ListParagraph"/>
        <w:numPr>
          <w:ilvl w:val="0"/>
          <w:numId w:val="5"/>
        </w:numPr>
        <w:spacing w:before="0" w:after="0" w:line="240" w:lineRule="auto"/>
        <w:jc w:val="both"/>
        <w:rPr>
          <w:rFonts w:cstheme="minorHAnsi"/>
          <w:color w:val="134163" w:themeColor="accent2" w:themeShade="80"/>
          <w:sz w:val="22"/>
          <w:szCs w:val="22"/>
        </w:rPr>
      </w:pPr>
      <w:r w:rsidRPr="00326195">
        <w:rPr>
          <w:rFonts w:cstheme="minorHAnsi"/>
          <w:color w:val="134163" w:themeColor="accent2" w:themeShade="80"/>
          <w:sz w:val="22"/>
          <w:szCs w:val="22"/>
        </w:rPr>
        <w:t>Health and Well-being Support: Assistance with accessing healthcare, counselling, or other services to ensure your well-being.</w:t>
      </w:r>
    </w:p>
    <w:p w14:paraId="7B0C753A" w14:textId="77777777" w:rsidR="00A42D32" w:rsidRPr="00326195" w:rsidRDefault="00A42D32" w:rsidP="00A42D32">
      <w:pPr>
        <w:jc w:val="both"/>
        <w:rPr>
          <w:rFonts w:cstheme="minorHAnsi"/>
          <w:color w:val="134163" w:themeColor="accent2" w:themeShade="80"/>
          <w:sz w:val="22"/>
          <w:szCs w:val="22"/>
        </w:rPr>
      </w:pPr>
      <w:r>
        <w:rPr>
          <w:rFonts w:cstheme="minorHAnsi"/>
          <w:color w:val="134163" w:themeColor="accent2" w:themeShade="80"/>
          <w:sz w:val="22"/>
          <w:szCs w:val="22"/>
        </w:rPr>
        <w:t xml:space="preserve">For more detailed information regarding our local offer for Care leavers , visit this page </w:t>
      </w:r>
      <w:hyperlink r:id="rId10" w:history="1">
        <w:r w:rsidRPr="00AD3C3B">
          <w:rPr>
            <w:rStyle w:val="Hyperlink"/>
            <w:rFonts w:cstheme="minorHAnsi"/>
            <w:color w:val="2683C6" w:themeColor="accent2"/>
            <w:sz w:val="22"/>
            <w:szCs w:val="22"/>
          </w:rPr>
          <w:t>https://nctrust.co.uk/young-people/leaving-care/northamptonshire-care-leaver-local-offer/</w:t>
        </w:r>
      </w:hyperlink>
    </w:p>
    <w:p w14:paraId="31D26693" w14:textId="69CDB183" w:rsidR="00A531AC" w:rsidRDefault="008F3669" w:rsidP="00AD3C3B">
      <w:pPr>
        <w:tabs>
          <w:tab w:val="left" w:pos="1785"/>
        </w:tabs>
        <w:jc w:val="both"/>
        <w:rPr>
          <w:rFonts w:cstheme="minorHAnsi"/>
          <w:b/>
          <w:bCs/>
          <w:color w:val="134163" w:themeColor="accent2" w:themeShade="80"/>
          <w:sz w:val="28"/>
          <w:szCs w:val="28"/>
        </w:rPr>
      </w:pPr>
      <w:r>
        <w:rPr>
          <w:rFonts w:cstheme="minorHAnsi"/>
          <w:b/>
          <w:bCs/>
          <w:color w:val="134163" w:themeColor="accent2" w:themeShade="80"/>
          <w:sz w:val="28"/>
          <w:szCs w:val="28"/>
        </w:rPr>
        <w:t xml:space="preserve">          </w:t>
      </w:r>
      <w:bookmarkStart w:id="2" w:name="_Hlk175064126"/>
      <w:r>
        <w:rPr>
          <w:rFonts w:cstheme="minorHAnsi"/>
          <w:b/>
          <w:bCs/>
          <w:noProof/>
          <w:color w:val="134163" w:themeColor="accent2" w:themeShade="80"/>
          <w:sz w:val="28"/>
          <w:szCs w:val="28"/>
        </w:rPr>
        <w:drawing>
          <wp:inline distT="0" distB="0" distL="0" distR="0" wp14:anchorId="4AEEC050" wp14:editId="4454A48A">
            <wp:extent cx="702021" cy="702021"/>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388" cy="715388"/>
                    </a:xfrm>
                    <a:prstGeom prst="rect">
                      <a:avLst/>
                    </a:prstGeom>
                    <a:noFill/>
                    <a:ln>
                      <a:noFill/>
                    </a:ln>
                  </pic:spPr>
                </pic:pic>
              </a:graphicData>
            </a:graphic>
          </wp:inline>
        </w:drawing>
      </w:r>
      <w:r>
        <w:rPr>
          <w:rFonts w:cstheme="minorHAnsi"/>
          <w:b/>
          <w:bCs/>
          <w:color w:val="134163" w:themeColor="accent2" w:themeShade="80"/>
          <w:sz w:val="28"/>
          <w:szCs w:val="28"/>
        </w:rPr>
        <w:t xml:space="preserve">                                                </w:t>
      </w:r>
      <w:r>
        <w:rPr>
          <w:noProof/>
        </w:rPr>
        <w:drawing>
          <wp:inline distT="0" distB="0" distL="0" distR="0" wp14:anchorId="7A660844" wp14:editId="4401905D">
            <wp:extent cx="692785" cy="692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20176" cy="720176"/>
                    </a:xfrm>
                    <a:prstGeom prst="rect">
                      <a:avLst/>
                    </a:prstGeom>
                    <a:noFill/>
                    <a:ln>
                      <a:noFill/>
                    </a:ln>
                  </pic:spPr>
                </pic:pic>
              </a:graphicData>
            </a:graphic>
          </wp:inline>
        </w:drawing>
      </w:r>
    </w:p>
    <w:p w14:paraId="43DF9832" w14:textId="6BD4D532" w:rsidR="000F7033" w:rsidRDefault="008F3669" w:rsidP="00AD3C3B">
      <w:pPr>
        <w:tabs>
          <w:tab w:val="left" w:pos="1785"/>
        </w:tabs>
        <w:jc w:val="both"/>
        <w:rPr>
          <w:rFonts w:cstheme="minorHAnsi"/>
          <w:b/>
          <w:bCs/>
          <w:color w:val="134163" w:themeColor="accent2" w:themeShade="80"/>
          <w:sz w:val="28"/>
          <w:szCs w:val="28"/>
        </w:rPr>
      </w:pPr>
      <w:r>
        <w:rPr>
          <w:rFonts w:cstheme="minorHAnsi"/>
          <w:b/>
          <w:bCs/>
          <w:color w:val="134163" w:themeColor="accent2" w:themeShade="80"/>
          <w:sz w:val="16"/>
          <w:szCs w:val="16"/>
        </w:rPr>
        <w:t xml:space="preserve">           </w:t>
      </w:r>
      <w:bookmarkStart w:id="3" w:name="_Hlk175064223"/>
      <w:r w:rsidRPr="008F3669">
        <w:rPr>
          <w:rFonts w:cstheme="minorHAnsi"/>
          <w:b/>
          <w:bCs/>
          <w:color w:val="134163" w:themeColor="accent2" w:themeShade="80"/>
          <w:sz w:val="16"/>
          <w:szCs w:val="16"/>
        </w:rPr>
        <w:t xml:space="preserve">Check us out on facebook </w:t>
      </w:r>
      <w:r>
        <w:rPr>
          <w:rFonts w:cstheme="minorHAnsi"/>
          <w:b/>
          <w:bCs/>
          <w:color w:val="134163" w:themeColor="accent2" w:themeShade="80"/>
          <w:sz w:val="16"/>
          <w:szCs w:val="16"/>
        </w:rPr>
        <w:t xml:space="preserve">                                                                 Check us out on instagra</w:t>
      </w:r>
      <w:bookmarkEnd w:id="2"/>
      <w:bookmarkEnd w:id="3"/>
      <w:r w:rsidR="00D86F25">
        <w:rPr>
          <w:rFonts w:cstheme="minorHAnsi"/>
          <w:b/>
          <w:bCs/>
          <w:color w:val="134163" w:themeColor="accent2" w:themeShade="80"/>
          <w:sz w:val="16"/>
          <w:szCs w:val="16"/>
        </w:rPr>
        <w:t>m</w:t>
      </w:r>
    </w:p>
    <w:p w14:paraId="438DA0EA" w14:textId="77777777" w:rsidR="006A2235" w:rsidRDefault="006A2235" w:rsidP="00AD3C3B">
      <w:pPr>
        <w:tabs>
          <w:tab w:val="left" w:pos="1785"/>
        </w:tabs>
        <w:jc w:val="both"/>
        <w:rPr>
          <w:rFonts w:cstheme="minorHAnsi"/>
          <w:b/>
          <w:bCs/>
          <w:color w:val="134163" w:themeColor="accent2" w:themeShade="80"/>
          <w:sz w:val="28"/>
          <w:szCs w:val="28"/>
        </w:rPr>
      </w:pPr>
    </w:p>
    <w:p w14:paraId="2F5A7ADE" w14:textId="77777777" w:rsidR="00446937" w:rsidRPr="00C74638" w:rsidRDefault="00446937" w:rsidP="00446937">
      <w:pPr>
        <w:jc w:val="both"/>
        <w:rPr>
          <w:rFonts w:cstheme="minorHAnsi"/>
          <w:b/>
          <w:bCs/>
          <w:color w:val="134163" w:themeColor="accent2" w:themeShade="80"/>
          <w:sz w:val="28"/>
          <w:szCs w:val="28"/>
        </w:rPr>
      </w:pPr>
      <w:r w:rsidRPr="00317977">
        <w:rPr>
          <w:rFonts w:cstheme="minorHAnsi"/>
          <w:b/>
          <w:bCs/>
          <w:color w:val="134163" w:themeColor="accent2" w:themeShade="80"/>
          <w:sz w:val="28"/>
          <w:szCs w:val="28"/>
        </w:rPr>
        <w:t>Care leaver classification</w:t>
      </w:r>
      <w:r>
        <w:rPr>
          <w:rFonts w:cstheme="minorHAnsi"/>
          <w:b/>
          <w:bCs/>
          <w:color w:val="134163" w:themeColor="accent2" w:themeShade="80"/>
          <w:sz w:val="28"/>
          <w:szCs w:val="28"/>
        </w:rPr>
        <w:t>s:</w:t>
      </w:r>
    </w:p>
    <w:p w14:paraId="3D2857B0" w14:textId="77777777" w:rsidR="00446937" w:rsidRPr="00326195" w:rsidRDefault="00446937" w:rsidP="00446937">
      <w:pPr>
        <w:jc w:val="both"/>
        <w:rPr>
          <w:rFonts w:cstheme="minorHAnsi"/>
          <w:b/>
          <w:bCs/>
          <w:color w:val="134163" w:themeColor="accent2" w:themeShade="80"/>
          <w:sz w:val="22"/>
          <w:szCs w:val="22"/>
        </w:rPr>
      </w:pPr>
      <w:r w:rsidRPr="00326195">
        <w:rPr>
          <w:rFonts w:cstheme="minorHAnsi"/>
          <w:b/>
          <w:bCs/>
          <w:color w:val="134163" w:themeColor="accent2" w:themeShade="80"/>
          <w:sz w:val="22"/>
          <w:szCs w:val="22"/>
        </w:rPr>
        <w:t>Looked after children</w:t>
      </w:r>
    </w:p>
    <w:p w14:paraId="4FB8C7E3" w14:textId="77777777" w:rsidR="00446937" w:rsidRPr="00326195" w:rsidRDefault="00446937" w:rsidP="00446937">
      <w:pPr>
        <w:jc w:val="both"/>
        <w:rPr>
          <w:rFonts w:cstheme="minorHAnsi"/>
          <w:color w:val="134163" w:themeColor="accent2" w:themeShade="80"/>
          <w:sz w:val="22"/>
          <w:szCs w:val="22"/>
        </w:rPr>
      </w:pPr>
      <w:r>
        <w:rPr>
          <w:rFonts w:cstheme="minorHAnsi"/>
          <w:color w:val="134163" w:themeColor="accent2" w:themeShade="80"/>
          <w:sz w:val="22"/>
          <w:szCs w:val="22"/>
        </w:rPr>
        <w:t>C</w:t>
      </w:r>
      <w:r w:rsidRPr="00326195">
        <w:rPr>
          <w:rFonts w:cstheme="minorHAnsi"/>
          <w:color w:val="134163" w:themeColor="accent2" w:themeShade="80"/>
          <w:sz w:val="22"/>
          <w:szCs w:val="22"/>
        </w:rPr>
        <w:t xml:space="preserve">hildren and young people are </w:t>
      </w:r>
      <w:r>
        <w:rPr>
          <w:rFonts w:cstheme="minorHAnsi"/>
          <w:color w:val="134163" w:themeColor="accent2" w:themeShade="80"/>
          <w:sz w:val="22"/>
          <w:szCs w:val="22"/>
        </w:rPr>
        <w:t xml:space="preserve">deemed </w:t>
      </w:r>
      <w:r w:rsidRPr="00326195">
        <w:rPr>
          <w:rFonts w:cstheme="minorHAnsi"/>
          <w:color w:val="134163" w:themeColor="accent2" w:themeShade="80"/>
          <w:sz w:val="22"/>
          <w:szCs w:val="22"/>
        </w:rPr>
        <w:t>'looked-after' if they have been provided with accommodation under section 20 of the Children Act 1989 for at least 24 hours.</w:t>
      </w:r>
      <w:r>
        <w:rPr>
          <w:rFonts w:cstheme="minorHAnsi"/>
          <w:color w:val="134163" w:themeColor="accent2" w:themeShade="80"/>
          <w:sz w:val="22"/>
          <w:szCs w:val="22"/>
        </w:rPr>
        <w:t xml:space="preserve"> </w:t>
      </w:r>
      <w:r w:rsidRPr="00326195">
        <w:rPr>
          <w:rFonts w:cstheme="minorHAnsi"/>
          <w:color w:val="134163" w:themeColor="accent2" w:themeShade="80"/>
          <w:sz w:val="22"/>
          <w:szCs w:val="22"/>
        </w:rPr>
        <w:t>For the purposes of the Children Act, children and young people are:</w:t>
      </w:r>
    </w:p>
    <w:p w14:paraId="7ED93E35" w14:textId="77777777" w:rsidR="00446937" w:rsidRPr="00326195" w:rsidRDefault="00446937" w:rsidP="00446937">
      <w:pPr>
        <w:jc w:val="both"/>
        <w:rPr>
          <w:rFonts w:cstheme="minorHAnsi"/>
          <w:color w:val="134163" w:themeColor="accent2" w:themeShade="80"/>
          <w:sz w:val="22"/>
          <w:szCs w:val="22"/>
        </w:rPr>
      </w:pPr>
      <w:r w:rsidRPr="00326195">
        <w:rPr>
          <w:rFonts w:cstheme="minorHAnsi"/>
          <w:b/>
          <w:bCs/>
          <w:color w:val="134163" w:themeColor="accent2" w:themeShade="80"/>
          <w:sz w:val="22"/>
          <w:szCs w:val="22"/>
        </w:rPr>
        <w:t>Eligible children</w:t>
      </w:r>
      <w:r w:rsidRPr="00326195">
        <w:rPr>
          <w:rFonts w:cstheme="minorHAnsi"/>
          <w:color w:val="134163" w:themeColor="accent2" w:themeShade="80"/>
          <w:sz w:val="22"/>
          <w:szCs w:val="22"/>
        </w:rPr>
        <w:t>:</w:t>
      </w:r>
    </w:p>
    <w:p w14:paraId="6F3462EC" w14:textId="77777777" w:rsidR="00446937" w:rsidRPr="00326195" w:rsidRDefault="00446937" w:rsidP="00446937">
      <w:pPr>
        <w:jc w:val="both"/>
        <w:rPr>
          <w:rFonts w:cstheme="minorHAnsi"/>
          <w:color w:val="134163" w:themeColor="accent2" w:themeShade="80"/>
          <w:sz w:val="22"/>
          <w:szCs w:val="22"/>
        </w:rPr>
      </w:pPr>
      <w:r>
        <w:rPr>
          <w:rFonts w:cstheme="minorHAnsi"/>
          <w:color w:val="134163" w:themeColor="accent2" w:themeShade="80"/>
          <w:sz w:val="22"/>
          <w:szCs w:val="22"/>
        </w:rPr>
        <w:t>Y</w:t>
      </w:r>
      <w:r w:rsidRPr="00326195">
        <w:rPr>
          <w:rFonts w:cstheme="minorHAnsi"/>
          <w:color w:val="134163" w:themeColor="accent2" w:themeShade="80"/>
          <w:sz w:val="22"/>
          <w:szCs w:val="22"/>
        </w:rPr>
        <w:t xml:space="preserve">oung people in care for at least one day aged 16 and 17, and who have been looked after for (a total of) at least 13 weeks from the age of 14. </w:t>
      </w:r>
    </w:p>
    <w:p w14:paraId="47C3F8B0" w14:textId="77777777" w:rsidR="00446937" w:rsidRPr="00326195" w:rsidRDefault="00446937" w:rsidP="00446937">
      <w:pPr>
        <w:jc w:val="both"/>
        <w:rPr>
          <w:rFonts w:cstheme="minorHAnsi"/>
          <w:b/>
          <w:bCs/>
          <w:color w:val="134163" w:themeColor="accent2" w:themeShade="80"/>
          <w:sz w:val="22"/>
          <w:szCs w:val="22"/>
        </w:rPr>
      </w:pPr>
      <w:r w:rsidRPr="00326195">
        <w:rPr>
          <w:rFonts w:cstheme="minorHAnsi"/>
          <w:b/>
          <w:bCs/>
          <w:color w:val="134163" w:themeColor="accent2" w:themeShade="80"/>
          <w:sz w:val="22"/>
          <w:szCs w:val="22"/>
        </w:rPr>
        <w:t>Relevant children:</w:t>
      </w:r>
    </w:p>
    <w:p w14:paraId="442842A4" w14:textId="77777777" w:rsidR="00446937" w:rsidRPr="00326195" w:rsidRDefault="00446937" w:rsidP="00446937">
      <w:pPr>
        <w:jc w:val="both"/>
        <w:rPr>
          <w:rFonts w:cstheme="minorHAnsi"/>
          <w:color w:val="134163" w:themeColor="accent2" w:themeShade="80"/>
          <w:sz w:val="22"/>
          <w:szCs w:val="22"/>
        </w:rPr>
      </w:pPr>
      <w:r>
        <w:rPr>
          <w:rFonts w:cstheme="minorHAnsi"/>
          <w:color w:val="134163" w:themeColor="accent2" w:themeShade="80"/>
          <w:sz w:val="22"/>
          <w:szCs w:val="22"/>
        </w:rPr>
        <w:t>Y</w:t>
      </w:r>
      <w:r w:rsidRPr="00326195">
        <w:rPr>
          <w:rFonts w:cstheme="minorHAnsi"/>
          <w:color w:val="134163" w:themeColor="accent2" w:themeShade="80"/>
          <w:sz w:val="22"/>
          <w:szCs w:val="22"/>
        </w:rPr>
        <w:t>oung people aged 16 or 17 who have already left care and were eligible children before leaving care.[7] For this definition, the child ceases to be a relevant child if they live continuously for six months or more with a parent or person with parental responsibility and are then a 'qualifying young person'</w:t>
      </w:r>
    </w:p>
    <w:p w14:paraId="57916B16" w14:textId="77777777" w:rsidR="00446937" w:rsidRPr="00326195" w:rsidRDefault="00446937" w:rsidP="00446937">
      <w:pPr>
        <w:jc w:val="both"/>
        <w:rPr>
          <w:rFonts w:cstheme="minorHAnsi"/>
          <w:color w:val="134163" w:themeColor="accent2" w:themeShade="80"/>
          <w:sz w:val="22"/>
          <w:szCs w:val="22"/>
        </w:rPr>
      </w:pPr>
      <w:r w:rsidRPr="00326195">
        <w:rPr>
          <w:rFonts w:cstheme="minorHAnsi"/>
          <w:b/>
          <w:bCs/>
          <w:color w:val="134163" w:themeColor="accent2" w:themeShade="80"/>
          <w:sz w:val="22"/>
          <w:szCs w:val="22"/>
        </w:rPr>
        <w:t>Former relevant children</w:t>
      </w:r>
      <w:r w:rsidRPr="00326195">
        <w:rPr>
          <w:rFonts w:cstheme="minorHAnsi"/>
          <w:color w:val="134163" w:themeColor="accent2" w:themeShade="80"/>
          <w:sz w:val="22"/>
          <w:szCs w:val="22"/>
        </w:rPr>
        <w:t>:</w:t>
      </w:r>
    </w:p>
    <w:p w14:paraId="00C61F36" w14:textId="77777777" w:rsidR="00446937" w:rsidRPr="00326195" w:rsidRDefault="00446937" w:rsidP="00446937">
      <w:pPr>
        <w:jc w:val="both"/>
        <w:rPr>
          <w:rFonts w:cstheme="minorHAnsi"/>
          <w:color w:val="134163" w:themeColor="accent2" w:themeShade="80"/>
          <w:sz w:val="22"/>
          <w:szCs w:val="22"/>
        </w:rPr>
      </w:pPr>
      <w:r>
        <w:rPr>
          <w:rFonts w:cstheme="minorHAnsi"/>
          <w:color w:val="134163" w:themeColor="accent2" w:themeShade="80"/>
          <w:sz w:val="22"/>
          <w:szCs w:val="22"/>
        </w:rPr>
        <w:t>Y</w:t>
      </w:r>
      <w:r w:rsidRPr="00326195">
        <w:rPr>
          <w:rFonts w:cstheme="minorHAnsi"/>
          <w:color w:val="134163" w:themeColor="accent2" w:themeShade="80"/>
          <w:sz w:val="22"/>
          <w:szCs w:val="22"/>
        </w:rPr>
        <w:t>oung people aged 18 or over who have been eligible or relevant children</w:t>
      </w:r>
    </w:p>
    <w:p w14:paraId="4BA80387" w14:textId="77777777" w:rsidR="00446937" w:rsidRPr="00326195" w:rsidRDefault="00446937" w:rsidP="00446937">
      <w:pPr>
        <w:jc w:val="both"/>
        <w:rPr>
          <w:rFonts w:cstheme="minorHAnsi"/>
          <w:b/>
          <w:bCs/>
          <w:color w:val="134163" w:themeColor="accent2" w:themeShade="80"/>
          <w:sz w:val="22"/>
          <w:szCs w:val="22"/>
        </w:rPr>
      </w:pPr>
      <w:r w:rsidRPr="00326195">
        <w:rPr>
          <w:rFonts w:cstheme="minorHAnsi"/>
          <w:b/>
          <w:bCs/>
          <w:color w:val="134163" w:themeColor="accent2" w:themeShade="80"/>
          <w:sz w:val="22"/>
          <w:szCs w:val="22"/>
        </w:rPr>
        <w:t>Qualifying young people:</w:t>
      </w:r>
    </w:p>
    <w:p w14:paraId="079C32A1" w14:textId="77777777" w:rsidR="00446937" w:rsidRDefault="00446937" w:rsidP="00446937">
      <w:pPr>
        <w:jc w:val="both"/>
        <w:rPr>
          <w:rFonts w:cstheme="minorHAnsi"/>
          <w:color w:val="134163" w:themeColor="accent2" w:themeShade="80"/>
          <w:sz w:val="22"/>
          <w:szCs w:val="22"/>
        </w:rPr>
      </w:pPr>
      <w:r w:rsidRPr="00326195">
        <w:rPr>
          <w:rFonts w:cstheme="minorHAnsi"/>
          <w:color w:val="134163" w:themeColor="accent2" w:themeShade="80"/>
          <w:sz w:val="22"/>
          <w:szCs w:val="22"/>
        </w:rPr>
        <w:t>Young people under the age of 21 who have spent at least one day in care or privately fostered while over the age of 16. Qualifying young people may not be entitled to full leaving care duties because they have not spent at least 13 weeks in care, because they are privately fostered rather than looked after by social services.</w:t>
      </w:r>
    </w:p>
    <w:p w14:paraId="61A42E48" w14:textId="77777777" w:rsidR="00446937" w:rsidRDefault="00446937" w:rsidP="00446937">
      <w:pPr>
        <w:rPr>
          <w:rFonts w:cstheme="minorHAnsi"/>
          <w:b/>
          <w:bCs/>
          <w:color w:val="134163" w:themeColor="accent2" w:themeShade="80"/>
          <w:sz w:val="28"/>
          <w:szCs w:val="28"/>
        </w:rPr>
      </w:pPr>
    </w:p>
    <w:p w14:paraId="03368CF0" w14:textId="589B8758" w:rsidR="00446937" w:rsidRPr="00326195" w:rsidRDefault="00446937" w:rsidP="00446937">
      <w:pPr>
        <w:rPr>
          <w:rFonts w:cstheme="minorHAnsi"/>
          <w:b/>
          <w:bCs/>
          <w:color w:val="134163" w:themeColor="accent2" w:themeShade="80"/>
          <w:sz w:val="28"/>
          <w:szCs w:val="28"/>
        </w:rPr>
      </w:pPr>
      <w:r w:rsidRPr="00326195">
        <w:rPr>
          <w:rFonts w:cstheme="minorHAnsi"/>
          <w:b/>
          <w:bCs/>
          <w:color w:val="134163" w:themeColor="accent2" w:themeShade="80"/>
          <w:sz w:val="28"/>
          <w:szCs w:val="28"/>
        </w:rPr>
        <w:t>The Leaving Care Service – Russell House</w:t>
      </w:r>
    </w:p>
    <w:p w14:paraId="5EC98CCE" w14:textId="77777777" w:rsidR="00446937" w:rsidRPr="00326195" w:rsidRDefault="00446937" w:rsidP="00446937">
      <w:pPr>
        <w:rPr>
          <w:rFonts w:cstheme="minorHAnsi"/>
          <w:color w:val="134163" w:themeColor="accent2" w:themeShade="80"/>
          <w:sz w:val="22"/>
          <w:szCs w:val="22"/>
        </w:rPr>
      </w:pPr>
      <w:r w:rsidRPr="00326195">
        <w:rPr>
          <w:rFonts w:cstheme="minorHAnsi"/>
          <w:color w:val="134163" w:themeColor="accent2" w:themeShade="80"/>
          <w:sz w:val="22"/>
          <w:szCs w:val="22"/>
        </w:rPr>
        <w:t>We continue to offer our care leavers a service from Russell House. This is a drop in service with no appointment necessary and can be accessed at any time during business hours. Russell house also has shower and laundry facilities for care leavers and care experienced young people to make use of.</w:t>
      </w:r>
    </w:p>
    <w:p w14:paraId="752BAED3" w14:textId="77777777" w:rsidR="00446937" w:rsidRPr="00326195" w:rsidRDefault="00446937" w:rsidP="00446937">
      <w:pPr>
        <w:rPr>
          <w:rFonts w:cstheme="minorHAnsi"/>
          <w:color w:val="134163" w:themeColor="accent2" w:themeShade="80"/>
          <w:sz w:val="22"/>
          <w:szCs w:val="22"/>
        </w:rPr>
      </w:pPr>
      <w:r w:rsidRPr="00326195">
        <w:rPr>
          <w:rFonts w:cstheme="minorHAnsi"/>
          <w:b/>
          <w:bCs/>
          <w:color w:val="134163" w:themeColor="accent2" w:themeShade="80"/>
          <w:sz w:val="22"/>
          <w:szCs w:val="22"/>
        </w:rPr>
        <w:t>Address</w:t>
      </w:r>
    </w:p>
    <w:p w14:paraId="27DECC64" w14:textId="77777777" w:rsidR="00446937" w:rsidRPr="00326195" w:rsidRDefault="00446937" w:rsidP="00446937">
      <w:pPr>
        <w:rPr>
          <w:rFonts w:cstheme="minorHAnsi"/>
          <w:color w:val="134163" w:themeColor="accent2" w:themeShade="80"/>
          <w:sz w:val="22"/>
          <w:szCs w:val="22"/>
        </w:rPr>
      </w:pPr>
      <w:r w:rsidRPr="00326195">
        <w:rPr>
          <w:rFonts w:cstheme="minorHAnsi"/>
          <w:color w:val="134163" w:themeColor="accent2" w:themeShade="80"/>
          <w:sz w:val="22"/>
          <w:szCs w:val="22"/>
        </w:rPr>
        <w:t>Russell House</w:t>
      </w:r>
      <w:r w:rsidRPr="00326195">
        <w:rPr>
          <w:rFonts w:cstheme="minorHAnsi"/>
          <w:color w:val="134163" w:themeColor="accent2" w:themeShade="80"/>
          <w:sz w:val="22"/>
          <w:szCs w:val="22"/>
        </w:rPr>
        <w:br/>
        <w:t>Rickyard Road</w:t>
      </w:r>
      <w:r w:rsidRPr="00326195">
        <w:rPr>
          <w:rFonts w:cstheme="minorHAnsi"/>
          <w:color w:val="134163" w:themeColor="accent2" w:themeShade="80"/>
          <w:sz w:val="22"/>
          <w:szCs w:val="22"/>
        </w:rPr>
        <w:br/>
        <w:t>NN3 3QZ</w:t>
      </w:r>
    </w:p>
    <w:p w14:paraId="2953D5FF" w14:textId="77777777" w:rsidR="00446937" w:rsidRPr="00326195" w:rsidRDefault="00446937" w:rsidP="00446937">
      <w:pPr>
        <w:rPr>
          <w:rFonts w:cstheme="minorHAnsi"/>
          <w:color w:val="134163" w:themeColor="accent2" w:themeShade="80"/>
          <w:sz w:val="22"/>
          <w:szCs w:val="22"/>
        </w:rPr>
      </w:pPr>
      <w:r w:rsidRPr="00326195">
        <w:rPr>
          <w:rFonts w:cstheme="minorHAnsi"/>
          <w:b/>
          <w:bCs/>
          <w:color w:val="134163" w:themeColor="accent2" w:themeShade="80"/>
          <w:sz w:val="22"/>
          <w:szCs w:val="22"/>
        </w:rPr>
        <w:t>Contact us</w:t>
      </w:r>
    </w:p>
    <w:p w14:paraId="10455DEC" w14:textId="77777777" w:rsidR="00446937" w:rsidRPr="00326195" w:rsidRDefault="00446937" w:rsidP="00446937">
      <w:pPr>
        <w:rPr>
          <w:rFonts w:cstheme="minorHAnsi"/>
          <w:color w:val="134163" w:themeColor="accent2" w:themeShade="80"/>
          <w:sz w:val="22"/>
          <w:szCs w:val="22"/>
        </w:rPr>
      </w:pPr>
      <w:r w:rsidRPr="00326195">
        <w:rPr>
          <w:rFonts w:cstheme="minorHAnsi"/>
          <w:color w:val="134163" w:themeColor="accent2" w:themeShade="80"/>
          <w:sz w:val="22"/>
          <w:szCs w:val="22"/>
        </w:rPr>
        <w:t xml:space="preserve">Phone: </w:t>
      </w:r>
      <w:r w:rsidRPr="00C74638">
        <w:rPr>
          <w:rFonts w:cstheme="minorHAnsi"/>
          <w:color w:val="134163" w:themeColor="accent2" w:themeShade="80"/>
          <w:sz w:val="22"/>
          <w:szCs w:val="22"/>
        </w:rPr>
        <w:t>01604 526943/4</w:t>
      </w:r>
    </w:p>
    <w:p w14:paraId="5030E8BF" w14:textId="77777777" w:rsidR="00446937" w:rsidRPr="00326195" w:rsidRDefault="00446937" w:rsidP="00446937">
      <w:pPr>
        <w:rPr>
          <w:rFonts w:cstheme="minorHAnsi"/>
          <w:color w:val="134163" w:themeColor="accent2" w:themeShade="80"/>
          <w:sz w:val="22"/>
          <w:szCs w:val="22"/>
        </w:rPr>
      </w:pPr>
      <w:r w:rsidRPr="00326195">
        <w:rPr>
          <w:rFonts w:cstheme="minorHAnsi"/>
          <w:color w:val="134163" w:themeColor="accent2" w:themeShade="80"/>
          <w:sz w:val="22"/>
          <w:szCs w:val="22"/>
        </w:rPr>
        <w:t>Email: </w:t>
      </w:r>
      <w:hyperlink r:id="rId13" w:history="1">
        <w:r w:rsidRPr="00326195">
          <w:rPr>
            <w:rStyle w:val="Hyperlink"/>
            <w:rFonts w:cstheme="minorHAnsi"/>
            <w:b/>
            <w:bCs/>
            <w:color w:val="2683C6" w:themeColor="accent2"/>
            <w:sz w:val="22"/>
            <w:szCs w:val="22"/>
          </w:rPr>
          <w:t>LeavingCareTeamDuty@nctrust.co.uk</w:t>
        </w:r>
      </w:hyperlink>
      <w:r w:rsidRPr="00AD3C3B">
        <w:rPr>
          <w:rFonts w:cstheme="minorHAnsi"/>
          <w:color w:val="2683C6" w:themeColor="accent2"/>
          <w:sz w:val="22"/>
          <w:szCs w:val="22"/>
        </w:rPr>
        <w:t xml:space="preserve"> </w:t>
      </w:r>
    </w:p>
    <w:p w14:paraId="7F5DC232" w14:textId="77777777" w:rsidR="00446937" w:rsidRPr="00326195" w:rsidRDefault="00446937" w:rsidP="00446937">
      <w:pPr>
        <w:rPr>
          <w:rFonts w:cstheme="minorHAnsi"/>
          <w:color w:val="134163" w:themeColor="accent2" w:themeShade="80"/>
          <w:sz w:val="22"/>
          <w:szCs w:val="22"/>
        </w:rPr>
      </w:pPr>
      <w:r w:rsidRPr="00326195">
        <w:rPr>
          <w:rFonts w:cstheme="minorHAnsi"/>
          <w:b/>
          <w:bCs/>
          <w:color w:val="134163" w:themeColor="accent2" w:themeShade="80"/>
          <w:sz w:val="22"/>
          <w:szCs w:val="22"/>
        </w:rPr>
        <w:t>Opening hours</w:t>
      </w:r>
    </w:p>
    <w:p w14:paraId="4AEFFE10" w14:textId="77777777" w:rsidR="00446937" w:rsidRPr="008F3669" w:rsidRDefault="00446937" w:rsidP="00446937">
      <w:pPr>
        <w:rPr>
          <w:rFonts w:cstheme="minorHAnsi"/>
          <w:color w:val="134163" w:themeColor="accent2" w:themeShade="80"/>
          <w:sz w:val="22"/>
          <w:szCs w:val="22"/>
        </w:rPr>
      </w:pPr>
      <w:r w:rsidRPr="00326195">
        <w:rPr>
          <w:rFonts w:cstheme="minorHAnsi"/>
          <w:color w:val="134163" w:themeColor="accent2" w:themeShade="80"/>
          <w:sz w:val="22"/>
          <w:szCs w:val="22"/>
        </w:rPr>
        <w:t>Monday to Thursday: 9am to 5:30pm</w:t>
      </w:r>
      <w:r w:rsidRPr="00326195">
        <w:rPr>
          <w:rFonts w:cstheme="minorHAnsi"/>
          <w:color w:val="134163" w:themeColor="accent2" w:themeShade="80"/>
          <w:sz w:val="22"/>
          <w:szCs w:val="22"/>
        </w:rPr>
        <w:br/>
        <w:t>Friday: 9am to 5pm</w:t>
      </w:r>
    </w:p>
    <w:p w14:paraId="73F27610" w14:textId="77777777" w:rsidR="00446937" w:rsidRDefault="00446937" w:rsidP="00446937">
      <w:pPr>
        <w:rPr>
          <w:rFonts w:cstheme="minorHAnsi"/>
          <w:b/>
          <w:bCs/>
          <w:noProof/>
          <w:color w:val="134163" w:themeColor="accent2" w:themeShade="80"/>
          <w:sz w:val="28"/>
          <w:szCs w:val="28"/>
        </w:rPr>
      </w:pPr>
    </w:p>
    <w:p w14:paraId="37A8443E" w14:textId="77777777" w:rsidR="00446937" w:rsidRDefault="00446937" w:rsidP="00446937">
      <w:pPr>
        <w:ind w:firstLine="720"/>
        <w:rPr>
          <w:rFonts w:cstheme="minorHAnsi"/>
          <w:sz w:val="52"/>
          <w:szCs w:val="52"/>
        </w:rPr>
      </w:pPr>
      <w:r>
        <w:rPr>
          <w:rFonts w:cstheme="minorHAnsi"/>
          <w:sz w:val="52"/>
          <w:szCs w:val="52"/>
        </w:rPr>
        <w:t xml:space="preserve">    </w:t>
      </w:r>
      <w:r>
        <w:rPr>
          <w:rFonts w:cstheme="minorHAnsi"/>
          <w:noProof/>
          <w:sz w:val="52"/>
          <w:szCs w:val="52"/>
        </w:rPr>
        <w:drawing>
          <wp:inline distT="0" distB="0" distL="0" distR="0" wp14:anchorId="07577412" wp14:editId="410C987A">
            <wp:extent cx="701040" cy="701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r>
        <w:rPr>
          <w:rFonts w:cstheme="minorHAnsi"/>
          <w:sz w:val="52"/>
          <w:szCs w:val="52"/>
        </w:rPr>
        <w:t xml:space="preserve">                    </w:t>
      </w:r>
      <w:r>
        <w:rPr>
          <w:rFonts w:cstheme="minorHAnsi"/>
          <w:noProof/>
          <w:sz w:val="52"/>
          <w:szCs w:val="52"/>
        </w:rPr>
        <w:drawing>
          <wp:inline distT="0" distB="0" distL="0" distR="0" wp14:anchorId="1B42542B" wp14:editId="5AA3B2E9">
            <wp:extent cx="694690" cy="694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p>
    <w:p w14:paraId="4D4EBEE3" w14:textId="77777777" w:rsidR="00446937" w:rsidRPr="008F3669" w:rsidRDefault="00446937" w:rsidP="00446937">
      <w:pPr>
        <w:ind w:firstLine="720"/>
        <w:rPr>
          <w:rFonts w:cstheme="minorHAnsi"/>
          <w:sz w:val="52"/>
          <w:szCs w:val="52"/>
        </w:rPr>
      </w:pPr>
      <w:r>
        <w:rPr>
          <w:rFonts w:cstheme="minorHAnsi"/>
          <w:sz w:val="52"/>
          <w:szCs w:val="52"/>
        </w:rPr>
        <w:t xml:space="preserve"> </w:t>
      </w:r>
      <w:r w:rsidRPr="008F3669">
        <w:rPr>
          <w:rFonts w:cstheme="minorHAnsi"/>
          <w:sz w:val="16"/>
          <w:szCs w:val="16"/>
        </w:rPr>
        <w:t>Check us out on facebook                                                    Check us out on instagram</w:t>
      </w:r>
    </w:p>
    <w:p w14:paraId="44275C2A" w14:textId="60FDE56D" w:rsidR="00326195" w:rsidRPr="00543C02" w:rsidRDefault="00326195" w:rsidP="00446937">
      <w:pPr>
        <w:pStyle w:val="ListParagraph"/>
        <w:spacing w:before="0" w:after="0" w:line="240" w:lineRule="auto"/>
        <w:ind w:left="360"/>
        <w:jc w:val="both"/>
        <w:rPr>
          <w:rFonts w:cstheme="minorHAnsi"/>
          <w:color w:val="134163" w:themeColor="accent2" w:themeShade="80"/>
          <w:sz w:val="22"/>
          <w:szCs w:val="22"/>
        </w:rPr>
      </w:pPr>
    </w:p>
    <w:sectPr w:rsidR="00326195" w:rsidRPr="00543C02" w:rsidSect="00D86F25">
      <w:headerReference w:type="even" r:id="rId16"/>
      <w:headerReference w:type="default" r:id="rId17"/>
      <w:footerReference w:type="even" r:id="rId18"/>
      <w:footerReference w:type="default" r:id="rId19"/>
      <w:headerReference w:type="first" r:id="rId20"/>
      <w:footerReference w:type="first" r:id="rId2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8AAF" w14:textId="77777777" w:rsidR="005D3880" w:rsidRDefault="005D3880" w:rsidP="00946488">
      <w:pPr>
        <w:spacing w:before="0" w:after="0" w:line="240" w:lineRule="auto"/>
      </w:pPr>
      <w:r>
        <w:separator/>
      </w:r>
    </w:p>
  </w:endnote>
  <w:endnote w:type="continuationSeparator" w:id="0">
    <w:p w14:paraId="47D12C20" w14:textId="77777777" w:rsidR="005D3880" w:rsidRDefault="005D3880" w:rsidP="009464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5573" w14:textId="77777777" w:rsidR="00946488" w:rsidRDefault="0094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F0AB" w14:textId="77777777" w:rsidR="00946488" w:rsidRDefault="00946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55CF" w14:textId="77777777" w:rsidR="00946488" w:rsidRDefault="0094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5E2C" w14:textId="77777777" w:rsidR="005D3880" w:rsidRDefault="005D3880" w:rsidP="00946488">
      <w:pPr>
        <w:spacing w:before="0" w:after="0" w:line="240" w:lineRule="auto"/>
      </w:pPr>
      <w:r>
        <w:separator/>
      </w:r>
    </w:p>
  </w:footnote>
  <w:footnote w:type="continuationSeparator" w:id="0">
    <w:p w14:paraId="37941FC2" w14:textId="77777777" w:rsidR="005D3880" w:rsidRDefault="005D3880" w:rsidP="009464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C5F2" w14:textId="77777777" w:rsidR="00946488" w:rsidRDefault="0094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7CC9" w14:textId="77777777" w:rsidR="00946488" w:rsidRDefault="0094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5BA8" w14:textId="77777777" w:rsidR="00946488" w:rsidRDefault="0094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8B"/>
    <w:multiLevelType w:val="hybridMultilevel"/>
    <w:tmpl w:val="B5D070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6E42DCD"/>
    <w:multiLevelType w:val="hybridMultilevel"/>
    <w:tmpl w:val="A4805B76"/>
    <w:lvl w:ilvl="0" w:tplc="9E98BB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C4E70"/>
    <w:multiLevelType w:val="hybridMultilevel"/>
    <w:tmpl w:val="B0F4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C00"/>
    <w:multiLevelType w:val="hybridMultilevel"/>
    <w:tmpl w:val="2A60EED8"/>
    <w:lvl w:ilvl="0" w:tplc="9E98BB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7C96"/>
    <w:multiLevelType w:val="hybridMultilevel"/>
    <w:tmpl w:val="076ADE9A"/>
    <w:lvl w:ilvl="0" w:tplc="9E98BB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D4E2E"/>
    <w:multiLevelType w:val="hybridMultilevel"/>
    <w:tmpl w:val="1036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25F99"/>
    <w:multiLevelType w:val="hybridMultilevel"/>
    <w:tmpl w:val="8FAE7844"/>
    <w:lvl w:ilvl="0" w:tplc="08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7497887"/>
    <w:multiLevelType w:val="hybridMultilevel"/>
    <w:tmpl w:val="2878C8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A2825"/>
    <w:multiLevelType w:val="hybridMultilevel"/>
    <w:tmpl w:val="1DF81F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152DE1"/>
    <w:multiLevelType w:val="hybridMultilevel"/>
    <w:tmpl w:val="35DCA01C"/>
    <w:lvl w:ilvl="0" w:tplc="0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5777F9"/>
    <w:multiLevelType w:val="hybridMultilevel"/>
    <w:tmpl w:val="D2E8CF28"/>
    <w:lvl w:ilvl="0" w:tplc="9E98BBC6">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E02A22"/>
    <w:multiLevelType w:val="hybridMultilevel"/>
    <w:tmpl w:val="ED42BBB6"/>
    <w:lvl w:ilvl="0" w:tplc="9E98BB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4731E"/>
    <w:multiLevelType w:val="hybridMultilevel"/>
    <w:tmpl w:val="2DC408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C6C"/>
    <w:multiLevelType w:val="hybridMultilevel"/>
    <w:tmpl w:val="A91888FC"/>
    <w:lvl w:ilvl="0" w:tplc="9E98BB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893320">
    <w:abstractNumId w:val="0"/>
  </w:num>
  <w:num w:numId="2" w16cid:durableId="1088305160">
    <w:abstractNumId w:val="3"/>
  </w:num>
  <w:num w:numId="3" w16cid:durableId="1079641830">
    <w:abstractNumId w:val="10"/>
  </w:num>
  <w:num w:numId="4" w16cid:durableId="1099376610">
    <w:abstractNumId w:val="6"/>
  </w:num>
  <w:num w:numId="5" w16cid:durableId="1880047288">
    <w:abstractNumId w:val="7"/>
  </w:num>
  <w:num w:numId="6" w16cid:durableId="861866250">
    <w:abstractNumId w:val="4"/>
  </w:num>
  <w:num w:numId="7" w16cid:durableId="1716350915">
    <w:abstractNumId w:val="13"/>
  </w:num>
  <w:num w:numId="8" w16cid:durableId="1345355186">
    <w:abstractNumId w:val="11"/>
  </w:num>
  <w:num w:numId="9" w16cid:durableId="1315181375">
    <w:abstractNumId w:val="9"/>
  </w:num>
  <w:num w:numId="10" w16cid:durableId="1070662397">
    <w:abstractNumId w:val="12"/>
  </w:num>
  <w:num w:numId="11" w16cid:durableId="58214059">
    <w:abstractNumId w:val="1"/>
  </w:num>
  <w:num w:numId="12" w16cid:durableId="1470367367">
    <w:abstractNumId w:val="8"/>
  </w:num>
  <w:num w:numId="13" w16cid:durableId="765079896">
    <w:abstractNumId w:val="5"/>
  </w:num>
  <w:num w:numId="14" w16cid:durableId="105198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bookFoldPrintingSheets w:val="4"/>
  <w:characterSpacingControl w:val="doNotCompress"/>
  <w:printTwoOnOn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FC"/>
    <w:rsid w:val="00042DDA"/>
    <w:rsid w:val="0005555B"/>
    <w:rsid w:val="000F7033"/>
    <w:rsid w:val="00122F20"/>
    <w:rsid w:val="001E635F"/>
    <w:rsid w:val="00205569"/>
    <w:rsid w:val="002B6F3A"/>
    <w:rsid w:val="0031067B"/>
    <w:rsid w:val="00317977"/>
    <w:rsid w:val="00326195"/>
    <w:rsid w:val="003A674F"/>
    <w:rsid w:val="003C34A1"/>
    <w:rsid w:val="003E2472"/>
    <w:rsid w:val="00413BD0"/>
    <w:rsid w:val="00446937"/>
    <w:rsid w:val="00464EFB"/>
    <w:rsid w:val="00480739"/>
    <w:rsid w:val="0051569A"/>
    <w:rsid w:val="00543C02"/>
    <w:rsid w:val="00562933"/>
    <w:rsid w:val="005D3880"/>
    <w:rsid w:val="00635A84"/>
    <w:rsid w:val="00664338"/>
    <w:rsid w:val="006705FC"/>
    <w:rsid w:val="00691753"/>
    <w:rsid w:val="006A2235"/>
    <w:rsid w:val="006D70FB"/>
    <w:rsid w:val="007355EB"/>
    <w:rsid w:val="00736E7C"/>
    <w:rsid w:val="00760123"/>
    <w:rsid w:val="00780D3D"/>
    <w:rsid w:val="007F4445"/>
    <w:rsid w:val="008234BE"/>
    <w:rsid w:val="00842EF5"/>
    <w:rsid w:val="00864BD7"/>
    <w:rsid w:val="008939CE"/>
    <w:rsid w:val="008B7AF3"/>
    <w:rsid w:val="008D1BB4"/>
    <w:rsid w:val="008F3669"/>
    <w:rsid w:val="008F7034"/>
    <w:rsid w:val="009360D8"/>
    <w:rsid w:val="00946488"/>
    <w:rsid w:val="00980839"/>
    <w:rsid w:val="009B5C63"/>
    <w:rsid w:val="00A26C23"/>
    <w:rsid w:val="00A42D32"/>
    <w:rsid w:val="00A531AC"/>
    <w:rsid w:val="00AD3C3B"/>
    <w:rsid w:val="00AD5F2E"/>
    <w:rsid w:val="00B17017"/>
    <w:rsid w:val="00B640C8"/>
    <w:rsid w:val="00BB094A"/>
    <w:rsid w:val="00BB487F"/>
    <w:rsid w:val="00C74638"/>
    <w:rsid w:val="00D45CF1"/>
    <w:rsid w:val="00D86F25"/>
    <w:rsid w:val="00DB55CB"/>
    <w:rsid w:val="00E133F6"/>
    <w:rsid w:val="00EA1918"/>
    <w:rsid w:val="00F73294"/>
    <w:rsid w:val="00FC1E26"/>
    <w:rsid w:val="00FC28DD"/>
    <w:rsid w:val="00FE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
    </o:shapedefaults>
    <o:shapelayout v:ext="edit">
      <o:idmap v:ext="edit" data="1"/>
    </o:shapelayout>
  </w:shapeDefaults>
  <w:decimalSymbol w:val="."/>
  <w:listSeparator w:val=","/>
  <w14:docId w14:val="49CC1EDD"/>
  <w15:chartTrackingRefBased/>
  <w15:docId w15:val="{702A8E79-9E1B-4F39-B173-7BE4F8A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7"/>
  </w:style>
  <w:style w:type="paragraph" w:styleId="Heading1">
    <w:name w:val="heading 1"/>
    <w:basedOn w:val="Normal"/>
    <w:next w:val="Normal"/>
    <w:link w:val="Heading1Char"/>
    <w:uiPriority w:val="9"/>
    <w:qFormat/>
    <w:rsid w:val="00635A8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35A8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35A84"/>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635A84"/>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635A84"/>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635A84"/>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635A84"/>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635A8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5A8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A84"/>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635A84"/>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635A84"/>
    <w:rPr>
      <w:caps/>
      <w:color w:val="0D5571" w:themeColor="accent1" w:themeShade="7F"/>
      <w:spacing w:val="15"/>
    </w:rPr>
  </w:style>
  <w:style w:type="character" w:customStyle="1" w:styleId="Heading4Char">
    <w:name w:val="Heading 4 Char"/>
    <w:basedOn w:val="DefaultParagraphFont"/>
    <w:link w:val="Heading4"/>
    <w:uiPriority w:val="9"/>
    <w:semiHidden/>
    <w:rsid w:val="00635A84"/>
    <w:rPr>
      <w:caps/>
      <w:color w:val="1481AB" w:themeColor="accent1" w:themeShade="BF"/>
      <w:spacing w:val="10"/>
    </w:rPr>
  </w:style>
  <w:style w:type="character" w:customStyle="1" w:styleId="Heading5Char">
    <w:name w:val="Heading 5 Char"/>
    <w:basedOn w:val="DefaultParagraphFont"/>
    <w:link w:val="Heading5"/>
    <w:uiPriority w:val="9"/>
    <w:semiHidden/>
    <w:rsid w:val="00635A84"/>
    <w:rPr>
      <w:caps/>
      <w:color w:val="1481AB" w:themeColor="accent1" w:themeShade="BF"/>
      <w:spacing w:val="10"/>
    </w:rPr>
  </w:style>
  <w:style w:type="character" w:customStyle="1" w:styleId="Heading6Char">
    <w:name w:val="Heading 6 Char"/>
    <w:basedOn w:val="DefaultParagraphFont"/>
    <w:link w:val="Heading6"/>
    <w:uiPriority w:val="9"/>
    <w:semiHidden/>
    <w:rsid w:val="00635A84"/>
    <w:rPr>
      <w:caps/>
      <w:color w:val="1481AB" w:themeColor="accent1" w:themeShade="BF"/>
      <w:spacing w:val="10"/>
    </w:rPr>
  </w:style>
  <w:style w:type="character" w:customStyle="1" w:styleId="Heading7Char">
    <w:name w:val="Heading 7 Char"/>
    <w:basedOn w:val="DefaultParagraphFont"/>
    <w:link w:val="Heading7"/>
    <w:uiPriority w:val="9"/>
    <w:semiHidden/>
    <w:rsid w:val="00635A84"/>
    <w:rPr>
      <w:caps/>
      <w:color w:val="1481AB" w:themeColor="accent1" w:themeShade="BF"/>
      <w:spacing w:val="10"/>
    </w:rPr>
  </w:style>
  <w:style w:type="character" w:customStyle="1" w:styleId="Heading8Char">
    <w:name w:val="Heading 8 Char"/>
    <w:basedOn w:val="DefaultParagraphFont"/>
    <w:link w:val="Heading8"/>
    <w:uiPriority w:val="9"/>
    <w:semiHidden/>
    <w:rsid w:val="00635A84"/>
    <w:rPr>
      <w:caps/>
      <w:spacing w:val="10"/>
      <w:sz w:val="18"/>
      <w:szCs w:val="18"/>
    </w:rPr>
  </w:style>
  <w:style w:type="character" w:customStyle="1" w:styleId="Heading9Char">
    <w:name w:val="Heading 9 Char"/>
    <w:basedOn w:val="DefaultParagraphFont"/>
    <w:link w:val="Heading9"/>
    <w:uiPriority w:val="9"/>
    <w:semiHidden/>
    <w:rsid w:val="00635A84"/>
    <w:rPr>
      <w:i/>
      <w:iCs/>
      <w:caps/>
      <w:spacing w:val="10"/>
      <w:sz w:val="18"/>
      <w:szCs w:val="18"/>
    </w:rPr>
  </w:style>
  <w:style w:type="paragraph" w:styleId="Caption">
    <w:name w:val="caption"/>
    <w:basedOn w:val="Normal"/>
    <w:next w:val="Normal"/>
    <w:uiPriority w:val="35"/>
    <w:semiHidden/>
    <w:unhideWhenUsed/>
    <w:qFormat/>
    <w:rsid w:val="00635A84"/>
    <w:rPr>
      <w:b/>
      <w:bCs/>
      <w:color w:val="1481AB" w:themeColor="accent1" w:themeShade="BF"/>
      <w:sz w:val="16"/>
      <w:szCs w:val="16"/>
    </w:rPr>
  </w:style>
  <w:style w:type="paragraph" w:styleId="Title">
    <w:name w:val="Title"/>
    <w:basedOn w:val="Normal"/>
    <w:next w:val="Normal"/>
    <w:link w:val="TitleChar"/>
    <w:uiPriority w:val="10"/>
    <w:qFormat/>
    <w:rsid w:val="00635A84"/>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635A84"/>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635A8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35A84"/>
    <w:rPr>
      <w:caps/>
      <w:color w:val="595959" w:themeColor="text1" w:themeTint="A6"/>
      <w:spacing w:val="10"/>
      <w:sz w:val="21"/>
      <w:szCs w:val="21"/>
    </w:rPr>
  </w:style>
  <w:style w:type="character" w:styleId="Strong">
    <w:name w:val="Strong"/>
    <w:uiPriority w:val="22"/>
    <w:qFormat/>
    <w:rsid w:val="00635A84"/>
    <w:rPr>
      <w:b/>
      <w:bCs/>
    </w:rPr>
  </w:style>
  <w:style w:type="character" w:styleId="Emphasis">
    <w:name w:val="Emphasis"/>
    <w:uiPriority w:val="20"/>
    <w:qFormat/>
    <w:rsid w:val="00635A84"/>
    <w:rPr>
      <w:caps/>
      <w:color w:val="0D5571" w:themeColor="accent1" w:themeShade="7F"/>
      <w:spacing w:val="5"/>
    </w:rPr>
  </w:style>
  <w:style w:type="paragraph" w:styleId="NoSpacing">
    <w:name w:val="No Spacing"/>
    <w:uiPriority w:val="1"/>
    <w:qFormat/>
    <w:rsid w:val="00635A84"/>
    <w:pPr>
      <w:spacing w:after="0" w:line="240" w:lineRule="auto"/>
    </w:pPr>
  </w:style>
  <w:style w:type="paragraph" w:styleId="Quote">
    <w:name w:val="Quote"/>
    <w:basedOn w:val="Normal"/>
    <w:next w:val="Normal"/>
    <w:link w:val="QuoteChar"/>
    <w:uiPriority w:val="29"/>
    <w:qFormat/>
    <w:rsid w:val="00635A84"/>
    <w:rPr>
      <w:i/>
      <w:iCs/>
      <w:sz w:val="24"/>
      <w:szCs w:val="24"/>
    </w:rPr>
  </w:style>
  <w:style w:type="character" w:customStyle="1" w:styleId="QuoteChar">
    <w:name w:val="Quote Char"/>
    <w:basedOn w:val="DefaultParagraphFont"/>
    <w:link w:val="Quote"/>
    <w:uiPriority w:val="29"/>
    <w:rsid w:val="00635A84"/>
    <w:rPr>
      <w:i/>
      <w:iCs/>
      <w:sz w:val="24"/>
      <w:szCs w:val="24"/>
    </w:rPr>
  </w:style>
  <w:style w:type="paragraph" w:styleId="IntenseQuote">
    <w:name w:val="Intense Quote"/>
    <w:basedOn w:val="Normal"/>
    <w:next w:val="Normal"/>
    <w:link w:val="IntenseQuoteChar"/>
    <w:uiPriority w:val="30"/>
    <w:qFormat/>
    <w:rsid w:val="00635A84"/>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635A84"/>
    <w:rPr>
      <w:color w:val="1CADE4" w:themeColor="accent1"/>
      <w:sz w:val="24"/>
      <w:szCs w:val="24"/>
    </w:rPr>
  </w:style>
  <w:style w:type="character" w:styleId="SubtleEmphasis">
    <w:name w:val="Subtle Emphasis"/>
    <w:uiPriority w:val="19"/>
    <w:qFormat/>
    <w:rsid w:val="00635A84"/>
    <w:rPr>
      <w:i/>
      <w:iCs/>
      <w:color w:val="0D5571" w:themeColor="accent1" w:themeShade="7F"/>
    </w:rPr>
  </w:style>
  <w:style w:type="character" w:styleId="IntenseEmphasis">
    <w:name w:val="Intense Emphasis"/>
    <w:uiPriority w:val="21"/>
    <w:qFormat/>
    <w:rsid w:val="00635A84"/>
    <w:rPr>
      <w:b/>
      <w:bCs/>
      <w:caps/>
      <w:color w:val="0D5571" w:themeColor="accent1" w:themeShade="7F"/>
      <w:spacing w:val="10"/>
    </w:rPr>
  </w:style>
  <w:style w:type="character" w:styleId="SubtleReference">
    <w:name w:val="Subtle Reference"/>
    <w:uiPriority w:val="31"/>
    <w:qFormat/>
    <w:rsid w:val="00635A84"/>
    <w:rPr>
      <w:b/>
      <w:bCs/>
      <w:color w:val="1CADE4" w:themeColor="accent1"/>
    </w:rPr>
  </w:style>
  <w:style w:type="character" w:styleId="IntenseReference">
    <w:name w:val="Intense Reference"/>
    <w:uiPriority w:val="32"/>
    <w:qFormat/>
    <w:rsid w:val="00635A84"/>
    <w:rPr>
      <w:b/>
      <w:bCs/>
      <w:i/>
      <w:iCs/>
      <w:caps/>
      <w:color w:val="1CADE4" w:themeColor="accent1"/>
    </w:rPr>
  </w:style>
  <w:style w:type="character" w:styleId="BookTitle">
    <w:name w:val="Book Title"/>
    <w:uiPriority w:val="33"/>
    <w:qFormat/>
    <w:rsid w:val="00635A84"/>
    <w:rPr>
      <w:b/>
      <w:bCs/>
      <w:i/>
      <w:iCs/>
      <w:spacing w:val="0"/>
    </w:rPr>
  </w:style>
  <w:style w:type="paragraph" w:styleId="TOCHeading">
    <w:name w:val="TOC Heading"/>
    <w:basedOn w:val="Heading1"/>
    <w:next w:val="Normal"/>
    <w:uiPriority w:val="39"/>
    <w:semiHidden/>
    <w:unhideWhenUsed/>
    <w:qFormat/>
    <w:rsid w:val="00635A84"/>
    <w:pPr>
      <w:outlineLvl w:val="9"/>
    </w:pPr>
  </w:style>
  <w:style w:type="paragraph" w:styleId="ListParagraph">
    <w:name w:val="List Paragraph"/>
    <w:basedOn w:val="Normal"/>
    <w:uiPriority w:val="34"/>
    <w:qFormat/>
    <w:rsid w:val="00EA1918"/>
    <w:pPr>
      <w:ind w:left="720"/>
      <w:contextualSpacing/>
    </w:pPr>
  </w:style>
  <w:style w:type="character" w:styleId="Hyperlink">
    <w:name w:val="Hyperlink"/>
    <w:basedOn w:val="DefaultParagraphFont"/>
    <w:uiPriority w:val="99"/>
    <w:unhideWhenUsed/>
    <w:rsid w:val="00413BD0"/>
    <w:rPr>
      <w:color w:val="F49100" w:themeColor="hyperlink"/>
      <w:u w:val="single"/>
    </w:rPr>
  </w:style>
  <w:style w:type="character" w:styleId="UnresolvedMention">
    <w:name w:val="Unresolved Mention"/>
    <w:basedOn w:val="DefaultParagraphFont"/>
    <w:uiPriority w:val="99"/>
    <w:semiHidden/>
    <w:unhideWhenUsed/>
    <w:rsid w:val="00413BD0"/>
    <w:rPr>
      <w:color w:val="605E5C"/>
      <w:shd w:val="clear" w:color="auto" w:fill="E1DFDD"/>
    </w:rPr>
  </w:style>
  <w:style w:type="table" w:styleId="TableGrid">
    <w:name w:val="Table Grid"/>
    <w:basedOn w:val="TableNormal"/>
    <w:uiPriority w:val="39"/>
    <w:rsid w:val="00B640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4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6488"/>
  </w:style>
  <w:style w:type="paragraph" w:styleId="Footer">
    <w:name w:val="footer"/>
    <w:basedOn w:val="Normal"/>
    <w:link w:val="FooterChar"/>
    <w:uiPriority w:val="99"/>
    <w:unhideWhenUsed/>
    <w:rsid w:val="009464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4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0262">
      <w:bodyDiv w:val="1"/>
      <w:marLeft w:val="0"/>
      <w:marRight w:val="0"/>
      <w:marTop w:val="0"/>
      <w:marBottom w:val="0"/>
      <w:divBdr>
        <w:top w:val="none" w:sz="0" w:space="0" w:color="auto"/>
        <w:left w:val="none" w:sz="0" w:space="0" w:color="auto"/>
        <w:bottom w:val="none" w:sz="0" w:space="0" w:color="auto"/>
        <w:right w:val="none" w:sz="0" w:space="0" w:color="auto"/>
      </w:divBdr>
    </w:div>
    <w:div w:id="1375697427">
      <w:bodyDiv w:val="1"/>
      <w:marLeft w:val="0"/>
      <w:marRight w:val="0"/>
      <w:marTop w:val="0"/>
      <w:marBottom w:val="0"/>
      <w:divBdr>
        <w:top w:val="none" w:sz="0" w:space="0" w:color="auto"/>
        <w:left w:val="none" w:sz="0" w:space="0" w:color="auto"/>
        <w:bottom w:val="none" w:sz="0" w:space="0" w:color="auto"/>
        <w:right w:val="none" w:sz="0" w:space="0" w:color="auto"/>
      </w:divBdr>
    </w:div>
    <w:div w:id="21384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avingCareTeamDuty@nctrust.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nctrust.co.uk/young-people/leaving-care/northamptonshire-care-leaver-local-off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1538-AB65-456E-8B74-38289208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Watts</dc:creator>
  <cp:keywords/>
  <dc:description/>
  <cp:lastModifiedBy>Ross Watts</cp:lastModifiedBy>
  <cp:revision>2</cp:revision>
  <cp:lastPrinted>2024-08-20T15:45:00Z</cp:lastPrinted>
  <dcterms:created xsi:type="dcterms:W3CDTF">2024-09-12T13:35:00Z</dcterms:created>
  <dcterms:modified xsi:type="dcterms:W3CDTF">2024-09-12T13:35:00Z</dcterms:modified>
</cp:coreProperties>
</file>