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7653" w14:textId="0D8AD573" w:rsidR="00130646" w:rsidRPr="00604CE9" w:rsidRDefault="32AC5016" w:rsidP="00544323">
      <w:pPr>
        <w:rPr>
          <w:b/>
          <w:bCs/>
          <w:color w:val="275317" w:themeColor="accent6" w:themeShade="80"/>
          <w:sz w:val="72"/>
          <w:szCs w:val="72"/>
        </w:rPr>
      </w:pPr>
      <w:r w:rsidRPr="00604CE9">
        <w:rPr>
          <w:b/>
          <w:bCs/>
          <w:sz w:val="72"/>
          <w:szCs w:val="72"/>
        </w:rPr>
        <w:t xml:space="preserve">Surrey </w:t>
      </w:r>
      <w:r w:rsidR="111A3088" w:rsidRPr="00604CE9">
        <w:rPr>
          <w:b/>
          <w:bCs/>
          <w:sz w:val="72"/>
          <w:szCs w:val="72"/>
        </w:rPr>
        <w:t>Adolescent Service</w:t>
      </w:r>
      <w:r w:rsidR="7923A091" w:rsidRPr="00604CE9">
        <w:rPr>
          <w:b/>
          <w:bCs/>
          <w:sz w:val="72"/>
          <w:szCs w:val="72"/>
        </w:rPr>
        <w:t xml:space="preserve"> </w:t>
      </w:r>
    </w:p>
    <w:p w14:paraId="14809ACE" w14:textId="0FE546C2" w:rsidR="001D26DC" w:rsidRPr="00604CE9" w:rsidRDefault="358DE6B1" w:rsidP="00544323">
      <w:pPr>
        <w:rPr>
          <w:b/>
          <w:bCs/>
          <w:color w:val="275317" w:themeColor="accent6" w:themeShade="80"/>
          <w:sz w:val="44"/>
          <w:szCs w:val="44"/>
        </w:rPr>
      </w:pPr>
      <w:r w:rsidRPr="00604CE9">
        <w:rPr>
          <w:b/>
          <w:bCs/>
          <w:sz w:val="44"/>
          <w:szCs w:val="44"/>
        </w:rPr>
        <w:t>INTERIM PROCEDURES</w:t>
      </w:r>
    </w:p>
    <w:p w14:paraId="6802FFDD" w14:textId="1FA73F03" w:rsidR="006A0571" w:rsidRPr="00604CE9" w:rsidRDefault="00E52370" w:rsidP="00544323">
      <w:pPr>
        <w:rPr>
          <w:b/>
          <w:bCs/>
          <w:color w:val="275317" w:themeColor="accent6" w:themeShade="80"/>
          <w:sz w:val="32"/>
          <w:szCs w:val="32"/>
        </w:rPr>
      </w:pPr>
      <w:r w:rsidRPr="00604CE9">
        <w:rPr>
          <w:b/>
          <w:bCs/>
          <w:noProof/>
          <w:color w:val="4EA72E" w:themeColor="accent6"/>
          <w:shd w:val="clear" w:color="auto" w:fill="E6E6E6"/>
        </w:rPr>
        <w:drawing>
          <wp:anchor distT="0" distB="0" distL="114300" distR="114300" simplePos="0" relativeHeight="251658240" behindDoc="0" locked="0" layoutInCell="1" allowOverlap="1" wp14:anchorId="04DFE85B" wp14:editId="4BC538EE">
            <wp:simplePos x="0" y="0"/>
            <wp:positionH relativeFrom="margin">
              <wp:align>right</wp:align>
            </wp:positionH>
            <wp:positionV relativeFrom="paragraph">
              <wp:posOffset>327025</wp:posOffset>
            </wp:positionV>
            <wp:extent cx="5734050" cy="3333750"/>
            <wp:effectExtent l="0" t="0" r="0" b="0"/>
            <wp:wrapSquare wrapText="bothSides"/>
            <wp:docPr id="9230410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9410469" w:rsidRPr="00604CE9">
        <w:rPr>
          <w:b/>
          <w:bCs/>
          <w:sz w:val="32"/>
          <w:szCs w:val="32"/>
        </w:rPr>
        <w:t>Principles</w:t>
      </w:r>
    </w:p>
    <w:p w14:paraId="1E21C3A6" w14:textId="7080FE43" w:rsidR="000A2F61" w:rsidRPr="00604CE9" w:rsidRDefault="000A2F61" w:rsidP="00544323">
      <w:pPr>
        <w:pStyle w:val="ListParagraph"/>
        <w:ind w:left="360"/>
        <w:rPr>
          <w:b/>
          <w:bCs/>
          <w:color w:val="275317" w:themeColor="accent6" w:themeShade="80"/>
        </w:rPr>
      </w:pPr>
    </w:p>
    <w:p w14:paraId="13A02823" w14:textId="74EB589C" w:rsidR="00157851" w:rsidRPr="00604CE9" w:rsidRDefault="5D457F33" w:rsidP="40CBBED7">
      <w:pPr>
        <w:jc w:val="both"/>
        <w:rPr>
          <w:color w:val="275317" w:themeColor="accent6" w:themeShade="80"/>
        </w:rPr>
      </w:pPr>
      <w:r w:rsidRPr="00604CE9">
        <w:t xml:space="preserve">Children and Families are at the centre of all that we do. The purpose of the Adolescent Service is </w:t>
      </w:r>
      <w:r w:rsidR="1C5EC3A0" w:rsidRPr="00604CE9">
        <w:t>providing</w:t>
      </w:r>
      <w:r w:rsidRPr="00604CE9">
        <w:t xml:space="preserve"> </w:t>
      </w:r>
      <w:r w:rsidR="446269E9" w:rsidRPr="00604CE9">
        <w:t>the right services at the right time to identify and support what needs to change around the child</w:t>
      </w:r>
      <w:r w:rsidR="59D31086" w:rsidRPr="00604CE9">
        <w:t xml:space="preserve"> and their family</w:t>
      </w:r>
      <w:r w:rsidR="091B0586" w:rsidRPr="00604CE9">
        <w:t>.</w:t>
      </w:r>
      <w:r w:rsidR="59D31086" w:rsidRPr="00604CE9">
        <w:t xml:space="preserve"> The service is structured to provide help with the least interference in family life</w:t>
      </w:r>
      <w:r w:rsidR="2EEC9A5D" w:rsidRPr="00604CE9">
        <w:t>. When the family need additional support</w:t>
      </w:r>
      <w:r w:rsidR="14745645" w:rsidRPr="00604CE9">
        <w:t>,</w:t>
      </w:r>
      <w:r w:rsidR="2EEC9A5D" w:rsidRPr="00604CE9">
        <w:t xml:space="preserve"> or </w:t>
      </w:r>
      <w:r w:rsidR="14745645" w:rsidRPr="00604CE9">
        <w:t xml:space="preserve">the child is suspected or believed to be suffering harm, </w:t>
      </w:r>
      <w:r w:rsidR="534CF4BD" w:rsidRPr="00604CE9">
        <w:t xml:space="preserve">either the intensity or </w:t>
      </w:r>
      <w:r w:rsidR="4B59C8D3" w:rsidRPr="00604CE9">
        <w:t>the number of</w:t>
      </w:r>
      <w:r w:rsidR="534CF4BD" w:rsidRPr="00604CE9">
        <w:t xml:space="preserve"> services increases by additional resources coming on board. This prevents a break in the helping relationships, while recognising and providing the relevant additional resources to increase safety and stability. </w:t>
      </w:r>
    </w:p>
    <w:p w14:paraId="440908ED" w14:textId="03B349F8" w:rsidR="00157851" w:rsidRPr="00604CE9" w:rsidRDefault="396EB563" w:rsidP="40CBBED7">
      <w:pPr>
        <w:jc w:val="both"/>
        <w:rPr>
          <w:color w:val="275317" w:themeColor="accent6" w:themeShade="80"/>
        </w:rPr>
      </w:pPr>
      <w:r w:rsidRPr="00604CE9">
        <w:t xml:space="preserve">The Adolescent Service </w:t>
      </w:r>
      <w:r w:rsidR="251F7E2C" w:rsidRPr="00604CE9">
        <w:t xml:space="preserve">is built on the belief that relationships are the key vehicle for achieving change. The service </w:t>
      </w:r>
      <w:r w:rsidRPr="00604CE9">
        <w:t>is underpinned by ‘Relational Practice’</w:t>
      </w:r>
      <w:r w:rsidR="6484D07A" w:rsidRPr="00604CE9">
        <w:t xml:space="preserve"> principles</w:t>
      </w:r>
      <w:r w:rsidR="15070793" w:rsidRPr="00604CE9">
        <w:t>, an intentional way of working where establishing, attending to, and maintaining empathetic and honest interp</w:t>
      </w:r>
      <w:r w:rsidR="251F7E2C" w:rsidRPr="00604CE9">
        <w:t xml:space="preserve">ersonal relationships are prioritised. </w:t>
      </w:r>
      <w:r w:rsidR="6484D07A" w:rsidRPr="00604CE9">
        <w:t xml:space="preserve">This includes our relationships with each other, with children and families and with partners. </w:t>
      </w:r>
      <w:r w:rsidR="07D87353" w:rsidRPr="00604CE9">
        <w:t xml:space="preserve">Adopting this approach supports us to create systems that </w:t>
      </w:r>
      <w:r w:rsidR="7255FE53" w:rsidRPr="00604CE9">
        <w:t>can</w:t>
      </w:r>
      <w:r w:rsidR="07D87353" w:rsidRPr="00604CE9">
        <w:t xml:space="preserve"> be trauma-informed </w:t>
      </w:r>
      <w:r w:rsidR="092BC78C" w:rsidRPr="00604CE9">
        <w:t xml:space="preserve">and respond appropriately to </w:t>
      </w:r>
      <w:r w:rsidR="4E83A7A4" w:rsidRPr="00604CE9">
        <w:t>individual’s</w:t>
      </w:r>
      <w:r w:rsidR="092BC78C" w:rsidRPr="00604CE9">
        <w:t xml:space="preserve"> </w:t>
      </w:r>
      <w:r w:rsidR="51049F83" w:rsidRPr="00604CE9">
        <w:t>diverse needs</w:t>
      </w:r>
      <w:r w:rsidR="092BC78C" w:rsidRPr="00604CE9">
        <w:t xml:space="preserve"> and experiences. </w:t>
      </w:r>
      <w:r w:rsidR="3B0CBC6E" w:rsidRPr="00604CE9">
        <w:t xml:space="preserve">It supports </w:t>
      </w:r>
      <w:r w:rsidR="4E83A7A4" w:rsidRPr="00604CE9">
        <w:t>everyone’s</w:t>
      </w:r>
      <w:r w:rsidR="0B905E3C" w:rsidRPr="00604CE9">
        <w:t xml:space="preserve"> ability to work restoratively</w:t>
      </w:r>
      <w:r w:rsidR="4E83A7A4" w:rsidRPr="00604CE9">
        <w:t xml:space="preserve"> to resolve conflict, repair harm and support change. </w:t>
      </w:r>
    </w:p>
    <w:p w14:paraId="2276CF75" w14:textId="03F4DE45" w:rsidR="4E83A7A4" w:rsidRPr="00604CE9" w:rsidRDefault="4E83A7A4" w:rsidP="00544323">
      <w:pPr>
        <w:jc w:val="both"/>
      </w:pPr>
      <w:r w:rsidRPr="00604CE9">
        <w:lastRenderedPageBreak/>
        <w:t xml:space="preserve">The relationships we build are purposeful, working with children, their families, and networks to </w:t>
      </w:r>
      <w:r w:rsidR="13EA7874" w:rsidRPr="00604CE9">
        <w:t>set goals</w:t>
      </w:r>
      <w:r w:rsidR="3D0415D4" w:rsidRPr="00604CE9">
        <w:t xml:space="preserve"> to know what ‘safer’ looks like,</w:t>
      </w:r>
      <w:r w:rsidR="13EA7874" w:rsidRPr="00604CE9">
        <w:t xml:space="preserve"> </w:t>
      </w:r>
      <w:r w:rsidR="3D0415D4" w:rsidRPr="00604CE9">
        <w:t>so everyone is clear why</w:t>
      </w:r>
      <w:r w:rsidR="13EA7874" w:rsidRPr="00604CE9">
        <w:t xml:space="preserve"> we are in their life. </w:t>
      </w:r>
      <w:r w:rsidR="3D0415D4" w:rsidRPr="00604CE9">
        <w:t>Our service recognises that childr</w:t>
      </w:r>
      <w:r w:rsidR="7A0971BF" w:rsidRPr="00604CE9">
        <w:t xml:space="preserve">en’s and family’s needs evolve and </w:t>
      </w:r>
      <w:r w:rsidR="4422F807" w:rsidRPr="00604CE9">
        <w:t>change,</w:t>
      </w:r>
      <w:r w:rsidR="7A0971BF" w:rsidRPr="00604CE9">
        <w:t xml:space="preserve"> and we are committed to ensuring the continued reflection and </w:t>
      </w:r>
      <w:r w:rsidR="7214F6BA" w:rsidRPr="00604CE9">
        <w:t xml:space="preserve">development necessary for us to adapt and meet their needs. </w:t>
      </w:r>
      <w:r w:rsidR="7A0971BF" w:rsidRPr="00604CE9">
        <w:t xml:space="preserve"> </w:t>
      </w:r>
    </w:p>
    <w:p w14:paraId="2E518155" w14:textId="29EF6220" w:rsidR="5A893CFF" w:rsidRPr="00604CE9" w:rsidRDefault="000138E0" w:rsidP="00544323">
      <w:pPr>
        <w:jc w:val="both"/>
      </w:pPr>
      <w:r w:rsidRPr="00604CE9">
        <w:t>O</w:t>
      </w:r>
      <w:r w:rsidR="5A893CFF" w:rsidRPr="00604CE9">
        <w:t xml:space="preserve">ur Work is locality based with our practitioners focussing on an area so they can get to know the family’s and resources in that locality. As such </w:t>
      </w:r>
      <w:r w:rsidR="2C3204B0" w:rsidRPr="00604CE9">
        <w:t>the Adolescent T</w:t>
      </w:r>
      <w:r w:rsidR="5A893CFF" w:rsidRPr="00604CE9">
        <w:t>eams will come together in borough and district offic</w:t>
      </w:r>
      <w:r w:rsidR="6E149C16" w:rsidRPr="00604CE9">
        <w:t>es to work together and support one another</w:t>
      </w:r>
      <w:r w:rsidR="3668D28E" w:rsidRPr="00604CE9">
        <w:t xml:space="preserve"> with their main office base being that locality office.</w:t>
      </w:r>
    </w:p>
    <w:p w14:paraId="60D74C5C" w14:textId="3A51BBAA" w:rsidR="00755F24" w:rsidRPr="00604CE9" w:rsidRDefault="111A3088" w:rsidP="00544323">
      <w:pPr>
        <w:rPr>
          <w:b/>
          <w:bCs/>
          <w:color w:val="275317" w:themeColor="accent6" w:themeShade="80"/>
          <w:sz w:val="32"/>
          <w:szCs w:val="32"/>
        </w:rPr>
      </w:pPr>
      <w:r w:rsidRPr="00604CE9">
        <w:rPr>
          <w:b/>
          <w:bCs/>
          <w:sz w:val="32"/>
          <w:szCs w:val="32"/>
        </w:rPr>
        <w:t>Criteria</w:t>
      </w:r>
    </w:p>
    <w:p w14:paraId="7D0D57EF" w14:textId="5E59112D" w:rsidR="009F7860" w:rsidRPr="00604CE9" w:rsidRDefault="009F7860" w:rsidP="00544323">
      <w:pPr>
        <w:jc w:val="both"/>
      </w:pPr>
      <w:r w:rsidRPr="00604CE9">
        <w:t>We recognise that adolescent children and their families require different responses. The Adolescent Service supports and helps protect adolescent children and their families facing complex challenges and where extra-familial risks or harms are the key concern impacting safety. The Adolescent Service will work across targeted, intensive and statutory domains within the continuum of support, with a strong focus on preventing escalation.  They will provide intervention where there are multiple and complex needs and the impact of which will increase their likelihood of entering care or custody, or suffering extra-familial harm and where the adolescent is the primary concern.</w:t>
      </w:r>
    </w:p>
    <w:p w14:paraId="480DB5D2" w14:textId="77777777" w:rsidR="009F7860" w:rsidRPr="00604CE9" w:rsidRDefault="009F7860" w:rsidP="00544323">
      <w:pPr>
        <w:jc w:val="both"/>
      </w:pPr>
    </w:p>
    <w:p w14:paraId="571485A7" w14:textId="60EB905A" w:rsidR="000138E0" w:rsidRPr="00604CE9" w:rsidRDefault="1F19EB37" w:rsidP="00544323">
      <w:pPr>
        <w:jc w:val="both"/>
      </w:pPr>
      <w:r w:rsidRPr="00604CE9">
        <w:t xml:space="preserve">We recognise that adolescent children and their families require different responses. </w:t>
      </w:r>
      <w:r w:rsidR="487F15CE" w:rsidRPr="00604CE9">
        <w:t xml:space="preserve">The Adolescent Service will work across </w:t>
      </w:r>
      <w:r w:rsidR="39DF3206" w:rsidRPr="00604CE9">
        <w:t xml:space="preserve">targeted, intensive and statutory domains within </w:t>
      </w:r>
      <w:r w:rsidR="487F15CE" w:rsidRPr="00604CE9">
        <w:t xml:space="preserve">the </w:t>
      </w:r>
      <w:r w:rsidR="0FE88304" w:rsidRPr="00604CE9">
        <w:t>continuum</w:t>
      </w:r>
      <w:r w:rsidR="487F15CE" w:rsidRPr="00604CE9">
        <w:t xml:space="preserve"> of support</w:t>
      </w:r>
      <w:r w:rsidR="00433B35" w:rsidRPr="00604CE9">
        <w:t xml:space="preserve">, with a strong focus on preventing escalation. </w:t>
      </w:r>
      <w:r w:rsidR="7F22F29E" w:rsidRPr="00604CE9">
        <w:t xml:space="preserve"> They</w:t>
      </w:r>
      <w:r w:rsidR="487F15CE" w:rsidRPr="00604CE9">
        <w:t xml:space="preserve"> wi</w:t>
      </w:r>
      <w:r w:rsidR="401C7CF9" w:rsidRPr="00604CE9">
        <w:t>l</w:t>
      </w:r>
      <w:r w:rsidR="487F15CE" w:rsidRPr="00604CE9">
        <w:t xml:space="preserve">l provide </w:t>
      </w:r>
      <w:r w:rsidR="003073CC" w:rsidRPr="00604CE9">
        <w:t>help</w:t>
      </w:r>
      <w:r w:rsidR="00CC7B97" w:rsidRPr="00604CE9">
        <w:t xml:space="preserve"> and </w:t>
      </w:r>
      <w:r w:rsidR="003073CC" w:rsidRPr="00604CE9">
        <w:t>protection</w:t>
      </w:r>
      <w:r w:rsidR="000138E0" w:rsidRPr="00604CE9">
        <w:t xml:space="preserve"> where</w:t>
      </w:r>
      <w:r w:rsidR="54D1BBA9" w:rsidRPr="00604CE9">
        <w:t xml:space="preserve"> complex needs</w:t>
      </w:r>
      <w:r w:rsidR="009F7860" w:rsidRPr="00604CE9">
        <w:t xml:space="preserve"> have been identified</w:t>
      </w:r>
      <w:r w:rsidR="00CC7B97" w:rsidRPr="00604CE9">
        <w:t xml:space="preserve"> as outlined below</w:t>
      </w:r>
      <w:r w:rsidR="009F7860" w:rsidRPr="00604CE9">
        <w:t>.</w:t>
      </w:r>
      <w:r w:rsidR="003073CC" w:rsidRPr="00604CE9">
        <w:t xml:space="preserve"> </w:t>
      </w:r>
    </w:p>
    <w:p w14:paraId="08E81F7D" w14:textId="77777777" w:rsidR="00BC2194" w:rsidRPr="00604CE9" w:rsidRDefault="00BC2194" w:rsidP="00544323">
      <w:pPr>
        <w:jc w:val="both"/>
      </w:pPr>
    </w:p>
    <w:tbl>
      <w:tblPr>
        <w:tblStyle w:val="TableGrid"/>
        <w:tblW w:w="0" w:type="auto"/>
        <w:tblInd w:w="-5" w:type="dxa"/>
        <w:tblLook w:val="04A0" w:firstRow="1" w:lastRow="0" w:firstColumn="1" w:lastColumn="0" w:noHBand="0" w:noVBand="1"/>
      </w:tblPr>
      <w:tblGrid>
        <w:gridCol w:w="9021"/>
      </w:tblGrid>
      <w:tr w:rsidR="008301FD" w:rsidRPr="00604CE9" w14:paraId="6378A9B6" w14:textId="77777777" w:rsidTr="40CBBED7">
        <w:tc>
          <w:tcPr>
            <w:tcW w:w="9021" w:type="dxa"/>
          </w:tcPr>
          <w:p w14:paraId="35AF7F1C" w14:textId="77777777" w:rsidR="007922F1" w:rsidRPr="007922F1" w:rsidRDefault="007922F1" w:rsidP="007922F1">
            <w:pPr>
              <w:pStyle w:val="ListParagraph"/>
              <w:numPr>
                <w:ilvl w:val="0"/>
                <w:numId w:val="13"/>
              </w:numPr>
              <w:jc w:val="both"/>
            </w:pPr>
            <w:r w:rsidRPr="007922F1">
              <w:t>Children 11 and above facing complex challenges where extra-familial risks or harms are the key concern that is impacting safety.</w:t>
            </w:r>
          </w:p>
          <w:p w14:paraId="28AC299E" w14:textId="77777777" w:rsidR="007922F1" w:rsidRPr="007922F1" w:rsidRDefault="007922F1" w:rsidP="007922F1">
            <w:pPr>
              <w:pStyle w:val="ListParagraph"/>
              <w:numPr>
                <w:ilvl w:val="0"/>
                <w:numId w:val="13"/>
              </w:numPr>
              <w:jc w:val="both"/>
            </w:pPr>
            <w:r w:rsidRPr="007922F1">
              <w:t>Children 11 and over who are suffering, or likely to suffer, extra-familial harm or abuse (</w:t>
            </w:r>
            <w:r w:rsidRPr="007922F1">
              <w:rPr>
                <w:i/>
                <w:iCs/>
              </w:rPr>
              <w:t>including Child Sexual Exploitation, Child Criminal Exploitation including County Lines, Radicalisation and/or who are impacted by Serious Youth Violence and/or frequently missing</w:t>
            </w:r>
            <w:r w:rsidRPr="007922F1">
              <w:t xml:space="preserve">) </w:t>
            </w:r>
          </w:p>
          <w:p w14:paraId="6FC56112" w14:textId="77777777" w:rsidR="007922F1" w:rsidRPr="007922F1" w:rsidRDefault="007922F1" w:rsidP="007922F1">
            <w:pPr>
              <w:pStyle w:val="ListParagraph"/>
              <w:numPr>
                <w:ilvl w:val="0"/>
                <w:numId w:val="13"/>
              </w:numPr>
              <w:jc w:val="both"/>
            </w:pPr>
            <w:r w:rsidRPr="007922F1">
              <w:t>Children 11 and over who are likely to enter care without the provision of services as a result of relationship challenges within the family environment.</w:t>
            </w:r>
          </w:p>
          <w:p w14:paraId="0229E51B" w14:textId="77777777" w:rsidR="007922F1" w:rsidRPr="007922F1" w:rsidRDefault="007922F1" w:rsidP="007922F1">
            <w:pPr>
              <w:pStyle w:val="ListParagraph"/>
              <w:numPr>
                <w:ilvl w:val="0"/>
                <w:numId w:val="13"/>
              </w:numPr>
              <w:jc w:val="both"/>
            </w:pPr>
            <w:r w:rsidRPr="007922F1">
              <w:t>Children 11 and over who are formally diverted from, or enter, the criminal justice system including via Remand to Local Authority Care</w:t>
            </w:r>
          </w:p>
          <w:p w14:paraId="1C46F023" w14:textId="77777777" w:rsidR="007922F1" w:rsidRPr="007922F1" w:rsidRDefault="007922F1" w:rsidP="007922F1">
            <w:pPr>
              <w:pStyle w:val="ListParagraph"/>
              <w:numPr>
                <w:ilvl w:val="0"/>
                <w:numId w:val="13"/>
              </w:numPr>
              <w:jc w:val="both"/>
            </w:pPr>
            <w:r w:rsidRPr="007922F1">
              <w:t>16 and 17 year-old children who are at risk of or are presenting as homeless.</w:t>
            </w:r>
          </w:p>
          <w:p w14:paraId="68773273" w14:textId="77777777" w:rsidR="007922F1" w:rsidRPr="007922F1" w:rsidRDefault="007922F1" w:rsidP="007922F1">
            <w:pPr>
              <w:pStyle w:val="ListParagraph"/>
              <w:numPr>
                <w:ilvl w:val="0"/>
                <w:numId w:val="13"/>
              </w:numPr>
              <w:jc w:val="both"/>
            </w:pPr>
            <w:r w:rsidRPr="007922F1">
              <w:t>Children 11 and over who are vulnerable to or have been excluded from education, where this is impacting on relationships within the family home and/or increased risk of extra-familial harm.</w:t>
            </w:r>
          </w:p>
          <w:p w14:paraId="3FD75E6A" w14:textId="77777777" w:rsidR="007922F1" w:rsidRPr="007922F1" w:rsidRDefault="007922F1" w:rsidP="007922F1">
            <w:pPr>
              <w:pStyle w:val="ListParagraph"/>
              <w:numPr>
                <w:ilvl w:val="0"/>
                <w:numId w:val="13"/>
              </w:numPr>
              <w:jc w:val="both"/>
            </w:pPr>
            <w:r w:rsidRPr="007922F1">
              <w:lastRenderedPageBreak/>
              <w:t>Children 11 and over who require additional support due to emotional and mental health presentation, neurodiversity and additional needs where this is impacting on relationships within the family home and/or increased risk of extra-familial harm.</w:t>
            </w:r>
          </w:p>
          <w:p w14:paraId="6838BB5C" w14:textId="75030DA2" w:rsidR="0034372B" w:rsidRPr="00604CE9" w:rsidRDefault="0034372B" w:rsidP="007922F1">
            <w:pPr>
              <w:pStyle w:val="ListParagraph"/>
              <w:jc w:val="both"/>
              <w:rPr>
                <w:color w:val="275317" w:themeColor="accent6" w:themeShade="80"/>
              </w:rPr>
            </w:pPr>
          </w:p>
        </w:tc>
      </w:tr>
    </w:tbl>
    <w:p w14:paraId="75E0F9EF" w14:textId="77777777" w:rsidR="008301FD" w:rsidRPr="00604CE9" w:rsidRDefault="008301FD" w:rsidP="00544323">
      <w:pPr>
        <w:pStyle w:val="ListParagraph"/>
        <w:ind w:left="792"/>
        <w:jc w:val="both"/>
        <w:rPr>
          <w:b/>
          <w:bCs/>
          <w:color w:val="275317" w:themeColor="accent6" w:themeShade="80"/>
        </w:rPr>
      </w:pPr>
    </w:p>
    <w:p w14:paraId="62A8CA0B" w14:textId="513B4DBC" w:rsidR="0051E6B8" w:rsidRPr="00604CE9" w:rsidRDefault="0051E6B8" w:rsidP="40CBBED7">
      <w:pPr>
        <w:jc w:val="both"/>
      </w:pPr>
      <w:r w:rsidRPr="00604CE9">
        <w:t>These are interim procedures and as the system of support continues to be developed Adolescent Services will continue to provide support for youn</w:t>
      </w:r>
      <w:r w:rsidR="5741C5AA" w:rsidRPr="00604CE9">
        <w:t>g people who present with multiple and complex needs</w:t>
      </w:r>
      <w:r w:rsidR="00FB0670" w:rsidRPr="00604CE9">
        <w:t xml:space="preserve"> in line with the targeted</w:t>
      </w:r>
      <w:r w:rsidR="003073CC" w:rsidRPr="00604CE9">
        <w:t>,</w:t>
      </w:r>
      <w:r w:rsidR="00FB0670" w:rsidRPr="00604CE9">
        <w:t xml:space="preserve"> intensive</w:t>
      </w:r>
      <w:r w:rsidR="003073CC" w:rsidRPr="00604CE9">
        <w:t xml:space="preserve"> and statutory</w:t>
      </w:r>
      <w:r w:rsidR="00FB0670" w:rsidRPr="00604CE9">
        <w:t xml:space="preserve"> </w:t>
      </w:r>
      <w:r w:rsidR="00786C04" w:rsidRPr="00604CE9">
        <w:t>d</w:t>
      </w:r>
      <w:r w:rsidR="00FB0670" w:rsidRPr="00604CE9">
        <w:t>escri</w:t>
      </w:r>
      <w:r w:rsidR="00786C04" w:rsidRPr="00604CE9">
        <w:t>ptors</w:t>
      </w:r>
      <w:r w:rsidR="00FB0670" w:rsidRPr="00604CE9">
        <w:t xml:space="preserve"> in the </w:t>
      </w:r>
      <w:r w:rsidR="00786C04" w:rsidRPr="00604CE9">
        <w:t>continuum</w:t>
      </w:r>
      <w:r w:rsidR="00FB0670" w:rsidRPr="00604CE9">
        <w:t xml:space="preserve"> of support</w:t>
      </w:r>
      <w:r w:rsidR="00786C04" w:rsidRPr="00604CE9">
        <w:t>.</w:t>
      </w:r>
      <w:r w:rsidR="5741C5AA" w:rsidRPr="00604CE9">
        <w:t xml:space="preserve"> It is our aim that as the mental health pathway</w:t>
      </w:r>
      <w:r w:rsidR="70AE7319" w:rsidRPr="00604CE9">
        <w:t>,</w:t>
      </w:r>
      <w:r w:rsidR="5741C5AA" w:rsidRPr="00604CE9">
        <w:t xml:space="preserve"> youth service</w:t>
      </w:r>
      <w:r w:rsidR="1D347868" w:rsidRPr="00604CE9">
        <w:t xml:space="preserve"> and education offer develops </w:t>
      </w:r>
      <w:r w:rsidR="06D7C807" w:rsidRPr="00604CE9">
        <w:t xml:space="preserve">that </w:t>
      </w:r>
      <w:r w:rsidR="1D347868" w:rsidRPr="00604CE9">
        <w:t xml:space="preserve">these services will provide </w:t>
      </w:r>
      <w:r w:rsidR="009F7860" w:rsidRPr="00604CE9">
        <w:t>additional</w:t>
      </w:r>
      <w:r w:rsidR="1D347868" w:rsidRPr="00604CE9">
        <w:t xml:space="preserve"> </w:t>
      </w:r>
      <w:r w:rsidR="467C8D91" w:rsidRPr="00604CE9">
        <w:t>pathways for young people needing</w:t>
      </w:r>
      <w:r w:rsidR="60AF63CE" w:rsidRPr="00604CE9">
        <w:t xml:space="preserve"> help and support.</w:t>
      </w:r>
    </w:p>
    <w:p w14:paraId="52B24E21" w14:textId="66BD7E34" w:rsidR="00492507" w:rsidRPr="00604CE9" w:rsidRDefault="00CC7B97" w:rsidP="40CBBED7">
      <w:pPr>
        <w:jc w:val="both"/>
        <w:rPr>
          <w:color w:val="275317" w:themeColor="accent6" w:themeShade="80"/>
        </w:rPr>
      </w:pPr>
      <w:r w:rsidRPr="00604CE9">
        <w:t>Where the needs of the adolescent are the primary concern, the aim is for the whole family to sit within the adolescent service</w:t>
      </w:r>
      <w:r w:rsidR="00630A42" w:rsidRPr="00604CE9">
        <w:t xml:space="preserve"> w</w:t>
      </w:r>
      <w:r w:rsidRPr="00604CE9">
        <w:t xml:space="preserve">ith specific support being provided by other specialist services as needed. </w:t>
      </w:r>
      <w:r w:rsidR="1792EB2F" w:rsidRPr="00604CE9">
        <w:t>When</w:t>
      </w:r>
      <w:r w:rsidR="165E5454" w:rsidRPr="00604CE9">
        <w:t xml:space="preserve"> the key factors </w:t>
      </w:r>
      <w:r w:rsidR="74C80419" w:rsidRPr="00604CE9">
        <w:t>relating</w:t>
      </w:r>
      <w:r w:rsidR="165E5454" w:rsidRPr="00604CE9">
        <w:t xml:space="preserve"> to </w:t>
      </w:r>
      <w:r w:rsidR="00433B35" w:rsidRPr="00604CE9">
        <w:t xml:space="preserve">help and protection </w:t>
      </w:r>
      <w:r w:rsidR="165E5454" w:rsidRPr="00604CE9">
        <w:t>are intra-familial</w:t>
      </w:r>
      <w:r w:rsidR="3940CA94" w:rsidRPr="00604CE9">
        <w:t xml:space="preserve"> the family should be supported via Early </w:t>
      </w:r>
      <w:r w:rsidR="00433B35" w:rsidRPr="00604CE9">
        <w:t>Help Family</w:t>
      </w:r>
      <w:r w:rsidR="5C2FD321" w:rsidRPr="00604CE9">
        <w:t xml:space="preserve"> Services</w:t>
      </w:r>
      <w:r w:rsidR="3940CA94" w:rsidRPr="00604CE9">
        <w:t xml:space="preserve"> </w:t>
      </w:r>
      <w:r w:rsidR="113AEED8" w:rsidRPr="00604CE9">
        <w:t>or Family Safeguarding</w:t>
      </w:r>
      <w:r w:rsidRPr="00604CE9">
        <w:t xml:space="preserve"> but again if specialist adolescent support is required this will be provided </w:t>
      </w:r>
      <w:r w:rsidR="00630A42" w:rsidRPr="00604CE9">
        <w:t>in line with the plan for the family</w:t>
      </w:r>
      <w:r w:rsidR="113AEED8" w:rsidRPr="00604CE9">
        <w:t xml:space="preserve">. </w:t>
      </w:r>
      <w:r w:rsidR="1792EB2F" w:rsidRPr="00604CE9">
        <w:t xml:space="preserve"> </w:t>
      </w:r>
      <w:r w:rsidR="113AEED8" w:rsidRPr="00604CE9">
        <w:t xml:space="preserve">There will be occasions when it is not clear where harm is directly attributable. In such circumstances, services should work together to </w:t>
      </w:r>
      <w:r w:rsidR="062400F9" w:rsidRPr="00604CE9">
        <w:t xml:space="preserve">identify and </w:t>
      </w:r>
      <w:r w:rsidR="113AEED8" w:rsidRPr="00604CE9">
        <w:t>ensure those best placed to support the family are</w:t>
      </w:r>
      <w:r w:rsidR="062400F9" w:rsidRPr="00604CE9">
        <w:t xml:space="preserve"> available</w:t>
      </w:r>
      <w:r w:rsidR="2B72A0E5" w:rsidRPr="00604CE9">
        <w:t xml:space="preserve"> in line with the continuum of support</w:t>
      </w:r>
      <w:r w:rsidR="062400F9" w:rsidRPr="00604CE9">
        <w:t>.</w:t>
      </w:r>
      <w:r w:rsidR="16B8ED39" w:rsidRPr="00604CE9">
        <w:t xml:space="preserve"> Where this </w:t>
      </w:r>
      <w:r w:rsidR="00433B35" w:rsidRPr="00604CE9">
        <w:t>occurs,</w:t>
      </w:r>
      <w:r w:rsidR="16B8ED39" w:rsidRPr="00604CE9">
        <w:t xml:space="preserve"> the initial practitioner involved in supporting the family will remain involved until a clear pathway</w:t>
      </w:r>
      <w:r w:rsidR="22E36292" w:rsidRPr="00604CE9">
        <w:t xml:space="preserve"> has been agreed.</w:t>
      </w:r>
      <w:r w:rsidR="062400F9" w:rsidRPr="00604CE9">
        <w:t xml:space="preserve"> </w:t>
      </w:r>
    </w:p>
    <w:p w14:paraId="45CEBBD1" w14:textId="754E9BCC" w:rsidR="00E449D0" w:rsidRPr="00604CE9" w:rsidRDefault="5D11605A" w:rsidP="00544323">
      <w:pPr>
        <w:jc w:val="both"/>
        <w:rPr>
          <w:b/>
          <w:bCs/>
          <w:color w:val="275317" w:themeColor="accent6" w:themeShade="80"/>
          <w:sz w:val="32"/>
          <w:szCs w:val="32"/>
        </w:rPr>
      </w:pPr>
      <w:r w:rsidRPr="00604CE9">
        <w:rPr>
          <w:b/>
          <w:bCs/>
          <w:sz w:val="32"/>
          <w:szCs w:val="32"/>
        </w:rPr>
        <w:t xml:space="preserve">Services </w:t>
      </w:r>
    </w:p>
    <w:p w14:paraId="2AEA7A7E" w14:textId="777B8D85" w:rsidR="00E34A7B" w:rsidRPr="00604CE9" w:rsidRDefault="005C74E8" w:rsidP="005C74E8">
      <w:pPr>
        <w:jc w:val="both"/>
        <w:rPr>
          <w:color w:val="275317" w:themeColor="accent6" w:themeShade="80"/>
        </w:rPr>
      </w:pPr>
      <w:r w:rsidRPr="00604CE9">
        <w:t>The</w:t>
      </w:r>
      <w:r w:rsidRPr="00604CE9">
        <w:rPr>
          <w:b/>
          <w:bCs/>
        </w:rPr>
        <w:t xml:space="preserve"> </w:t>
      </w:r>
      <w:r w:rsidR="5D11605A" w:rsidRPr="00604CE9">
        <w:rPr>
          <w:b/>
          <w:bCs/>
        </w:rPr>
        <w:t xml:space="preserve">Area </w:t>
      </w:r>
      <w:r w:rsidR="15BFF3C4" w:rsidRPr="00604CE9">
        <w:rPr>
          <w:b/>
          <w:bCs/>
        </w:rPr>
        <w:t>Teams</w:t>
      </w:r>
      <w:r w:rsidR="0C16DE5B" w:rsidRPr="00604CE9">
        <w:t xml:space="preserve"> provide </w:t>
      </w:r>
      <w:r w:rsidR="5319FA18" w:rsidRPr="00604CE9">
        <w:t>planned mid to longer term</w:t>
      </w:r>
      <w:r w:rsidR="7A215B18" w:rsidRPr="00604CE9">
        <w:t xml:space="preserve"> Targeted</w:t>
      </w:r>
      <w:r w:rsidR="0046493B" w:rsidRPr="00604CE9">
        <w:t>,</w:t>
      </w:r>
      <w:r w:rsidR="7A215B18" w:rsidRPr="00604CE9">
        <w:t xml:space="preserve"> Inte</w:t>
      </w:r>
      <w:r w:rsidR="0046493B" w:rsidRPr="00604CE9">
        <w:t xml:space="preserve">nsive </w:t>
      </w:r>
      <w:r w:rsidR="7A215B18" w:rsidRPr="00604CE9">
        <w:t xml:space="preserve">and </w:t>
      </w:r>
      <w:r w:rsidR="67E0617E" w:rsidRPr="00604CE9">
        <w:t>Social Work</w:t>
      </w:r>
      <w:r w:rsidR="22DBA6B9" w:rsidRPr="00604CE9">
        <w:t xml:space="preserve"> </w:t>
      </w:r>
      <w:r w:rsidR="07285688" w:rsidRPr="00604CE9">
        <w:t xml:space="preserve">intervention </w:t>
      </w:r>
      <w:r w:rsidR="5B5BDE9A" w:rsidRPr="00604CE9">
        <w:t>via dedicated teams</w:t>
      </w:r>
      <w:r w:rsidR="5319FA18" w:rsidRPr="00604CE9">
        <w:t>. Each team</w:t>
      </w:r>
      <w:r w:rsidR="5B5BDE9A" w:rsidRPr="00604CE9">
        <w:t xml:space="preserve"> cover</w:t>
      </w:r>
      <w:r w:rsidR="0046493B" w:rsidRPr="00604CE9">
        <w:t>s</w:t>
      </w:r>
      <w:r w:rsidR="5B5BDE9A" w:rsidRPr="00604CE9">
        <w:t xml:space="preserve"> one of the eleven district or borough</w:t>
      </w:r>
      <w:r w:rsidR="1895BAF1" w:rsidRPr="00604CE9">
        <w:t xml:space="preserve"> areas</w:t>
      </w:r>
      <w:r w:rsidR="5B5BDE9A" w:rsidRPr="00604CE9">
        <w:t xml:space="preserve"> across Surrey. </w:t>
      </w:r>
      <w:r w:rsidR="61E3D33F" w:rsidRPr="00604CE9">
        <w:t xml:space="preserve">Teams consist of </w:t>
      </w:r>
      <w:r w:rsidR="67E0617E" w:rsidRPr="00604CE9">
        <w:t xml:space="preserve">Adolescent Practitioners and Social Workers </w:t>
      </w:r>
      <w:r w:rsidR="7A215B18" w:rsidRPr="00604CE9">
        <w:t xml:space="preserve">who are supported by an </w:t>
      </w:r>
      <w:r w:rsidR="00433B35" w:rsidRPr="00604CE9">
        <w:t>Adolescent Team</w:t>
      </w:r>
      <w:r w:rsidR="640CBE2A" w:rsidRPr="00604CE9">
        <w:t xml:space="preserve"> Manager and Social Work Team Manager</w:t>
      </w:r>
      <w:r w:rsidR="2292AC86" w:rsidRPr="00604CE9">
        <w:t xml:space="preserve"> and</w:t>
      </w:r>
      <w:r w:rsidR="5D111667" w:rsidRPr="00604CE9">
        <w:t xml:space="preserve"> are</w:t>
      </w:r>
      <w:r w:rsidR="2292AC86" w:rsidRPr="00604CE9">
        <w:t xml:space="preserve"> overseen by a Service Manager.</w:t>
      </w:r>
      <w:r w:rsidR="038BCDA3" w:rsidRPr="00604CE9">
        <w:t xml:space="preserve"> </w:t>
      </w:r>
      <w:r w:rsidR="6306E10A" w:rsidRPr="00604CE9">
        <w:t xml:space="preserve">The teams work to mitigate transfers across </w:t>
      </w:r>
      <w:r w:rsidR="00433B35" w:rsidRPr="00604CE9">
        <w:t>services</w:t>
      </w:r>
      <w:r w:rsidR="3001CF63" w:rsidRPr="00604CE9">
        <w:t xml:space="preserve">, </w:t>
      </w:r>
      <w:r w:rsidR="6306E10A" w:rsidRPr="00604CE9">
        <w:t>work</w:t>
      </w:r>
      <w:r w:rsidR="3001CF63" w:rsidRPr="00604CE9">
        <w:t>ing</w:t>
      </w:r>
      <w:r w:rsidR="6306E10A" w:rsidRPr="00604CE9">
        <w:t xml:space="preserve"> collectively to hold children within the service by </w:t>
      </w:r>
      <w:r w:rsidR="3001CF63" w:rsidRPr="00604CE9">
        <w:t>additional services</w:t>
      </w:r>
      <w:r w:rsidR="6306E10A" w:rsidRPr="00604CE9">
        <w:t xml:space="preserve"> coming ‘on board’</w:t>
      </w:r>
      <w:r w:rsidR="28EB81AF" w:rsidRPr="00604CE9">
        <w:t xml:space="preserve"> as </w:t>
      </w:r>
      <w:r w:rsidR="3001CF63" w:rsidRPr="00604CE9">
        <w:t xml:space="preserve">needed by the child and family. </w:t>
      </w:r>
    </w:p>
    <w:p w14:paraId="1EC516F9" w14:textId="77777777" w:rsidR="005C74E8" w:rsidRPr="00604CE9" w:rsidRDefault="005C74E8" w:rsidP="005C74E8">
      <w:pPr>
        <w:pStyle w:val="ListParagraph"/>
        <w:jc w:val="both"/>
        <w:rPr>
          <w:color w:val="275317" w:themeColor="accent6" w:themeShade="80"/>
        </w:rPr>
      </w:pPr>
    </w:p>
    <w:p w14:paraId="5AFA2C62" w14:textId="6F8364F6" w:rsidR="005F3DB6" w:rsidRPr="00604CE9" w:rsidRDefault="51ADAEC8" w:rsidP="005C74E8">
      <w:pPr>
        <w:jc w:val="both"/>
        <w:rPr>
          <w:color w:val="275317" w:themeColor="accent6" w:themeShade="80"/>
        </w:rPr>
      </w:pPr>
      <w:r w:rsidRPr="00604CE9">
        <w:t>The</w:t>
      </w:r>
      <w:r w:rsidR="32CE53D5" w:rsidRPr="00604CE9">
        <w:t xml:space="preserve"> </w:t>
      </w:r>
      <w:r w:rsidR="111A3088" w:rsidRPr="00604CE9">
        <w:rPr>
          <w:b/>
          <w:bCs/>
        </w:rPr>
        <w:t>Central Hub</w:t>
      </w:r>
      <w:r w:rsidR="4ED6E90D" w:rsidRPr="00604CE9">
        <w:t xml:space="preserve"> </w:t>
      </w:r>
      <w:r w:rsidR="1B742641" w:rsidRPr="00604CE9">
        <w:t>provides</w:t>
      </w:r>
      <w:r w:rsidR="4ED6E90D" w:rsidRPr="00604CE9">
        <w:t xml:space="preserve"> intensive, </w:t>
      </w:r>
      <w:r w:rsidR="766E0E07" w:rsidRPr="00604CE9">
        <w:t>responsive,</w:t>
      </w:r>
      <w:r w:rsidR="4ED6E90D" w:rsidRPr="00604CE9">
        <w:t xml:space="preserve"> and</w:t>
      </w:r>
      <w:r w:rsidR="4CD4ECE1" w:rsidRPr="00604CE9">
        <w:t xml:space="preserve"> extra-familial based services that provide </w:t>
      </w:r>
      <w:r w:rsidR="766E0E07" w:rsidRPr="00604CE9">
        <w:t xml:space="preserve">central and additional functions across Surrey. </w:t>
      </w:r>
    </w:p>
    <w:p w14:paraId="08603FFC" w14:textId="77777777" w:rsidR="005C74E8" w:rsidRPr="00604CE9" w:rsidRDefault="005C74E8" w:rsidP="005C74E8">
      <w:pPr>
        <w:pStyle w:val="ListParagraph"/>
        <w:jc w:val="both"/>
        <w:rPr>
          <w:color w:val="275317" w:themeColor="accent6" w:themeShade="80"/>
        </w:rPr>
      </w:pPr>
    </w:p>
    <w:p w14:paraId="6531B928" w14:textId="1868D280" w:rsidR="005C74E8" w:rsidRPr="00604CE9" w:rsidRDefault="005C74E8" w:rsidP="40CBBED7">
      <w:pPr>
        <w:pStyle w:val="ListParagraph"/>
        <w:numPr>
          <w:ilvl w:val="0"/>
          <w:numId w:val="11"/>
        </w:numPr>
        <w:jc w:val="both"/>
        <w:rPr>
          <w:color w:val="275317" w:themeColor="accent6" w:themeShade="80"/>
        </w:rPr>
      </w:pPr>
      <w:r w:rsidRPr="00604CE9">
        <w:rPr>
          <w:rFonts w:ascii="Aptos" w:eastAsia="Aptos" w:hAnsi="Aptos" w:cs="Aptos"/>
          <w:b/>
          <w:bCs/>
        </w:rPr>
        <w:t>Missing and RHI</w:t>
      </w:r>
    </w:p>
    <w:p w14:paraId="65F52879" w14:textId="74C1D525" w:rsidR="00DF7119" w:rsidRPr="00604CE9" w:rsidRDefault="0046493B" w:rsidP="003F0C5A">
      <w:pPr>
        <w:pStyle w:val="ListParagraph"/>
        <w:spacing w:line="257" w:lineRule="auto"/>
        <w:jc w:val="both"/>
        <w:rPr>
          <w:rFonts w:ascii="Aptos" w:eastAsia="Aptos" w:hAnsi="Aptos" w:cs="Aptos"/>
        </w:rPr>
      </w:pPr>
      <w:r w:rsidRPr="00604CE9">
        <w:rPr>
          <w:rFonts w:ascii="Aptos" w:eastAsia="Aptos" w:hAnsi="Aptos" w:cs="Aptos"/>
        </w:rPr>
        <w:t>T</w:t>
      </w:r>
      <w:r w:rsidR="1194E901" w:rsidRPr="00604CE9">
        <w:rPr>
          <w:rFonts w:ascii="Aptos" w:eastAsia="Aptos" w:hAnsi="Aptos" w:cs="Aptos"/>
        </w:rPr>
        <w:t xml:space="preserve">he </w:t>
      </w:r>
      <w:r w:rsidR="0062D1F3" w:rsidRPr="00604CE9">
        <w:rPr>
          <w:rFonts w:ascii="Aptos" w:eastAsia="Aptos" w:hAnsi="Aptos" w:cs="Aptos"/>
        </w:rPr>
        <w:t>M</w:t>
      </w:r>
      <w:r w:rsidR="1194E901" w:rsidRPr="00604CE9">
        <w:rPr>
          <w:rFonts w:ascii="Aptos" w:eastAsia="Aptos" w:hAnsi="Aptos" w:cs="Aptos"/>
        </w:rPr>
        <w:t xml:space="preserve">issing and RHI function will support in the direct delivery of RHIs along with colleagues in the regional hubs, </w:t>
      </w:r>
      <w:r w:rsidR="00AC2B89" w:rsidRPr="00604CE9">
        <w:rPr>
          <w:rFonts w:ascii="Aptos" w:eastAsia="Aptos" w:hAnsi="Aptos" w:cs="Aptos"/>
        </w:rPr>
        <w:t>they will</w:t>
      </w:r>
      <w:r w:rsidR="1194E901" w:rsidRPr="00604CE9">
        <w:rPr>
          <w:rFonts w:ascii="Aptos" w:eastAsia="Aptos" w:hAnsi="Aptos" w:cs="Aptos"/>
        </w:rPr>
        <w:t xml:space="preserve"> assist in compiling and maintaining detailed missing data, upskilling and development for adolescent practitioners on </w:t>
      </w:r>
      <w:r w:rsidR="1194E901" w:rsidRPr="00604CE9">
        <w:rPr>
          <w:rFonts w:ascii="Aptos" w:eastAsia="Aptos" w:hAnsi="Aptos" w:cs="Aptos"/>
        </w:rPr>
        <w:lastRenderedPageBreak/>
        <w:t xml:space="preserve">the expectations around missing episodes – including ensuring the relevant recording is completed within agreed timescales – and </w:t>
      </w:r>
      <w:r w:rsidR="338725CB" w:rsidRPr="00604CE9">
        <w:rPr>
          <w:rFonts w:ascii="Aptos" w:eastAsia="Aptos" w:hAnsi="Aptos" w:cs="Aptos"/>
        </w:rPr>
        <w:t>will</w:t>
      </w:r>
      <w:r w:rsidR="1194E901" w:rsidRPr="00604CE9">
        <w:rPr>
          <w:rFonts w:ascii="Aptos" w:eastAsia="Aptos" w:hAnsi="Aptos" w:cs="Aptos"/>
        </w:rPr>
        <w:t xml:space="preserve"> support the risk and intelligence function in compiling detailed locations and thematic missing children data.</w:t>
      </w:r>
    </w:p>
    <w:p w14:paraId="4BBA9FD3" w14:textId="6F6EB540" w:rsidR="00DF7119" w:rsidRPr="00604CE9" w:rsidRDefault="1194E901" w:rsidP="003F0C5A">
      <w:pPr>
        <w:pStyle w:val="ListParagraph"/>
        <w:spacing w:line="257" w:lineRule="auto"/>
        <w:jc w:val="both"/>
        <w:rPr>
          <w:rFonts w:ascii="Aptos" w:eastAsia="Aptos" w:hAnsi="Aptos" w:cs="Aptos"/>
        </w:rPr>
      </w:pPr>
      <w:r w:rsidRPr="00604CE9">
        <w:rPr>
          <w:rFonts w:ascii="Aptos" w:eastAsia="Aptos" w:hAnsi="Aptos" w:cs="Aptos"/>
        </w:rPr>
        <w:t xml:space="preserve">This team is comprised of 6 adolescent practitioners, a senior adolescent practitioner and a team manager. The nature of their work will mean they will be required to develop and maintain effective relationships with their regional hub colleagues, acting as a point of contact, consultation and support in the </w:t>
      </w:r>
      <w:r w:rsidR="021A44D0" w:rsidRPr="00604CE9">
        <w:rPr>
          <w:rFonts w:ascii="Aptos" w:eastAsia="Aptos" w:hAnsi="Aptos" w:cs="Aptos"/>
        </w:rPr>
        <w:t>delivery</w:t>
      </w:r>
      <w:r w:rsidRPr="00604CE9">
        <w:rPr>
          <w:rFonts w:ascii="Aptos" w:eastAsia="Aptos" w:hAnsi="Aptos" w:cs="Aptos"/>
        </w:rPr>
        <w:t xml:space="preserve"> of the tasks described above. </w:t>
      </w:r>
    </w:p>
    <w:p w14:paraId="67D0F280" w14:textId="07DD9255" w:rsidR="00DF7119" w:rsidRPr="00604CE9" w:rsidRDefault="66156973" w:rsidP="5A7D91BF">
      <w:pPr>
        <w:pStyle w:val="ListParagraph"/>
        <w:spacing w:line="257" w:lineRule="auto"/>
        <w:jc w:val="both"/>
        <w:rPr>
          <w:rFonts w:ascii="Aptos" w:eastAsia="Aptos" w:hAnsi="Aptos" w:cs="Aptos"/>
        </w:rPr>
      </w:pPr>
      <w:r w:rsidRPr="00604CE9">
        <w:rPr>
          <w:rFonts w:ascii="Aptos" w:eastAsia="Aptos" w:hAnsi="Aptos" w:cs="Aptos"/>
        </w:rPr>
        <w:t>These roles will require a degree of responsiveness to incidences of children going missing from home and the timescales around completion of return home interviews.</w:t>
      </w:r>
    </w:p>
    <w:p w14:paraId="28917A33" w14:textId="49EA36D6" w:rsidR="00DF7119" w:rsidRPr="00604CE9" w:rsidRDefault="69F1E495" w:rsidP="003F0C5A">
      <w:pPr>
        <w:pStyle w:val="ListParagraph"/>
        <w:jc w:val="both"/>
        <w:rPr>
          <w:color w:val="275317" w:themeColor="accent6" w:themeShade="80"/>
        </w:rPr>
      </w:pPr>
      <w:r w:rsidRPr="00604CE9">
        <w:t xml:space="preserve">Missing </w:t>
      </w:r>
      <w:r w:rsidR="1E5539B3" w:rsidRPr="00604CE9">
        <w:t xml:space="preserve">Adolescent Practitioners </w:t>
      </w:r>
      <w:r w:rsidR="21799281" w:rsidRPr="00604CE9">
        <w:t xml:space="preserve">will </w:t>
      </w:r>
      <w:r w:rsidR="1E5539B3" w:rsidRPr="00604CE9">
        <w:t xml:space="preserve">offer a Return Home </w:t>
      </w:r>
      <w:r w:rsidR="6C0B9C44" w:rsidRPr="00604CE9">
        <w:t>Interview</w:t>
      </w:r>
      <w:r w:rsidR="1E5539B3" w:rsidRPr="00604CE9">
        <w:t xml:space="preserve"> to all eligible children who go missing and/or provide short term missing prevention support</w:t>
      </w:r>
      <w:r w:rsidR="6E4D81A8" w:rsidRPr="00604CE9">
        <w:t xml:space="preserve"> where they do not have an allocated practitioner</w:t>
      </w:r>
      <w:r w:rsidR="1E5539B3" w:rsidRPr="00604CE9">
        <w:t>.</w:t>
      </w:r>
      <w:r w:rsidR="73EF2999" w:rsidRPr="00604CE9">
        <w:t xml:space="preserve"> For all other children there will be a conversation to agree who will be best placed to undertake the RHI with the child.</w:t>
      </w:r>
      <w:r w:rsidR="1E5539B3" w:rsidRPr="00604CE9">
        <w:t xml:space="preserve"> RH</w:t>
      </w:r>
      <w:r w:rsidR="4459C134" w:rsidRPr="00604CE9">
        <w:t>I</w:t>
      </w:r>
      <w:r w:rsidR="1E5539B3" w:rsidRPr="00604CE9">
        <w:t>’s are shared with key professionals and Child and Exploitation Missing Police. For children who frequently go missing the missing prevention and RH</w:t>
      </w:r>
      <w:r w:rsidR="2CDE8A9F" w:rsidRPr="00604CE9">
        <w:t>I</w:t>
      </w:r>
      <w:r w:rsidR="1E5539B3" w:rsidRPr="00604CE9">
        <w:t>’s are an essential part of intervention, and a named Adolescent Practitioner will be allocated</w:t>
      </w:r>
      <w:r w:rsidR="525FF801" w:rsidRPr="00604CE9">
        <w:t xml:space="preserve"> to provide ongoing support and continuity.</w:t>
      </w:r>
      <w:r w:rsidR="64B73424" w:rsidRPr="00604CE9">
        <w:t xml:space="preserve"> </w:t>
      </w:r>
      <w:r w:rsidR="1E910023" w:rsidRPr="00604CE9">
        <w:t xml:space="preserve"> </w:t>
      </w:r>
    </w:p>
    <w:p w14:paraId="3A3B724B" w14:textId="5800E608" w:rsidR="0046493B" w:rsidRPr="00604CE9" w:rsidRDefault="005C74E8" w:rsidP="40CBBED7">
      <w:pPr>
        <w:pStyle w:val="ListParagraph"/>
        <w:numPr>
          <w:ilvl w:val="0"/>
          <w:numId w:val="11"/>
        </w:numPr>
        <w:jc w:val="both"/>
        <w:rPr>
          <w:b/>
          <w:bCs/>
        </w:rPr>
      </w:pPr>
      <w:r w:rsidRPr="00604CE9">
        <w:rPr>
          <w:b/>
          <w:bCs/>
        </w:rPr>
        <w:t>Risk and Intelligence</w:t>
      </w:r>
    </w:p>
    <w:p w14:paraId="2E6D4D8C" w14:textId="560483E2" w:rsidR="0046493B" w:rsidRPr="00604CE9" w:rsidRDefault="0046493B" w:rsidP="003F0C5A">
      <w:pPr>
        <w:pStyle w:val="ListParagraph"/>
        <w:jc w:val="both"/>
      </w:pPr>
      <w:r w:rsidRPr="00604CE9">
        <w:t xml:space="preserve">The Risk and Intelligence team will have the combined purpose of supporting the </w:t>
      </w:r>
      <w:r w:rsidR="00433B35" w:rsidRPr="00604CE9">
        <w:t xml:space="preserve">area teams </w:t>
      </w:r>
      <w:r w:rsidRPr="00604CE9">
        <w:t xml:space="preserve">with the management of their most high-concern children, supporting the risk and vulnerability management (RVM) function and providing direct </w:t>
      </w:r>
      <w:r w:rsidR="62AF044B" w:rsidRPr="00604CE9">
        <w:t>short-term</w:t>
      </w:r>
      <w:r w:rsidRPr="00604CE9">
        <w:t xml:space="preserve"> intervention leading on the service approach to mapping problematic locations, groups and other contexts where exploitation is present. </w:t>
      </w:r>
    </w:p>
    <w:p w14:paraId="73508E49" w14:textId="77777777" w:rsidR="005C74E8" w:rsidRPr="00604CE9" w:rsidRDefault="0046493B" w:rsidP="005C74E8">
      <w:pPr>
        <w:pStyle w:val="ListParagraph"/>
        <w:jc w:val="both"/>
      </w:pPr>
      <w:r w:rsidRPr="00604CE9">
        <w:t xml:space="preserve">This team is comprised of 6 adolescent practitioner staff and a team manager. The nature of their work will mean they will be required to develop and maintain effective relationships with their regional hub colleagues, acting as a point of contact, consultation and support in the </w:t>
      </w:r>
      <w:r w:rsidR="007B6C76" w:rsidRPr="00604CE9">
        <w:t>delivery of</w:t>
      </w:r>
      <w:r w:rsidRPr="00604CE9">
        <w:t xml:space="preserve">f the tasks described above.  </w:t>
      </w:r>
    </w:p>
    <w:p w14:paraId="75AFD79A" w14:textId="77777777" w:rsidR="005C74E8" w:rsidRPr="00604CE9" w:rsidRDefault="005C74E8" w:rsidP="005C74E8">
      <w:pPr>
        <w:pStyle w:val="ListParagraph"/>
        <w:jc w:val="both"/>
      </w:pPr>
    </w:p>
    <w:p w14:paraId="7745CF01" w14:textId="2FF16BB5" w:rsidR="0046493B" w:rsidRPr="00604CE9" w:rsidRDefault="005C74E8" w:rsidP="40CBBED7">
      <w:pPr>
        <w:pStyle w:val="ListParagraph"/>
        <w:numPr>
          <w:ilvl w:val="0"/>
          <w:numId w:val="11"/>
        </w:numPr>
        <w:jc w:val="both"/>
        <w:rPr>
          <w:b/>
          <w:bCs/>
        </w:rPr>
      </w:pPr>
      <w:r w:rsidRPr="00604CE9">
        <w:rPr>
          <w:b/>
          <w:bCs/>
        </w:rPr>
        <w:t>Intervention Support</w:t>
      </w:r>
    </w:p>
    <w:p w14:paraId="038BDD4A" w14:textId="0E009DD6" w:rsidR="0046493B" w:rsidRPr="00604CE9" w:rsidRDefault="0046493B" w:rsidP="003F0C5A">
      <w:pPr>
        <w:pStyle w:val="ListParagraph"/>
        <w:jc w:val="both"/>
      </w:pPr>
      <w:r w:rsidRPr="00604CE9">
        <w:t xml:space="preserve">The Intervention Support team will be contextual intervention specialists and </w:t>
      </w:r>
      <w:r w:rsidR="00FE5B3A" w:rsidRPr="00604CE9">
        <w:t>undertake intervention</w:t>
      </w:r>
      <w:r w:rsidRPr="00604CE9">
        <w:t xml:space="preserve"> support to the regional hubs, special projects designed to impact on existing </w:t>
      </w:r>
      <w:r w:rsidR="006E3177" w:rsidRPr="00604CE9">
        <w:t>extra familial harm</w:t>
      </w:r>
      <w:r w:rsidRPr="00604CE9">
        <w:t xml:space="preserve"> issues and staff development in the use of contextual resources / tools. </w:t>
      </w:r>
    </w:p>
    <w:p w14:paraId="672AB3CF" w14:textId="1C4F957E" w:rsidR="0046493B" w:rsidRPr="00604CE9" w:rsidRDefault="0046493B" w:rsidP="003F0C5A">
      <w:pPr>
        <w:pStyle w:val="ListParagraph"/>
        <w:jc w:val="both"/>
      </w:pPr>
      <w:r w:rsidRPr="00604CE9">
        <w:t xml:space="preserve">The Intervention support function </w:t>
      </w:r>
      <w:r w:rsidR="62D71A6C" w:rsidRPr="00604CE9">
        <w:t>will</w:t>
      </w:r>
      <w:r w:rsidRPr="00604CE9">
        <w:t xml:space="preserve"> also support the risk and intelligence team in devising effective actions from mapping exercises. </w:t>
      </w:r>
    </w:p>
    <w:p w14:paraId="14D3909F" w14:textId="33D838EE" w:rsidR="0046493B" w:rsidRPr="00604CE9" w:rsidRDefault="0D2009AD" w:rsidP="27C9D5B0">
      <w:pPr>
        <w:pStyle w:val="ListParagraph"/>
        <w:jc w:val="both"/>
      </w:pPr>
      <w:r w:rsidRPr="00604CE9">
        <w:t xml:space="preserve">This team is comprised of 6 adolescent practitioner staff and a team manager. The nature of their work will mean they will be required to develop and maintain effective relationships with their </w:t>
      </w:r>
      <w:r w:rsidR="006E3177" w:rsidRPr="00604CE9">
        <w:t xml:space="preserve">area teams </w:t>
      </w:r>
      <w:r w:rsidRPr="00604CE9">
        <w:t xml:space="preserve">colleagues, acting as a point of contact, consultation and support in the execution of the tasks described above.  </w:t>
      </w:r>
    </w:p>
    <w:p w14:paraId="600782DD" w14:textId="1DB0553F" w:rsidR="0046493B" w:rsidRPr="00604CE9" w:rsidRDefault="0046493B" w:rsidP="003F0C5A">
      <w:pPr>
        <w:pStyle w:val="ListParagraph"/>
        <w:jc w:val="both"/>
        <w:rPr>
          <w:b/>
          <w:bCs/>
        </w:rPr>
      </w:pPr>
      <w:r w:rsidRPr="00604CE9">
        <w:lastRenderedPageBreak/>
        <w:t xml:space="preserve">The intervention support team will be responsible for maintaining a consistent approach in the use of tools and resources for addressing context-based </w:t>
      </w:r>
      <w:r w:rsidR="00FE5B3A" w:rsidRPr="00604CE9">
        <w:t>problems and</w:t>
      </w:r>
      <w:r w:rsidRPr="00604CE9">
        <w:t xml:space="preserve"> sharing and compiling useful information to support the data picture across the county.</w:t>
      </w:r>
      <w:r w:rsidRPr="00604CE9">
        <w:rPr>
          <w:b/>
          <w:bCs/>
        </w:rPr>
        <w:t xml:space="preserve"> </w:t>
      </w:r>
    </w:p>
    <w:p w14:paraId="68247636" w14:textId="77777777" w:rsidR="005C74E8" w:rsidRPr="00604CE9" w:rsidRDefault="005C74E8" w:rsidP="005C74E8">
      <w:pPr>
        <w:pStyle w:val="ListParagraph"/>
        <w:jc w:val="both"/>
        <w:rPr>
          <w:b/>
          <w:bCs/>
        </w:rPr>
      </w:pPr>
    </w:p>
    <w:p w14:paraId="4E917A74" w14:textId="77777777" w:rsidR="006E3177" w:rsidRPr="00604CE9" w:rsidRDefault="006E3177" w:rsidP="005C74E8">
      <w:pPr>
        <w:pStyle w:val="ListParagraph"/>
        <w:jc w:val="both"/>
        <w:rPr>
          <w:b/>
          <w:bCs/>
        </w:rPr>
      </w:pPr>
    </w:p>
    <w:p w14:paraId="0F68A5CA" w14:textId="77777777" w:rsidR="006E3177" w:rsidRPr="00604CE9" w:rsidRDefault="006E3177" w:rsidP="005C74E8">
      <w:pPr>
        <w:pStyle w:val="ListParagraph"/>
        <w:jc w:val="both"/>
        <w:rPr>
          <w:b/>
          <w:bCs/>
        </w:rPr>
      </w:pPr>
    </w:p>
    <w:p w14:paraId="73B8E8E0" w14:textId="77777777" w:rsidR="006E3177" w:rsidRPr="00604CE9" w:rsidRDefault="006E3177" w:rsidP="005C74E8">
      <w:pPr>
        <w:pStyle w:val="ListParagraph"/>
        <w:jc w:val="both"/>
        <w:rPr>
          <w:b/>
          <w:bCs/>
        </w:rPr>
      </w:pPr>
    </w:p>
    <w:p w14:paraId="3EACEDB1" w14:textId="0E943E3D" w:rsidR="0046493B" w:rsidRPr="00604CE9" w:rsidRDefault="005C74E8" w:rsidP="40CBBED7">
      <w:pPr>
        <w:pStyle w:val="ListParagraph"/>
        <w:numPr>
          <w:ilvl w:val="0"/>
          <w:numId w:val="11"/>
        </w:numPr>
        <w:jc w:val="both"/>
        <w:rPr>
          <w:b/>
          <w:bCs/>
        </w:rPr>
      </w:pPr>
      <w:r w:rsidRPr="00604CE9">
        <w:rPr>
          <w:b/>
          <w:bCs/>
        </w:rPr>
        <w:t>Edge of Care</w:t>
      </w:r>
    </w:p>
    <w:p w14:paraId="02C13E60" w14:textId="5BD616D7" w:rsidR="0046493B" w:rsidRPr="00604CE9" w:rsidRDefault="0046493B" w:rsidP="003F0C5A">
      <w:pPr>
        <w:pStyle w:val="ListParagraph"/>
        <w:jc w:val="both"/>
      </w:pPr>
      <w:r w:rsidRPr="00604CE9">
        <w:t xml:space="preserve">The </w:t>
      </w:r>
      <w:r w:rsidR="0ED9492B" w:rsidRPr="00604CE9">
        <w:t>E</w:t>
      </w:r>
      <w:r w:rsidRPr="00604CE9">
        <w:t xml:space="preserve">dge of </w:t>
      </w:r>
      <w:r w:rsidR="33B3CE1F" w:rsidRPr="00604CE9">
        <w:t>C</w:t>
      </w:r>
      <w:r w:rsidRPr="00604CE9">
        <w:t xml:space="preserve">are function should respond in real-time to crises in-family and support in those circumstances where there is a risk of a child coming into care and where </w:t>
      </w:r>
      <w:r w:rsidR="006E3177" w:rsidRPr="00604CE9">
        <w:t>16/17-year-olds</w:t>
      </w:r>
      <w:r w:rsidRPr="00604CE9">
        <w:t xml:space="preserve"> are at risk of becoming homeless. This team will be agile and mobilised quickly in order to mitigate the risk of adolescents becoming displaced through inter-familial conflict. This function will work closely with the lead for Youth Homelessness to ensure staff are skilled in providing effective and up to date advice and guidance. </w:t>
      </w:r>
    </w:p>
    <w:p w14:paraId="12559C1C" w14:textId="77777777" w:rsidR="0046493B" w:rsidRPr="00604CE9" w:rsidRDefault="0046493B" w:rsidP="003F0C5A">
      <w:pPr>
        <w:pStyle w:val="ListParagraph"/>
        <w:jc w:val="both"/>
        <w:rPr>
          <w:b/>
          <w:bCs/>
        </w:rPr>
      </w:pPr>
      <w:r w:rsidRPr="00604CE9">
        <w:t>This team is comprised of 9 adolescent practitioner staff, a senior adolescent practitioner and a team manager. The nature of their work will mean they will be required to develop and maintain effective relationships with their regional hub colleagues, their Central Hub colleagues and the youth homelessness lead, as well as acting as a point of contact, consultation and support in the execution of the tasks described above.</w:t>
      </w:r>
      <w:r w:rsidRPr="00604CE9">
        <w:rPr>
          <w:b/>
          <w:bCs/>
        </w:rPr>
        <w:t xml:space="preserve">  </w:t>
      </w:r>
    </w:p>
    <w:p w14:paraId="625E6B08" w14:textId="77777777" w:rsidR="005C74E8" w:rsidRPr="00604CE9" w:rsidRDefault="005C74E8" w:rsidP="005C74E8">
      <w:pPr>
        <w:pStyle w:val="ListParagraph"/>
        <w:jc w:val="both"/>
      </w:pPr>
    </w:p>
    <w:p w14:paraId="17E8653F" w14:textId="41F83613" w:rsidR="005C74E8" w:rsidRPr="00604CE9" w:rsidRDefault="005C74E8" w:rsidP="003F0C5A">
      <w:pPr>
        <w:pStyle w:val="ListParagraph"/>
        <w:numPr>
          <w:ilvl w:val="0"/>
          <w:numId w:val="11"/>
        </w:numPr>
        <w:jc w:val="both"/>
      </w:pPr>
      <w:r w:rsidRPr="00604CE9">
        <w:rPr>
          <w:b/>
          <w:bCs/>
        </w:rPr>
        <w:t>16/</w:t>
      </w:r>
      <w:r w:rsidR="006E3177" w:rsidRPr="00604CE9">
        <w:rPr>
          <w:b/>
          <w:bCs/>
        </w:rPr>
        <w:t>17 Year</w:t>
      </w:r>
      <w:r w:rsidRPr="00604CE9">
        <w:rPr>
          <w:b/>
          <w:bCs/>
        </w:rPr>
        <w:t xml:space="preserve"> Old Homelessness Prevention</w:t>
      </w:r>
    </w:p>
    <w:p w14:paraId="02BCD003" w14:textId="4C9EF72E" w:rsidR="0046493B" w:rsidRPr="00604CE9" w:rsidRDefault="006E3177" w:rsidP="005C74E8">
      <w:pPr>
        <w:pStyle w:val="ListParagraph"/>
        <w:jc w:val="both"/>
      </w:pPr>
      <w:r w:rsidRPr="00604CE9">
        <w:t>16/17-Year-Old</w:t>
      </w:r>
      <w:r w:rsidR="0046493B" w:rsidRPr="00604CE9">
        <w:t xml:space="preserve"> Homelessness Prevention</w:t>
      </w:r>
      <w:r w:rsidR="24BC2C1A" w:rsidRPr="00604CE9">
        <w:t xml:space="preserve"> </w:t>
      </w:r>
      <w:r w:rsidR="0046493B" w:rsidRPr="00604CE9">
        <w:t>is comprised of the Homelessness Lead and one adolescent practitioner with the remit of supporting the lead in their role providing practical support, advocacy and advice and guidance to other professionals. The Homelessness Lead will retain these responsibilities, with the additional remit of maintaining and updating policies and procedures, undertaking staff development work and driving standards across the county. This team will work closely with the Edge of Care team in trying to ensure as best as possible that children in crisis with their families do not end up presenting as homeless.</w:t>
      </w:r>
    </w:p>
    <w:p w14:paraId="55B06308" w14:textId="77777777" w:rsidR="005C74E8" w:rsidRPr="00604CE9" w:rsidRDefault="005C74E8" w:rsidP="005C74E8">
      <w:pPr>
        <w:pStyle w:val="ListParagraph"/>
        <w:jc w:val="both"/>
        <w:rPr>
          <w:b/>
          <w:bCs/>
        </w:rPr>
      </w:pPr>
    </w:p>
    <w:p w14:paraId="15AF5FFA" w14:textId="1319892E" w:rsidR="005C74E8" w:rsidRPr="00604CE9" w:rsidRDefault="005C74E8" w:rsidP="005C74E8">
      <w:pPr>
        <w:pStyle w:val="ListParagraph"/>
        <w:numPr>
          <w:ilvl w:val="0"/>
          <w:numId w:val="11"/>
        </w:numPr>
        <w:jc w:val="both"/>
        <w:rPr>
          <w:b/>
          <w:bCs/>
        </w:rPr>
      </w:pPr>
      <w:r w:rsidRPr="00604CE9">
        <w:rPr>
          <w:b/>
          <w:bCs/>
        </w:rPr>
        <w:t xml:space="preserve">The Youth Offer </w:t>
      </w:r>
    </w:p>
    <w:p w14:paraId="5D868883" w14:textId="2F5A029E" w:rsidR="005C74E8" w:rsidRPr="00604CE9" w:rsidRDefault="005C74E8" w:rsidP="005C74E8">
      <w:pPr>
        <w:pStyle w:val="ListParagraph"/>
        <w:jc w:val="both"/>
        <w:rPr>
          <w:color w:val="275317" w:themeColor="accent6" w:themeShade="80"/>
        </w:rPr>
      </w:pPr>
      <w:r w:rsidRPr="00604CE9">
        <w:t>This service sits alongside the Central Hub as part of our overall Adolescent Service, providing community-based youth work services including Child and Young Person Havens mental health support, Engage Custody support, detached and bespoke extra-familial support.</w:t>
      </w:r>
    </w:p>
    <w:p w14:paraId="35215B6D" w14:textId="77777777" w:rsidR="005C74E8" w:rsidRPr="00604CE9" w:rsidRDefault="005C74E8" w:rsidP="005C74E8">
      <w:pPr>
        <w:pStyle w:val="ListParagraph"/>
        <w:jc w:val="both"/>
        <w:rPr>
          <w:b/>
          <w:bCs/>
        </w:rPr>
      </w:pPr>
    </w:p>
    <w:p w14:paraId="4463FC01" w14:textId="037EDE43" w:rsidR="104BD2B1" w:rsidRPr="00604CE9" w:rsidRDefault="104BD2B1" w:rsidP="003F0C5A">
      <w:pPr>
        <w:pStyle w:val="ListParagraph"/>
        <w:numPr>
          <w:ilvl w:val="0"/>
          <w:numId w:val="11"/>
        </w:numPr>
        <w:jc w:val="both"/>
        <w:rPr>
          <w:b/>
          <w:bCs/>
        </w:rPr>
      </w:pPr>
      <w:r w:rsidRPr="00604CE9">
        <w:rPr>
          <w:b/>
          <w:bCs/>
        </w:rPr>
        <w:t>Youth Justice</w:t>
      </w:r>
    </w:p>
    <w:p w14:paraId="0CAC4D4B" w14:textId="77777777" w:rsidR="00544323" w:rsidRPr="00604CE9" w:rsidRDefault="00544323" w:rsidP="003F0C5A">
      <w:pPr>
        <w:pStyle w:val="ListParagraph"/>
        <w:jc w:val="both"/>
      </w:pPr>
      <w:r w:rsidRPr="00604CE9">
        <w:lastRenderedPageBreak/>
        <w:t>Surrey’s ‘Children, Families and Learning’s’ overarching vision is ‘to support families and enable children and young people to be and feel safe, healthy and make good choices about their wellbeing. We aim to ensure that Surrey's children and families have access to a range of services that tackle inequalities, support independence and enhance lives. This shared ethos and approach has contributed to a strong partnership model across the local authority and created a foundation from which Surrey Youth Justice Service (YJS) has been able to develop systems of support and thrive.</w:t>
      </w:r>
    </w:p>
    <w:p w14:paraId="48B39D71" w14:textId="77777777" w:rsidR="00544323" w:rsidRPr="00604CE9" w:rsidRDefault="00544323" w:rsidP="003F0C5A">
      <w:pPr>
        <w:pStyle w:val="ListParagraph"/>
        <w:jc w:val="both"/>
      </w:pPr>
      <w:r w:rsidRPr="00604CE9">
        <w:t>The primary aims of the multi-disciplinary Youth Justice Service are to keep our first-time entrants (FTE’s) low, reducing re-offending rates, protecting the public from harm and ensuring victims are supported wherever possible. We endeavour to utilise a trauma informed approach and ensure a ‘child first’ ethos is embedded through the course of our work with children and families.</w:t>
      </w:r>
    </w:p>
    <w:p w14:paraId="3C2D8B13" w14:textId="5768262E" w:rsidR="003F0C5A" w:rsidRPr="00604CE9" w:rsidRDefault="003F0C5A" w:rsidP="003F0C5A">
      <w:pPr>
        <w:pStyle w:val="ListParagraph"/>
        <w:jc w:val="both"/>
      </w:pPr>
      <w:r w:rsidRPr="00604CE9">
        <w:t>Within Adolescent Services there are 4 distinct YJ Teams that operate, the first of which has oversight for all YJ work completed in Surrey and the other 3 which are based</w:t>
      </w:r>
    </w:p>
    <w:p w14:paraId="3E728D9A" w14:textId="03C30D25" w:rsidR="003F0C5A" w:rsidRPr="00604CE9" w:rsidRDefault="003F0C5A" w:rsidP="003F0C5A">
      <w:pPr>
        <w:pStyle w:val="ListParagraph"/>
        <w:jc w:val="both"/>
      </w:pPr>
      <w:r w:rsidRPr="00604CE9">
        <w:t xml:space="preserve">in each of the areas that will provide the intervention and support for young people that require a youth justice outcome either through our early intervention support through Youth Restorative Interventions or as a part of our statutory post court work. All work is referred either through our ‘Joint </w:t>
      </w:r>
      <w:r w:rsidR="006E3177" w:rsidRPr="00604CE9">
        <w:t>Decision-Making</w:t>
      </w:r>
      <w:r w:rsidRPr="00604CE9">
        <w:t xml:space="preserve"> Panel’ or through the courts – there is no direct referral for youth justice services by any other means. The youth justice service will provide focused interventions that look at the criminogenic factors influencing the young person’s life and will work in partnership with other agencies to provide wrap around support. Our work is focussed and distinct from Early Intervention or statutory support.</w:t>
      </w:r>
    </w:p>
    <w:p w14:paraId="3666B78E" w14:textId="77777777" w:rsidR="005C74E8" w:rsidRPr="00604CE9" w:rsidRDefault="005C74E8" w:rsidP="005C74E8">
      <w:pPr>
        <w:pStyle w:val="ListParagraph"/>
        <w:jc w:val="both"/>
        <w:rPr>
          <w:b/>
          <w:bCs/>
        </w:rPr>
      </w:pPr>
    </w:p>
    <w:p w14:paraId="48DD67F0" w14:textId="1FB9CFD4" w:rsidR="0046493B" w:rsidRPr="00604CE9" w:rsidRDefault="0046493B" w:rsidP="27C9D5B0">
      <w:pPr>
        <w:pStyle w:val="ListParagraph"/>
        <w:numPr>
          <w:ilvl w:val="0"/>
          <w:numId w:val="11"/>
        </w:numPr>
        <w:jc w:val="both"/>
        <w:rPr>
          <w:b/>
          <w:bCs/>
        </w:rPr>
      </w:pPr>
      <w:r w:rsidRPr="00604CE9">
        <w:rPr>
          <w:b/>
          <w:bCs/>
        </w:rPr>
        <w:t>Intensive Family Support</w:t>
      </w:r>
    </w:p>
    <w:p w14:paraId="43CF1B50" w14:textId="5EA2944A" w:rsidR="00CC5CED" w:rsidRPr="00604CE9" w:rsidRDefault="0046493B" w:rsidP="003F0C5A">
      <w:pPr>
        <w:pStyle w:val="ListParagraph"/>
      </w:pPr>
      <w:r w:rsidRPr="00604CE9">
        <w:t>The IFSS teams work closely with a wide range of partners and colleagues in social work teams where specialist services are required. The team supports families where there are interconnecting needs across all family members; seeking to prevent impairment of children’s health and development by supporting areas such as housing, domestic abuse, parenting, substance</w:t>
      </w:r>
      <w:r w:rsidR="003F0C5A" w:rsidRPr="00604CE9">
        <w:t xml:space="preserve"> </w:t>
      </w:r>
      <w:r w:rsidRPr="00604CE9">
        <w:t xml:space="preserve">misuse, mental and physical health, education, and employment. </w:t>
      </w:r>
    </w:p>
    <w:p w14:paraId="19DCA4BB" w14:textId="469A1238" w:rsidR="0046493B" w:rsidRPr="00604CE9" w:rsidRDefault="0D2009AD" w:rsidP="40CBBED7">
      <w:pPr>
        <w:pStyle w:val="ListParagraph"/>
        <w:rPr>
          <w:rStyle w:val="ui-provider"/>
        </w:rPr>
      </w:pPr>
      <w:r w:rsidRPr="00604CE9">
        <w:t>Teams operate in the four quadrants in Surrey and are made up of s</w:t>
      </w:r>
      <w:r w:rsidR="14160F07" w:rsidRPr="00604CE9">
        <w:t>ix</w:t>
      </w:r>
      <w:r w:rsidRPr="00604CE9">
        <w:t xml:space="preserve"> practitioners</w:t>
      </w:r>
      <w:r w:rsidR="796C63B7" w:rsidRPr="00604CE9">
        <w:t>,</w:t>
      </w:r>
      <w:r w:rsidR="005C74E8" w:rsidRPr="00604CE9">
        <w:t xml:space="preserve"> </w:t>
      </w:r>
      <w:r w:rsidRPr="00604CE9">
        <w:t xml:space="preserve">within the </w:t>
      </w:r>
      <w:r w:rsidRPr="00604CE9">
        <w:rPr>
          <w:rStyle w:val="ui-provider"/>
        </w:rPr>
        <w:t>"intensive support - getting more help" area of the continuum of support.</w:t>
      </w:r>
      <w:r w:rsidR="7CD8FF5E" w:rsidRPr="00604CE9">
        <w:rPr>
          <w:rStyle w:val="ui-provider"/>
        </w:rPr>
        <w:t xml:space="preserve">  </w:t>
      </w:r>
      <w:r w:rsidR="4A899B33" w:rsidRPr="00604CE9">
        <w:rPr>
          <w:rStyle w:val="ui-provider"/>
        </w:rPr>
        <w:t>IFSS and the Adolescent Service can share expertise to benefit wider family support, however there should not be transfers between these services</w:t>
      </w:r>
      <w:r w:rsidR="384D29A7" w:rsidRPr="00604CE9">
        <w:rPr>
          <w:rStyle w:val="ui-provider"/>
        </w:rPr>
        <w:t>.</w:t>
      </w:r>
    </w:p>
    <w:p w14:paraId="183212D5" w14:textId="77777777" w:rsidR="0046493B" w:rsidRPr="00604CE9" w:rsidRDefault="0046493B" w:rsidP="0046493B">
      <w:pPr>
        <w:rPr>
          <w:color w:val="275317" w:themeColor="accent6" w:themeShade="80"/>
        </w:rPr>
      </w:pPr>
    </w:p>
    <w:p w14:paraId="7F3A9602" w14:textId="76A52763" w:rsidR="00C41BFA" w:rsidRPr="00604CE9" w:rsidRDefault="09410469" w:rsidP="00544323">
      <w:pPr>
        <w:jc w:val="both"/>
        <w:rPr>
          <w:b/>
          <w:bCs/>
          <w:color w:val="275317" w:themeColor="accent6" w:themeShade="80"/>
          <w:sz w:val="32"/>
          <w:szCs w:val="32"/>
        </w:rPr>
      </w:pPr>
      <w:r w:rsidRPr="00604CE9">
        <w:rPr>
          <w:b/>
          <w:bCs/>
          <w:sz w:val="32"/>
          <w:szCs w:val="32"/>
        </w:rPr>
        <w:lastRenderedPageBreak/>
        <w:t xml:space="preserve">Routes In and Out </w:t>
      </w:r>
    </w:p>
    <w:p w14:paraId="139166CD" w14:textId="5F9C5073" w:rsidR="009A0E3C" w:rsidRPr="00604CE9" w:rsidRDefault="48739A29" w:rsidP="40CBBED7">
      <w:pPr>
        <w:jc w:val="both"/>
      </w:pPr>
      <w:r w:rsidRPr="00604CE9">
        <w:rPr>
          <w:b/>
          <w:bCs/>
        </w:rPr>
        <w:t xml:space="preserve">In </w:t>
      </w:r>
      <w:r w:rsidR="2666E62B" w:rsidRPr="00604CE9">
        <w:rPr>
          <w:b/>
          <w:bCs/>
        </w:rPr>
        <w:t xml:space="preserve">the </w:t>
      </w:r>
      <w:r w:rsidRPr="00604CE9">
        <w:rPr>
          <w:b/>
          <w:bCs/>
        </w:rPr>
        <w:t>North, West, East and Central</w:t>
      </w:r>
      <w:r w:rsidR="2666E62B" w:rsidRPr="00604CE9">
        <w:rPr>
          <w:b/>
          <w:bCs/>
        </w:rPr>
        <w:t xml:space="preserve"> </w:t>
      </w:r>
      <w:r w:rsidR="006E3177" w:rsidRPr="00604CE9">
        <w:rPr>
          <w:b/>
          <w:bCs/>
        </w:rPr>
        <w:t>teams</w:t>
      </w:r>
      <w:r w:rsidR="05FAD8F4" w:rsidRPr="00604CE9">
        <w:rPr>
          <w:b/>
          <w:bCs/>
        </w:rPr>
        <w:t xml:space="preserve"> the </w:t>
      </w:r>
      <w:r w:rsidRPr="00604CE9">
        <w:rPr>
          <w:b/>
          <w:bCs/>
        </w:rPr>
        <w:t>Team M</w:t>
      </w:r>
      <w:r w:rsidR="05FAD8F4" w:rsidRPr="00604CE9">
        <w:rPr>
          <w:b/>
          <w:bCs/>
        </w:rPr>
        <w:t xml:space="preserve">anagers </w:t>
      </w:r>
      <w:r w:rsidR="708E2D8F" w:rsidRPr="00604CE9">
        <w:rPr>
          <w:b/>
          <w:bCs/>
        </w:rPr>
        <w:t xml:space="preserve">will </w:t>
      </w:r>
      <w:r w:rsidR="05FAD8F4" w:rsidRPr="00604CE9">
        <w:rPr>
          <w:b/>
          <w:bCs/>
        </w:rPr>
        <w:t xml:space="preserve">meet </w:t>
      </w:r>
      <w:r w:rsidRPr="00604CE9">
        <w:rPr>
          <w:b/>
          <w:bCs/>
        </w:rPr>
        <w:t>together</w:t>
      </w:r>
      <w:r w:rsidR="2C480194" w:rsidRPr="00604CE9">
        <w:rPr>
          <w:b/>
          <w:bCs/>
        </w:rPr>
        <w:t xml:space="preserve"> </w:t>
      </w:r>
      <w:r w:rsidR="05FAD8F4" w:rsidRPr="00604CE9">
        <w:rPr>
          <w:b/>
          <w:bCs/>
        </w:rPr>
        <w:t xml:space="preserve">each </w:t>
      </w:r>
      <w:r w:rsidR="3173C2DA" w:rsidRPr="00604CE9">
        <w:rPr>
          <w:b/>
          <w:bCs/>
        </w:rPr>
        <w:t>morning</w:t>
      </w:r>
      <w:r w:rsidR="05FAD8F4" w:rsidRPr="00604CE9">
        <w:rPr>
          <w:b/>
          <w:bCs/>
        </w:rPr>
        <w:t xml:space="preserve"> to</w:t>
      </w:r>
      <w:r w:rsidR="05D2D1E4" w:rsidRPr="00604CE9">
        <w:rPr>
          <w:b/>
          <w:bCs/>
        </w:rPr>
        <w:t xml:space="preserve"> review the trays and </w:t>
      </w:r>
      <w:r w:rsidR="05FAD8F4" w:rsidRPr="00604CE9">
        <w:rPr>
          <w:b/>
          <w:bCs/>
        </w:rPr>
        <w:t xml:space="preserve">ensure that </w:t>
      </w:r>
      <w:r w:rsidRPr="00604CE9">
        <w:rPr>
          <w:b/>
          <w:bCs/>
        </w:rPr>
        <w:t xml:space="preserve">all work that needs to be responded to </w:t>
      </w:r>
      <w:r w:rsidR="74BEAB83" w:rsidRPr="00604CE9">
        <w:rPr>
          <w:b/>
          <w:bCs/>
        </w:rPr>
        <w:t xml:space="preserve">is done so by the correct part(s) of the service. </w:t>
      </w:r>
      <w:r w:rsidRPr="00604CE9">
        <w:rPr>
          <w:b/>
          <w:bCs/>
        </w:rPr>
        <w:t xml:space="preserve"> </w:t>
      </w:r>
      <w:r w:rsidR="221FC44E" w:rsidRPr="00604CE9">
        <w:t xml:space="preserve"> </w:t>
      </w:r>
    </w:p>
    <w:p w14:paraId="19C658DA" w14:textId="77777777" w:rsidR="006E3177" w:rsidRPr="00604CE9" w:rsidRDefault="006E3177" w:rsidP="40CBBED7">
      <w:pPr>
        <w:jc w:val="both"/>
      </w:pPr>
    </w:p>
    <w:p w14:paraId="0AF82E45" w14:textId="77777777" w:rsidR="006E3177" w:rsidRPr="00604CE9" w:rsidRDefault="006E3177" w:rsidP="40CBBED7">
      <w:pPr>
        <w:jc w:val="both"/>
      </w:pPr>
    </w:p>
    <w:p w14:paraId="094F6955" w14:textId="77777777" w:rsidR="006E3177" w:rsidRPr="00604CE9" w:rsidRDefault="006E3177" w:rsidP="40CBBED7">
      <w:pPr>
        <w:jc w:val="both"/>
        <w:rPr>
          <w:color w:val="275317" w:themeColor="accent6" w:themeShade="80"/>
        </w:rPr>
      </w:pPr>
    </w:p>
    <w:p w14:paraId="3B9A53A2" w14:textId="508B859B" w:rsidR="006E61F1" w:rsidRPr="00604CE9" w:rsidRDefault="531B38BD" w:rsidP="00544323">
      <w:pPr>
        <w:jc w:val="both"/>
        <w:rPr>
          <w:color w:val="275317" w:themeColor="accent6" w:themeShade="80"/>
        </w:rPr>
      </w:pPr>
      <w:r w:rsidRPr="00604CE9">
        <w:t>Allocation to</w:t>
      </w:r>
      <w:r w:rsidR="098A1E66" w:rsidRPr="00604CE9">
        <w:t xml:space="preserve"> Adolescent Service</w:t>
      </w:r>
      <w:r w:rsidRPr="00604CE9">
        <w:t>s</w:t>
      </w:r>
      <w:r w:rsidR="455B0AEC" w:rsidRPr="00604CE9">
        <w:t xml:space="preserve"> (Lead Professional</w:t>
      </w:r>
      <w:r w:rsidR="6A6337F1" w:rsidRPr="00604CE9">
        <w:t>/Worker</w:t>
      </w:r>
      <w:r w:rsidR="455B0AEC" w:rsidRPr="00604CE9">
        <w:t>)</w:t>
      </w:r>
      <w:r w:rsidR="098A1E66" w:rsidRPr="00604CE9">
        <w:t xml:space="preserve"> </w:t>
      </w:r>
    </w:p>
    <w:p w14:paraId="6CE544CC" w14:textId="3A7AEC4F" w:rsidR="71F56292" w:rsidRPr="00604CE9" w:rsidRDefault="71F56292" w:rsidP="00544323">
      <w:pPr>
        <w:jc w:val="both"/>
      </w:pPr>
      <w:r w:rsidRPr="00604CE9">
        <w:rPr>
          <w:b/>
          <w:bCs/>
        </w:rPr>
        <w:t>Central Hub</w:t>
      </w:r>
      <w:r w:rsidRPr="00604CE9">
        <w:t xml:space="preserve">: Where work has been allocated to the Central Hub and requires </w:t>
      </w:r>
      <w:r w:rsidR="1DE13081" w:rsidRPr="00604CE9">
        <w:t xml:space="preserve">intervention this will be </w:t>
      </w:r>
      <w:r w:rsidR="3B606278" w:rsidRPr="00604CE9">
        <w:t>recorded</w:t>
      </w:r>
      <w:r w:rsidR="1DE13081" w:rsidRPr="00604CE9">
        <w:t xml:space="preserve"> through </w:t>
      </w:r>
      <w:r w:rsidR="68A673D8" w:rsidRPr="00604CE9">
        <w:t xml:space="preserve">different means depending on the type of referral that the central hub </w:t>
      </w:r>
      <w:r w:rsidR="7990A7F7" w:rsidRPr="00604CE9">
        <w:t>receives</w:t>
      </w:r>
      <w:r w:rsidR="68A673D8" w:rsidRPr="00604CE9">
        <w:t xml:space="preserve"> ranging from opening up a missing </w:t>
      </w:r>
      <w:r w:rsidR="141D07C4" w:rsidRPr="00604CE9">
        <w:t>episode</w:t>
      </w:r>
      <w:r w:rsidR="68A673D8" w:rsidRPr="00604CE9">
        <w:t xml:space="preserve"> to </w:t>
      </w:r>
      <w:r w:rsidR="1DE13081" w:rsidRPr="00604CE9">
        <w:t>a short form of the E</w:t>
      </w:r>
      <w:r w:rsidR="006E3177" w:rsidRPr="00604CE9">
        <w:t>arly help assessment</w:t>
      </w:r>
      <w:r w:rsidR="1DE13081" w:rsidRPr="00604CE9">
        <w:t xml:space="preserve">. At the end of </w:t>
      </w:r>
      <w:r w:rsidR="45ED4719" w:rsidRPr="00604CE9">
        <w:t xml:space="preserve">our </w:t>
      </w:r>
      <w:r w:rsidR="1DE13081" w:rsidRPr="00604CE9">
        <w:t xml:space="preserve">intervention if </w:t>
      </w:r>
      <w:r w:rsidR="42E5D1F0" w:rsidRPr="00604CE9">
        <w:t>further</w:t>
      </w:r>
      <w:r w:rsidR="1DE13081" w:rsidRPr="00604CE9">
        <w:t xml:space="preserve"> support is required then the</w:t>
      </w:r>
      <w:r w:rsidR="058761BB" w:rsidRPr="00604CE9">
        <w:t xml:space="preserve"> young person will </w:t>
      </w:r>
      <w:r w:rsidR="006E3177" w:rsidRPr="00604CE9">
        <w:t>be transferred</w:t>
      </w:r>
      <w:r w:rsidR="1DE13081" w:rsidRPr="00604CE9">
        <w:t xml:space="preserve"> to the appropriate Early Intervention team.</w:t>
      </w:r>
    </w:p>
    <w:p w14:paraId="23774122" w14:textId="6938A6A5" w:rsidR="0F2CE55E" w:rsidRPr="00604CE9" w:rsidRDefault="0F2CE55E" w:rsidP="00544323">
      <w:pPr>
        <w:jc w:val="both"/>
      </w:pPr>
      <w:r w:rsidRPr="00604CE9">
        <w:rPr>
          <w:b/>
          <w:bCs/>
        </w:rPr>
        <w:t>Youth Justice:</w:t>
      </w:r>
      <w:r w:rsidRPr="00604CE9">
        <w:t xml:space="preserve"> Where a young person has been arrested and a scarf has been </w:t>
      </w:r>
      <w:r w:rsidR="06969710" w:rsidRPr="00604CE9">
        <w:t>received by CSPA</w:t>
      </w:r>
      <w:r w:rsidR="12C437A8" w:rsidRPr="00604CE9">
        <w:t xml:space="preserve"> this will be progressed in the usual way</w:t>
      </w:r>
      <w:r w:rsidR="768068E4" w:rsidRPr="00604CE9">
        <w:t xml:space="preserve"> for any referral</w:t>
      </w:r>
      <w:r w:rsidR="12C437A8" w:rsidRPr="00604CE9">
        <w:t xml:space="preserve">. If there are </w:t>
      </w:r>
      <w:r w:rsidRPr="00604CE9">
        <w:t xml:space="preserve">immediate safeguarding </w:t>
      </w:r>
      <w:r w:rsidR="006E3177" w:rsidRPr="00604CE9">
        <w:t>concerns,</w:t>
      </w:r>
      <w:r w:rsidR="2CD10EA6" w:rsidRPr="00604CE9">
        <w:t xml:space="preserve"> then this will progress to the relevant assessment team.</w:t>
      </w:r>
      <w:r w:rsidR="1122FEFF" w:rsidRPr="00604CE9">
        <w:t xml:space="preserve"> Where the CSPA identify further multiple and complex needs then this can progress to Adolescent Service. Where </w:t>
      </w:r>
      <w:r w:rsidR="23AEE43E" w:rsidRPr="00604CE9">
        <w:t>there are no further issues other than related to the incident then no further action</w:t>
      </w:r>
      <w:r w:rsidR="757C7028" w:rsidRPr="00604CE9">
        <w:t xml:space="preserve"> will be taken as</w:t>
      </w:r>
      <w:r w:rsidR="48263A53" w:rsidRPr="00604CE9">
        <w:t xml:space="preserve"> this SCARF and</w:t>
      </w:r>
      <w:r w:rsidR="5986B7D3" w:rsidRPr="00604CE9">
        <w:t xml:space="preserve"> the potentia</w:t>
      </w:r>
      <w:r w:rsidR="19D0DA70" w:rsidRPr="00604CE9">
        <w:t>l</w:t>
      </w:r>
      <w:r w:rsidR="48263A53" w:rsidRPr="00604CE9">
        <w:t xml:space="preserve"> youth justice intervention will be delivered by the youth justice team</w:t>
      </w:r>
      <w:r w:rsidR="5D28AEAB" w:rsidRPr="00604CE9">
        <w:t>. If at the end of the work there is a need for ongoing support then this will be discussed with the relevant Adolescent Team manager and a new contact initiat</w:t>
      </w:r>
      <w:r w:rsidR="535979EC" w:rsidRPr="00604CE9">
        <w:t>ed on EHM. If concerns increase</w:t>
      </w:r>
      <w:r w:rsidR="17827F14" w:rsidRPr="00604CE9">
        <w:t xml:space="preserve"> </w:t>
      </w:r>
      <w:r w:rsidR="535979EC" w:rsidRPr="00604CE9">
        <w:t>during the youth justice intervention and a</w:t>
      </w:r>
      <w:r w:rsidR="41FF9591" w:rsidRPr="00604CE9">
        <w:t xml:space="preserve"> C</w:t>
      </w:r>
      <w:r w:rsidR="006E3177" w:rsidRPr="00604CE9">
        <w:t>hild</w:t>
      </w:r>
      <w:r w:rsidR="41FF9591" w:rsidRPr="00604CE9">
        <w:t xml:space="preserve"> and F</w:t>
      </w:r>
      <w:r w:rsidR="006E3177" w:rsidRPr="00604CE9">
        <w:t xml:space="preserve">amily assessment </w:t>
      </w:r>
      <w:r w:rsidR="41FF9591" w:rsidRPr="00604CE9">
        <w:t xml:space="preserve"> is required then this will be discussed with the relevant Adolescent Team manager.</w:t>
      </w:r>
      <w:r w:rsidR="7D327DA2" w:rsidRPr="00604CE9">
        <w:t xml:space="preserve"> If a young person is already open to Adolescent Service when they receive a youth justice outcome then if they are open un</w:t>
      </w:r>
      <w:r w:rsidR="717EEF8B" w:rsidRPr="00604CE9">
        <w:t>d</w:t>
      </w:r>
      <w:r w:rsidR="7D327DA2" w:rsidRPr="00604CE9">
        <w:t>er CiN/CP this will continue until the plan</w:t>
      </w:r>
      <w:r w:rsidR="0393C799" w:rsidRPr="00604CE9">
        <w:t xml:space="preserve"> is completed. If they are open to Early Intervention then a discussion will be held to consider if there are any elements of the plan which the current </w:t>
      </w:r>
      <w:r w:rsidR="0046493B" w:rsidRPr="00604CE9">
        <w:t>practitioner</w:t>
      </w:r>
      <w:r w:rsidR="0393C799" w:rsidRPr="00604CE9">
        <w:t xml:space="preserve"> will need to continue, if there are none then they will close the episode.</w:t>
      </w:r>
    </w:p>
    <w:p w14:paraId="247C8263" w14:textId="57D64E5E" w:rsidR="00F026B0" w:rsidRPr="00604CE9" w:rsidRDefault="00E52370" w:rsidP="00544323">
      <w:pPr>
        <w:jc w:val="both"/>
        <w:rPr>
          <w:color w:val="275317" w:themeColor="accent6" w:themeShade="80"/>
        </w:rPr>
      </w:pPr>
      <w:r w:rsidRPr="00604CE9">
        <w:rPr>
          <w:b/>
          <w:bCs/>
        </w:rPr>
        <w:t>Targeted Help</w:t>
      </w:r>
      <w:r w:rsidR="7194E563" w:rsidRPr="00604CE9">
        <w:t xml:space="preserve">: </w:t>
      </w:r>
      <w:r w:rsidR="35D02228" w:rsidRPr="00604CE9">
        <w:t xml:space="preserve">For </w:t>
      </w:r>
      <w:r w:rsidR="401328D1" w:rsidRPr="00604CE9">
        <w:t xml:space="preserve">planned assessment and intervention </w:t>
      </w:r>
      <w:r w:rsidR="35D02228" w:rsidRPr="00604CE9">
        <w:t xml:space="preserve">at </w:t>
      </w:r>
      <w:r w:rsidR="006E3177" w:rsidRPr="00604CE9">
        <w:t>a</w:t>
      </w:r>
      <w:r w:rsidR="35D02228" w:rsidRPr="00604CE9">
        <w:t xml:space="preserve"> </w:t>
      </w:r>
      <w:r w:rsidR="00595BBE" w:rsidRPr="00604CE9">
        <w:t xml:space="preserve">Targeted </w:t>
      </w:r>
      <w:r w:rsidR="35D02228" w:rsidRPr="00604CE9">
        <w:t xml:space="preserve">Help level, the C-SPA will direct </w:t>
      </w:r>
      <w:r w:rsidR="401328D1" w:rsidRPr="00604CE9">
        <w:t xml:space="preserve">referrals </w:t>
      </w:r>
      <w:r w:rsidR="35D02228" w:rsidRPr="00604CE9">
        <w:t xml:space="preserve">to the relevant area team. The area teams will inform the family </w:t>
      </w:r>
      <w:r w:rsidR="401328D1" w:rsidRPr="00604CE9">
        <w:t xml:space="preserve">of the referral within </w:t>
      </w:r>
      <w:r w:rsidR="58CFC8C4" w:rsidRPr="00604CE9">
        <w:t>2</w:t>
      </w:r>
      <w:r w:rsidR="401328D1" w:rsidRPr="00604CE9">
        <w:t xml:space="preserve"> working days, identifying the timescale as to when </w:t>
      </w:r>
      <w:r w:rsidR="57128A84" w:rsidRPr="00604CE9">
        <w:t xml:space="preserve">their </w:t>
      </w:r>
      <w:r w:rsidR="401328D1" w:rsidRPr="00604CE9">
        <w:t xml:space="preserve">work will begin. </w:t>
      </w:r>
    </w:p>
    <w:p w14:paraId="09D3FF69" w14:textId="13BADFAD" w:rsidR="00F026B0" w:rsidRPr="00604CE9" w:rsidRDefault="7194E563" w:rsidP="00544323">
      <w:pPr>
        <w:jc w:val="both"/>
        <w:rPr>
          <w:color w:val="275317" w:themeColor="accent6" w:themeShade="80"/>
        </w:rPr>
      </w:pPr>
      <w:r w:rsidRPr="00604CE9">
        <w:rPr>
          <w:b/>
          <w:bCs/>
        </w:rPr>
        <w:t>Social Work</w:t>
      </w:r>
      <w:r w:rsidRPr="00604CE9">
        <w:t xml:space="preserve">: </w:t>
      </w:r>
      <w:r w:rsidR="57128A84" w:rsidRPr="00604CE9">
        <w:t xml:space="preserve">For children who require statutory assessment under Section 17, Section </w:t>
      </w:r>
      <w:r w:rsidR="5B52EB3D" w:rsidRPr="00604CE9">
        <w:t>47,</w:t>
      </w:r>
      <w:r w:rsidR="57128A84" w:rsidRPr="00604CE9">
        <w:t xml:space="preserve"> </w:t>
      </w:r>
      <w:r w:rsidR="62762274" w:rsidRPr="00604CE9">
        <w:t>and</w:t>
      </w:r>
      <w:r w:rsidR="0BDF6CF5" w:rsidRPr="00604CE9">
        <w:t>/</w:t>
      </w:r>
      <w:r w:rsidR="07409E21" w:rsidRPr="00604CE9">
        <w:t>or Section 20</w:t>
      </w:r>
      <w:r w:rsidR="62762274" w:rsidRPr="00604CE9">
        <w:t>, the C-SPA will direct referrals to the relevant Assessment Team</w:t>
      </w:r>
      <w:r w:rsidR="5F833C1A" w:rsidRPr="00604CE9">
        <w:t xml:space="preserve"> </w:t>
      </w:r>
      <w:r w:rsidR="5F833C1A" w:rsidRPr="00604CE9">
        <w:lastRenderedPageBreak/>
        <w:t>(unless 16 or 17 and homeless)</w:t>
      </w:r>
      <w:r w:rsidR="62762274" w:rsidRPr="00604CE9">
        <w:t xml:space="preserve">. </w:t>
      </w:r>
      <w:r w:rsidR="5B52EB3D" w:rsidRPr="00604CE9">
        <w:t>However,</w:t>
      </w:r>
      <w:r w:rsidR="62762274" w:rsidRPr="00604CE9">
        <w:t xml:space="preserve"> where a child is open </w:t>
      </w:r>
      <w:r w:rsidR="5B52EB3D" w:rsidRPr="00604CE9">
        <w:t xml:space="preserve">to the Adolescent Service at an </w:t>
      </w:r>
      <w:r w:rsidR="00595BBE" w:rsidRPr="00604CE9">
        <w:t xml:space="preserve">Targeted </w:t>
      </w:r>
      <w:r w:rsidR="5B52EB3D" w:rsidRPr="00604CE9">
        <w:t>Help level, the route for statutory assessment is within the allocated Adolescent Service</w:t>
      </w:r>
      <w:r w:rsidR="11CD9E3F" w:rsidRPr="00604CE9">
        <w:t>, agreed between the Area Team Manager and Social Work Team Manager</w:t>
      </w:r>
      <w:r w:rsidR="5B52EB3D" w:rsidRPr="00604CE9">
        <w:t xml:space="preserve">. </w:t>
      </w:r>
      <w:r w:rsidR="0BDF6CF5" w:rsidRPr="00604CE9">
        <w:t>[</w:t>
      </w:r>
      <w:r w:rsidR="0BDF6CF5" w:rsidRPr="00604CE9">
        <w:rPr>
          <w:i/>
          <w:iCs/>
        </w:rPr>
        <w:t xml:space="preserve">The long-term vision is that all assessment that meets the Adolescent Service criteria will flow directly to </w:t>
      </w:r>
      <w:r w:rsidR="27A5386D" w:rsidRPr="00604CE9">
        <w:rPr>
          <w:i/>
          <w:iCs/>
        </w:rPr>
        <w:t>area-based</w:t>
      </w:r>
      <w:r w:rsidR="0BDF6CF5" w:rsidRPr="00604CE9">
        <w:rPr>
          <w:i/>
          <w:iCs/>
        </w:rPr>
        <w:t xml:space="preserve"> teams</w:t>
      </w:r>
      <w:r w:rsidR="0BDF6CF5" w:rsidRPr="00604CE9">
        <w:t>]</w:t>
      </w:r>
    </w:p>
    <w:p w14:paraId="50CF6A16" w14:textId="76D9A6C2" w:rsidR="00373179" w:rsidRPr="00604CE9" w:rsidRDefault="40C5B4CC" w:rsidP="00544323">
      <w:pPr>
        <w:jc w:val="both"/>
        <w:rPr>
          <w:color w:val="275317" w:themeColor="accent6" w:themeShade="80"/>
        </w:rPr>
      </w:pPr>
      <w:r w:rsidRPr="00604CE9">
        <w:t xml:space="preserve">For </w:t>
      </w:r>
      <w:r w:rsidR="0375D6FC" w:rsidRPr="00604CE9">
        <w:t xml:space="preserve">the full </w:t>
      </w:r>
      <w:r w:rsidRPr="00604CE9">
        <w:t>t</w:t>
      </w:r>
      <w:r w:rsidR="035340E4" w:rsidRPr="00604CE9">
        <w:t>ransfer</w:t>
      </w:r>
      <w:r w:rsidRPr="00604CE9">
        <w:t xml:space="preserve"> </w:t>
      </w:r>
      <w:r w:rsidR="136FCBC9" w:rsidRPr="00604CE9">
        <w:t xml:space="preserve">of allocated Lead Professional/Worker </w:t>
      </w:r>
      <w:r w:rsidRPr="00604CE9">
        <w:t xml:space="preserve">from Assessment or Family Safeguarding to the Adolescent Service, Transfer Meetings </w:t>
      </w:r>
      <w:r w:rsidR="110E922D" w:rsidRPr="00604CE9">
        <w:t xml:space="preserve">will continue to </w:t>
      </w:r>
      <w:r w:rsidRPr="00604CE9">
        <w:t>take place</w:t>
      </w:r>
      <w:r w:rsidR="70B9DA98" w:rsidRPr="00604CE9">
        <w:t xml:space="preserve"> in each area as they do now.  The tran</w:t>
      </w:r>
      <w:r w:rsidR="1DB1CBDA" w:rsidRPr="00604CE9">
        <w:t>s</w:t>
      </w:r>
      <w:r w:rsidR="70B9DA98" w:rsidRPr="00604CE9">
        <w:t xml:space="preserve">fer and allocation process is being reviewed countywide, to achieve consistency </w:t>
      </w:r>
      <w:r w:rsidR="037DAF70" w:rsidRPr="00604CE9">
        <w:t>acro</w:t>
      </w:r>
      <w:r w:rsidR="7314141D" w:rsidRPr="00604CE9">
        <w:t>s</w:t>
      </w:r>
      <w:r w:rsidR="037DAF70" w:rsidRPr="00604CE9">
        <w:t>s</w:t>
      </w:r>
      <w:r w:rsidR="70B9DA98" w:rsidRPr="00604CE9">
        <w:t xml:space="preserve"> the areas. </w:t>
      </w:r>
      <w:r w:rsidR="5336F931" w:rsidRPr="00604CE9">
        <w:t xml:space="preserve">. </w:t>
      </w:r>
      <w:r w:rsidR="136FCBC9" w:rsidRPr="00604CE9">
        <w:t xml:space="preserve">Children are allocated to </w:t>
      </w:r>
      <w:r w:rsidR="6A6337F1" w:rsidRPr="00604CE9">
        <w:t>area-based</w:t>
      </w:r>
      <w:r w:rsidR="136FCBC9" w:rsidRPr="00604CE9">
        <w:t xml:space="preserve"> teams </w:t>
      </w:r>
      <w:r w:rsidR="124AE56B" w:rsidRPr="00604CE9">
        <w:t xml:space="preserve">at the agreed threshold level. </w:t>
      </w:r>
    </w:p>
    <w:p w14:paraId="2207CB9C" w14:textId="59C99A0F" w:rsidR="00BE05C3" w:rsidRPr="00604CE9" w:rsidRDefault="15655815" w:rsidP="00544323">
      <w:pPr>
        <w:jc w:val="both"/>
        <w:rPr>
          <w:color w:val="275317" w:themeColor="accent6" w:themeShade="80"/>
        </w:rPr>
      </w:pPr>
      <w:r w:rsidRPr="00604CE9">
        <w:t>DUTY COVER</w:t>
      </w:r>
      <w:r w:rsidR="32471367" w:rsidRPr="00604CE9">
        <w:t xml:space="preserve"> Duty arrangements are in the process of being designed.  There will need to be duty cover in the hub and each locality area. </w:t>
      </w:r>
      <w:r w:rsidR="053EB980" w:rsidRPr="00604CE9">
        <w:t>The purpose of duty</w:t>
      </w:r>
      <w:r w:rsidR="5568C255" w:rsidRPr="00604CE9">
        <w:t xml:space="preserve"> is to respond to emergencies where they cannot be dealt with by the allocated worker or within their team.  Day to day tasks will not be dealt with on duty unless it is an emergency.  </w:t>
      </w:r>
      <w:r w:rsidR="4EA8CEB2" w:rsidRPr="00604CE9">
        <w:t>Short d</w:t>
      </w:r>
      <w:r w:rsidR="5568C255" w:rsidRPr="00604CE9">
        <w:t>aily meetings will take place</w:t>
      </w:r>
      <w:r w:rsidR="6091B440" w:rsidRPr="00604CE9">
        <w:t xml:space="preserve"> initially</w:t>
      </w:r>
      <w:r w:rsidR="5568C255" w:rsidRPr="00604CE9">
        <w:t xml:space="preserve"> to</w:t>
      </w:r>
      <w:r w:rsidR="5584CED1" w:rsidRPr="00604CE9">
        <w:t xml:space="preserve"> review all urgent work and plan any interventions. </w:t>
      </w:r>
    </w:p>
    <w:p w14:paraId="57DF10FB" w14:textId="2D6FC946" w:rsidR="00153D8C" w:rsidRPr="00604CE9" w:rsidRDefault="7D5440C7" w:rsidP="00544323">
      <w:pPr>
        <w:jc w:val="both"/>
        <w:rPr>
          <w:color w:val="275317" w:themeColor="accent6" w:themeShade="80"/>
        </w:rPr>
      </w:pPr>
      <w:r w:rsidRPr="00604CE9">
        <w:t xml:space="preserve">When a child not already known to Children’s Social Care is </w:t>
      </w:r>
      <w:r w:rsidR="16EE97A1" w:rsidRPr="00604CE9">
        <w:t>Remand</w:t>
      </w:r>
      <w:r w:rsidRPr="00604CE9">
        <w:t>ed</w:t>
      </w:r>
      <w:r w:rsidR="16EE97A1" w:rsidRPr="00604CE9">
        <w:t xml:space="preserve"> into the Care of the Local Authority</w:t>
      </w:r>
      <w:r w:rsidRPr="00604CE9">
        <w:t xml:space="preserve">, they will be allocated to </w:t>
      </w:r>
      <w:r w:rsidR="185FB815" w:rsidRPr="00604CE9">
        <w:t xml:space="preserve">a Social Worker within the Adolescent Service who will </w:t>
      </w:r>
      <w:r w:rsidR="11C782C2" w:rsidRPr="00604CE9">
        <w:t xml:space="preserve">work with the allocated Youth Justice Worker to </w:t>
      </w:r>
      <w:r w:rsidR="185FB815" w:rsidRPr="00604CE9">
        <w:t xml:space="preserve">undertake </w:t>
      </w:r>
      <w:r w:rsidR="11C782C2" w:rsidRPr="00604CE9">
        <w:t>Remand</w:t>
      </w:r>
      <w:r w:rsidR="5E135C59" w:rsidRPr="00604CE9">
        <w:t xml:space="preserve"> Planning and</w:t>
      </w:r>
      <w:r w:rsidR="11C782C2" w:rsidRPr="00604CE9">
        <w:t xml:space="preserve"> </w:t>
      </w:r>
      <w:r w:rsidR="185FB815" w:rsidRPr="00604CE9">
        <w:t>Detention and Placement Planning</w:t>
      </w:r>
      <w:r w:rsidR="11C782C2" w:rsidRPr="00604CE9">
        <w:t>.</w:t>
      </w:r>
    </w:p>
    <w:p w14:paraId="6C81C14B" w14:textId="14636442" w:rsidR="00F424F9" w:rsidRPr="00604CE9" w:rsidRDefault="14FBDFCB" w:rsidP="00544323">
      <w:pPr>
        <w:jc w:val="both"/>
        <w:rPr>
          <w:b/>
          <w:bCs/>
          <w:color w:val="275317" w:themeColor="accent6" w:themeShade="80"/>
        </w:rPr>
      </w:pPr>
      <w:r w:rsidRPr="00604CE9">
        <w:rPr>
          <w:b/>
          <w:bCs/>
        </w:rPr>
        <w:t>Allocation to Adolescent Services (Additional Resources)</w:t>
      </w:r>
    </w:p>
    <w:p w14:paraId="7221B3FD" w14:textId="0323B5AF" w:rsidR="003C65E7" w:rsidRPr="00604CE9" w:rsidRDefault="67A9E198" w:rsidP="40CBBED7">
      <w:pPr>
        <w:jc w:val="both"/>
        <w:rPr>
          <w:color w:val="275317" w:themeColor="accent6" w:themeShade="80"/>
        </w:rPr>
      </w:pPr>
      <w:r w:rsidRPr="00604CE9">
        <w:t>Central Hub Missing, Intervention</w:t>
      </w:r>
      <w:r w:rsidR="135D80A9" w:rsidRPr="00604CE9">
        <w:t xml:space="preserve">, Risk </w:t>
      </w:r>
      <w:r w:rsidRPr="00604CE9">
        <w:t>and Edge of Care</w:t>
      </w:r>
      <w:r w:rsidR="2943F957" w:rsidRPr="00604CE9">
        <w:t xml:space="preserve"> teams</w:t>
      </w:r>
      <w:r w:rsidRPr="00604CE9">
        <w:t xml:space="preserve"> </w:t>
      </w:r>
      <w:r w:rsidRPr="00604CE9">
        <w:rPr>
          <w:b/>
          <w:bCs/>
        </w:rPr>
        <w:t xml:space="preserve">do not </w:t>
      </w:r>
      <w:r w:rsidRPr="00604CE9">
        <w:t xml:space="preserve">hold </w:t>
      </w:r>
      <w:r w:rsidR="0E3A4665" w:rsidRPr="00604CE9">
        <w:t xml:space="preserve">allocated </w:t>
      </w:r>
      <w:r w:rsidRPr="00604CE9">
        <w:t xml:space="preserve">Lead Professional roles. Their roles are specifically ‘in addition to’ to ensure that they can provide the responsive and urgent services necessary. </w:t>
      </w:r>
    </w:p>
    <w:p w14:paraId="1431E85E" w14:textId="3E634430" w:rsidR="003B591D" w:rsidRPr="00604CE9" w:rsidRDefault="73D390F5" w:rsidP="40CBBED7">
      <w:pPr>
        <w:jc w:val="both"/>
        <w:rPr>
          <w:color w:val="275317" w:themeColor="accent6" w:themeShade="80"/>
        </w:rPr>
      </w:pPr>
      <w:r w:rsidRPr="00604CE9">
        <w:rPr>
          <w:b/>
          <w:bCs/>
        </w:rPr>
        <w:t xml:space="preserve">Return Home </w:t>
      </w:r>
      <w:r w:rsidR="236B8F3A" w:rsidRPr="00604CE9">
        <w:rPr>
          <w:b/>
          <w:bCs/>
        </w:rPr>
        <w:t>Interviews</w:t>
      </w:r>
      <w:r w:rsidRPr="00604CE9">
        <w:t xml:space="preserve"> are allocated to an Adolescent Practitioner as soon a</w:t>
      </w:r>
      <w:r w:rsidR="7C32024E" w:rsidRPr="00604CE9">
        <w:t>s the Local Authority are aware that the child has returned from a missing episode. The Adolescent Practitioner will arrange to undertake and complete the RH</w:t>
      </w:r>
      <w:r w:rsidR="5BCF888D" w:rsidRPr="00604CE9">
        <w:t>i</w:t>
      </w:r>
      <w:r w:rsidR="7C32024E" w:rsidRPr="00604CE9">
        <w:t xml:space="preserve"> within 72 hours. </w:t>
      </w:r>
      <w:r w:rsidR="75C15E4E" w:rsidRPr="00604CE9">
        <w:t xml:space="preserve">The </w:t>
      </w:r>
      <w:r w:rsidR="392B53E4" w:rsidRPr="00604CE9">
        <w:t xml:space="preserve">missing </w:t>
      </w:r>
      <w:r w:rsidR="0AC55854" w:rsidRPr="00604CE9">
        <w:t>team</w:t>
      </w:r>
      <w:r w:rsidR="75C15E4E" w:rsidRPr="00604CE9">
        <w:t xml:space="preserve"> may provide some additional support to minimise repeat missing episodes. </w:t>
      </w:r>
      <w:r w:rsidR="7ECE60A2" w:rsidRPr="00604CE9">
        <w:t>Where the child wishes to undertake the RH</w:t>
      </w:r>
      <w:r w:rsidR="343143F1" w:rsidRPr="00604CE9">
        <w:t>i</w:t>
      </w:r>
      <w:r w:rsidR="7ECE60A2" w:rsidRPr="00604CE9">
        <w:t xml:space="preserve"> with their allocated worker, this should be facilitated.</w:t>
      </w:r>
      <w:r w:rsidR="59873163" w:rsidRPr="00604CE9">
        <w:t xml:space="preserve"> Where a child does not have an allocated worker then the Missing Team will undertake the RH</w:t>
      </w:r>
      <w:r w:rsidR="6F55D5EE" w:rsidRPr="00604CE9">
        <w:t>i</w:t>
      </w:r>
      <w:r w:rsidR="3898B3F4" w:rsidRPr="00604CE9">
        <w:t>.</w:t>
      </w:r>
    </w:p>
    <w:p w14:paraId="6CE4AE6E" w14:textId="6A6468FF" w:rsidR="006964A2" w:rsidRPr="00604CE9" w:rsidRDefault="4B94F251" w:rsidP="40CBBED7">
      <w:pPr>
        <w:jc w:val="both"/>
        <w:rPr>
          <w:b/>
          <w:bCs/>
          <w:color w:val="275317" w:themeColor="accent6" w:themeShade="80"/>
        </w:rPr>
      </w:pPr>
      <w:r w:rsidRPr="00604CE9">
        <w:rPr>
          <w:b/>
          <w:bCs/>
        </w:rPr>
        <w:t xml:space="preserve">Central </w:t>
      </w:r>
      <w:r w:rsidR="4A7E59A0" w:rsidRPr="00604CE9">
        <w:rPr>
          <w:b/>
          <w:bCs/>
        </w:rPr>
        <w:t>Hub</w:t>
      </w:r>
      <w:r w:rsidRPr="00604CE9">
        <w:t xml:space="preserve"> </w:t>
      </w:r>
      <w:r w:rsidR="77F6FF39" w:rsidRPr="00604CE9">
        <w:t xml:space="preserve">and </w:t>
      </w:r>
      <w:r w:rsidR="77F6FF39" w:rsidRPr="00604CE9">
        <w:rPr>
          <w:b/>
          <w:bCs/>
        </w:rPr>
        <w:t>Edge of Care</w:t>
      </w:r>
      <w:r w:rsidR="77F6FF39" w:rsidRPr="00604CE9">
        <w:t xml:space="preserve"> services </w:t>
      </w:r>
      <w:r w:rsidRPr="00604CE9">
        <w:t>can be accessed from the moment a child is referred to Children’s Social Care</w:t>
      </w:r>
      <w:r w:rsidR="5A3E88FA" w:rsidRPr="00604CE9">
        <w:t xml:space="preserve"> and meets the criteria for the Adolescent Service,</w:t>
      </w:r>
      <w:r w:rsidR="656C0E5F" w:rsidRPr="00604CE9">
        <w:t xml:space="preserve"> to maximise </w:t>
      </w:r>
      <w:r w:rsidR="69807928" w:rsidRPr="00604CE9">
        <w:t xml:space="preserve">reachable moments and minimise family breakdown. </w:t>
      </w:r>
      <w:r w:rsidR="4F5B11C2" w:rsidRPr="00604CE9">
        <w:t>In practical terms, as soon as the child is allocated</w:t>
      </w:r>
      <w:r w:rsidR="44846812" w:rsidRPr="00604CE9">
        <w:t>, intervention</w:t>
      </w:r>
      <w:r w:rsidR="4F5B11C2" w:rsidRPr="00604CE9">
        <w:t xml:space="preserve"> can be put in place for services to come on board that same day.</w:t>
      </w:r>
      <w:r w:rsidR="6C935907" w:rsidRPr="00604CE9">
        <w:t xml:space="preserve"> Where this is a new request for support that ha</w:t>
      </w:r>
      <w:r w:rsidR="6E7D1CA5" w:rsidRPr="00604CE9">
        <w:t>s</w:t>
      </w:r>
      <w:r w:rsidR="6C935907" w:rsidRPr="00604CE9">
        <w:t xml:space="preserve"> been triaged by a locality team manager this </w:t>
      </w:r>
      <w:r w:rsidR="7F9F991F" w:rsidRPr="00604CE9">
        <w:t>episode</w:t>
      </w:r>
      <w:r w:rsidR="6C935907" w:rsidRPr="00604CE9">
        <w:t xml:space="preserve"> can be transferred to the Central Hub tray</w:t>
      </w:r>
      <w:r w:rsidR="356511E1" w:rsidRPr="00604CE9">
        <w:t xml:space="preserve"> on</w:t>
      </w:r>
      <w:r w:rsidR="05BFF31C" w:rsidRPr="00604CE9">
        <w:t xml:space="preserve">ce a </w:t>
      </w:r>
      <w:r w:rsidR="356511E1" w:rsidRPr="00604CE9">
        <w:t>consultation</w:t>
      </w:r>
      <w:r w:rsidR="2BF28E79" w:rsidRPr="00604CE9">
        <w:t xml:space="preserve"> has been undertaken with the Central Hub</w:t>
      </w:r>
      <w:r w:rsidR="356511E1" w:rsidRPr="00604CE9">
        <w:t xml:space="preserve"> </w:t>
      </w:r>
      <w:r w:rsidR="6C935907" w:rsidRPr="00604CE9">
        <w:t>who will pick it up and provide</w:t>
      </w:r>
      <w:r w:rsidR="27B08946" w:rsidRPr="00604CE9">
        <w:t xml:space="preserve"> </w:t>
      </w:r>
      <w:r w:rsidR="27B08946" w:rsidRPr="00604CE9">
        <w:lastRenderedPageBreak/>
        <w:t>short term intensive support with a view to preventing escalation.</w:t>
      </w:r>
      <w:r w:rsidR="6C935907" w:rsidRPr="00604CE9">
        <w:t xml:space="preserve"> </w:t>
      </w:r>
      <w:r w:rsidR="4F5B11C2" w:rsidRPr="00604CE9">
        <w:t xml:space="preserve"> </w:t>
      </w:r>
      <w:r w:rsidR="6F63ECB8" w:rsidRPr="00604CE9">
        <w:t>Central</w:t>
      </w:r>
      <w:r w:rsidR="4BAB2EF1" w:rsidRPr="00604CE9">
        <w:t xml:space="preserve"> Hub support</w:t>
      </w:r>
      <w:r w:rsidR="6F63ECB8" w:rsidRPr="00604CE9">
        <w:t xml:space="preserve"> can also be </w:t>
      </w:r>
      <w:r w:rsidR="6EC20683" w:rsidRPr="00604CE9">
        <w:t xml:space="preserve">requested </w:t>
      </w:r>
      <w:r w:rsidR="0CF25C2E" w:rsidRPr="00604CE9">
        <w:t>for</w:t>
      </w:r>
      <w:r w:rsidR="72B1E9B9" w:rsidRPr="00604CE9">
        <w:t xml:space="preserve"> children already open within any part of Children’s Services where it is identified that they are suffering, or likely to suffer, extra-familial harm</w:t>
      </w:r>
      <w:r w:rsidR="7D644BA0" w:rsidRPr="00604CE9">
        <w:t xml:space="preserve"> </w:t>
      </w:r>
      <w:r w:rsidR="72B1E9B9" w:rsidRPr="00604CE9">
        <w:t>.</w:t>
      </w:r>
      <w:r w:rsidR="2AEBBC9A" w:rsidRPr="00604CE9">
        <w:t xml:space="preserve"> Request</w:t>
      </w:r>
      <w:r w:rsidR="6E602388" w:rsidRPr="00604CE9">
        <w:t>s</w:t>
      </w:r>
      <w:r w:rsidR="2AEBBC9A" w:rsidRPr="00604CE9">
        <w:t xml:space="preserve"> for </w:t>
      </w:r>
      <w:r w:rsidR="29AFF5CB" w:rsidRPr="00604CE9">
        <w:t>additional</w:t>
      </w:r>
      <w:r w:rsidR="2AEBBC9A" w:rsidRPr="00604CE9">
        <w:t xml:space="preserve"> support and a consultation can be sent to the Central Hub and Edge of Care duty inbox. </w:t>
      </w:r>
      <w:r w:rsidR="72B1E9B9" w:rsidRPr="00604CE9">
        <w:t xml:space="preserve"> </w:t>
      </w:r>
    </w:p>
    <w:p w14:paraId="0E80567C" w14:textId="469318F9" w:rsidR="00B20B8B" w:rsidRPr="00604CE9" w:rsidRDefault="737CC462" w:rsidP="00544323">
      <w:pPr>
        <w:jc w:val="both"/>
        <w:rPr>
          <w:b/>
          <w:bCs/>
          <w:color w:val="275317" w:themeColor="accent6" w:themeShade="80"/>
        </w:rPr>
      </w:pPr>
      <w:r w:rsidRPr="00604CE9">
        <w:rPr>
          <w:b/>
          <w:bCs/>
        </w:rPr>
        <w:t xml:space="preserve">Intervention for Children placed in Surrey by other Local Authorities </w:t>
      </w:r>
    </w:p>
    <w:p w14:paraId="6C8281CD" w14:textId="26B13C24" w:rsidR="00B20B8B" w:rsidRPr="00604CE9" w:rsidRDefault="30118DC3" w:rsidP="00544323">
      <w:pPr>
        <w:jc w:val="both"/>
        <w:rPr>
          <w:color w:val="275317" w:themeColor="accent6" w:themeShade="80"/>
        </w:rPr>
      </w:pPr>
      <w:r w:rsidRPr="00604CE9">
        <w:t xml:space="preserve">For children subject to formal Orders, the </w:t>
      </w:r>
      <w:r w:rsidR="737CC462" w:rsidRPr="00604CE9">
        <w:t>Youth Justice</w:t>
      </w:r>
      <w:r w:rsidRPr="00604CE9">
        <w:t xml:space="preserve"> Service will receive a request for local management. Where extra-familial risks or harms are identified, </w:t>
      </w:r>
      <w:r w:rsidR="66DBFF13" w:rsidRPr="00604CE9">
        <w:t xml:space="preserve">the Central Hub must be notified and inclusion within Surrey’s Risk and Vulnerability Management pathway will be required. </w:t>
      </w:r>
    </w:p>
    <w:p w14:paraId="65BA7C7F" w14:textId="7E9D2926" w:rsidR="00B20B8B" w:rsidRPr="00604CE9" w:rsidRDefault="7D4BB8F1" w:rsidP="00544323">
      <w:pPr>
        <w:jc w:val="both"/>
        <w:rPr>
          <w:color w:val="275317" w:themeColor="accent6" w:themeShade="80"/>
        </w:rPr>
      </w:pPr>
      <w:r w:rsidRPr="00604CE9">
        <w:t>Whe</w:t>
      </w:r>
      <w:r w:rsidR="54ECBC81" w:rsidRPr="00604CE9">
        <w:t>n</w:t>
      </w:r>
      <w:r w:rsidRPr="00604CE9">
        <w:t xml:space="preserve"> a </w:t>
      </w:r>
      <w:r w:rsidR="54ECBC81" w:rsidRPr="00604CE9">
        <w:t>Looked after C</w:t>
      </w:r>
      <w:r w:rsidRPr="00604CE9">
        <w:t>hild</w:t>
      </w:r>
      <w:r w:rsidR="54ECBC81" w:rsidRPr="00604CE9">
        <w:t xml:space="preserve"> </w:t>
      </w:r>
      <w:r w:rsidRPr="00604CE9">
        <w:t xml:space="preserve">placed in Surrey is linked or associated with a context of concern, and/or impacted or impacting </w:t>
      </w:r>
      <w:r w:rsidR="799540BD" w:rsidRPr="00604CE9">
        <w:t xml:space="preserve">local children and/or communities, the Central Hub will liaise directly with the responsible Local Authority and ensure that any risk posed is considered within any individual or </w:t>
      </w:r>
      <w:r w:rsidR="1B4ED349" w:rsidRPr="00604CE9">
        <w:t>context-based</w:t>
      </w:r>
      <w:r w:rsidR="799540BD" w:rsidRPr="00604CE9">
        <w:t xml:space="preserve"> planning. </w:t>
      </w:r>
      <w:r w:rsidR="737CC462" w:rsidRPr="00604CE9">
        <w:t xml:space="preserve"> </w:t>
      </w:r>
      <w:r w:rsidR="7E298F6A" w:rsidRPr="00604CE9">
        <w:t xml:space="preserve">The placing Local Authority retain responsibility for their </w:t>
      </w:r>
      <w:r w:rsidR="54ECBC81" w:rsidRPr="00604CE9">
        <w:t>child;</w:t>
      </w:r>
      <w:r w:rsidR="7E298F6A" w:rsidRPr="00604CE9">
        <w:t xml:space="preserve"> however</w:t>
      </w:r>
      <w:r w:rsidR="498F2731" w:rsidRPr="00604CE9">
        <w:t>,</w:t>
      </w:r>
      <w:r w:rsidR="7E298F6A" w:rsidRPr="00604CE9">
        <w:t xml:space="preserve"> it is important that Surrey services are working together</w:t>
      </w:r>
      <w:r w:rsidR="1B4ED349" w:rsidRPr="00604CE9">
        <w:t>.</w:t>
      </w:r>
      <w:r w:rsidR="7E298F6A" w:rsidRPr="00604CE9">
        <w:t xml:space="preserve"> </w:t>
      </w:r>
    </w:p>
    <w:p w14:paraId="22BEFFF3" w14:textId="291CF5D9" w:rsidR="00B20B8B" w:rsidRPr="00604CE9" w:rsidRDefault="2CC35395" w:rsidP="40CBBED7">
      <w:pPr>
        <w:jc w:val="both"/>
        <w:rPr>
          <w:color w:val="275317" w:themeColor="accent6" w:themeShade="80"/>
        </w:rPr>
      </w:pPr>
      <w:r w:rsidRPr="00604CE9">
        <w:t>Where a child is Looked After by another Local Authority but placed in Surrey, it the responsibility of th</w:t>
      </w:r>
      <w:r w:rsidR="54ECBC81" w:rsidRPr="00604CE9">
        <w:t xml:space="preserve">at Local Authority to undertake Return Home Conversations. In exceptional circumstances it may be appropriate for Surrey’s RHC Service to support another Local Authority when a child is in Surrey and highly vulnerable. </w:t>
      </w:r>
    </w:p>
    <w:p w14:paraId="36B2EA6B" w14:textId="1C828275" w:rsidR="00D26065" w:rsidRPr="00604CE9" w:rsidRDefault="098A1E66" w:rsidP="00544323">
      <w:pPr>
        <w:jc w:val="both"/>
        <w:rPr>
          <w:b/>
          <w:bCs/>
          <w:color w:val="275317" w:themeColor="accent6" w:themeShade="80"/>
        </w:rPr>
      </w:pPr>
      <w:r w:rsidRPr="00604CE9">
        <w:rPr>
          <w:b/>
          <w:bCs/>
        </w:rPr>
        <w:t xml:space="preserve">Transfer out of the Adolescent Service </w:t>
      </w:r>
    </w:p>
    <w:p w14:paraId="62CBF3B9" w14:textId="7306AAB1" w:rsidR="00F478DF" w:rsidRPr="00604CE9" w:rsidRDefault="061A6EAC" w:rsidP="69895799">
      <w:pPr>
        <w:jc w:val="both"/>
        <w:rPr>
          <w:color w:val="275317" w:themeColor="accent6" w:themeShade="80"/>
        </w:rPr>
      </w:pPr>
      <w:r w:rsidRPr="00604CE9">
        <w:t>Wherever possible, efforts should be made not to transfer children out of the Adolescent Service</w:t>
      </w:r>
      <w:r w:rsidR="3579823D" w:rsidRPr="00604CE9">
        <w:t xml:space="preserve"> when they remain in need of services. However, the service is a finite resource and there will be occasions where </w:t>
      </w:r>
      <w:r w:rsidR="226C131A" w:rsidRPr="00604CE9">
        <w:t xml:space="preserve">children do need to transition, for example </w:t>
      </w:r>
      <w:r w:rsidR="215D57A7" w:rsidRPr="00604CE9">
        <w:t xml:space="preserve">the </w:t>
      </w:r>
      <w:r w:rsidR="226C131A" w:rsidRPr="00604CE9">
        <w:t>whole family</w:t>
      </w:r>
      <w:r w:rsidR="1BE90297" w:rsidRPr="00604CE9">
        <w:t xml:space="preserve"> are subject to</w:t>
      </w:r>
      <w:r w:rsidR="226C131A" w:rsidRPr="00604CE9">
        <w:t xml:space="preserve"> care proceedings and where a child’s plan for permanence is to remain Looked After. </w:t>
      </w:r>
    </w:p>
    <w:p w14:paraId="7D8BA9C6" w14:textId="248B2244" w:rsidR="00330489" w:rsidRPr="00604CE9" w:rsidRDefault="384BA83A" w:rsidP="27C9D5B0">
      <w:pPr>
        <w:jc w:val="both"/>
        <w:rPr>
          <w:rFonts w:ascii="Aptos" w:eastAsia="Aptos" w:hAnsi="Aptos" w:cs="Aptos"/>
        </w:rPr>
      </w:pPr>
      <w:r w:rsidRPr="00604CE9">
        <w:rPr>
          <w:b/>
          <w:bCs/>
        </w:rPr>
        <w:t>Exit Planning</w:t>
      </w:r>
      <w:r w:rsidR="4231774F" w:rsidRPr="00604CE9">
        <w:t>: When the identified work is completed, or the family no longer wi</w:t>
      </w:r>
      <w:r w:rsidR="3BE0D24B" w:rsidRPr="00604CE9">
        <w:t>sh</w:t>
      </w:r>
      <w:r w:rsidR="79EF4ADD" w:rsidRPr="00604CE9">
        <w:t xml:space="preserve"> or need</w:t>
      </w:r>
      <w:r w:rsidR="4231774F" w:rsidRPr="00604CE9">
        <w:t xml:space="preserve"> to receive services, every effort should be made to maximise the community-based structures of support around the child and their family. This may include support to access local groups, voluntary and third sector support </w:t>
      </w:r>
      <w:r w:rsidR="608923A7" w:rsidRPr="00604CE9">
        <w:t xml:space="preserve">and ensuring contingency plans are drawn up with children and families. </w:t>
      </w:r>
      <w:r w:rsidR="79EF4ADD" w:rsidRPr="00604CE9">
        <w:t xml:space="preserve">Some families may benefit from a phased exit and this should be discussed </w:t>
      </w:r>
      <w:r w:rsidR="39F39B0A" w:rsidRPr="00604CE9">
        <w:t xml:space="preserve">and agreed with them as part of our work. </w:t>
      </w:r>
      <w:r w:rsidR="075E40C5" w:rsidRPr="00604CE9">
        <w:t xml:space="preserve"> In particular any exit plan will need to be agreed with partners and the final TAF/Exit planning meeting</w:t>
      </w:r>
      <w:r w:rsidR="4E8D726D" w:rsidRPr="00604CE9">
        <w:t>. Practitioners will also need to check in</w:t>
      </w:r>
      <w:r w:rsidR="00544323" w:rsidRPr="00604CE9">
        <w:t xml:space="preserve"> with the family </w:t>
      </w:r>
      <w:r w:rsidR="4E8D726D" w:rsidRPr="00604CE9">
        <w:t>6 weeks after closure w</w:t>
      </w:r>
      <w:r w:rsidR="4D545C33" w:rsidRPr="00604CE9">
        <w:t>here</w:t>
      </w:r>
      <w:r w:rsidR="4E8D726D" w:rsidRPr="00604CE9">
        <w:t xml:space="preserve"> ther</w:t>
      </w:r>
      <w:r w:rsidR="3C346497" w:rsidRPr="00604CE9">
        <w:t>e</w:t>
      </w:r>
      <w:r w:rsidR="4E8D726D" w:rsidRPr="00604CE9">
        <w:t xml:space="preserve"> has been ongoing C</w:t>
      </w:r>
      <w:r w:rsidR="1500EE49" w:rsidRPr="00604CE9">
        <w:t>YPS</w:t>
      </w:r>
      <w:r w:rsidR="00544323" w:rsidRPr="00604CE9">
        <w:t xml:space="preserve"> and/or SEND</w:t>
      </w:r>
      <w:r w:rsidR="4E8D726D" w:rsidRPr="00604CE9">
        <w:t xml:space="preserve"> support as part of the exit plan</w:t>
      </w:r>
      <w:r w:rsidR="00544323" w:rsidRPr="00604CE9">
        <w:t>.</w:t>
      </w:r>
      <w:r w:rsidR="78957AC6" w:rsidRPr="00604CE9">
        <w:rPr>
          <w:rFonts w:ascii="Aptos" w:eastAsia="Aptos" w:hAnsi="Aptos" w:cs="Aptos"/>
          <w:color w:val="000000" w:themeColor="text1"/>
        </w:rPr>
        <w:t xml:space="preserve"> If the child has not engaged in any CYPS or SEND support as part of the exit plan, then the practitioner will follow this up with the relevant agency to see if any further action or support is required.</w:t>
      </w:r>
    </w:p>
    <w:p w14:paraId="356BB661" w14:textId="772378D8" w:rsidR="00365227" w:rsidRPr="00604CE9" w:rsidRDefault="69A66DB1" w:rsidP="69895799">
      <w:pPr>
        <w:jc w:val="both"/>
        <w:rPr>
          <w:color w:val="275317" w:themeColor="accent6" w:themeShade="80"/>
        </w:rPr>
      </w:pPr>
      <w:r w:rsidRPr="00604CE9">
        <w:rPr>
          <w:b/>
          <w:bCs/>
        </w:rPr>
        <w:lastRenderedPageBreak/>
        <w:t>Social Work</w:t>
      </w:r>
      <w:r w:rsidRPr="00604CE9">
        <w:t xml:space="preserve">: </w:t>
      </w:r>
      <w:r w:rsidR="64112447" w:rsidRPr="00604CE9">
        <w:t xml:space="preserve">For children who have a plan for permanence and their trajectory is </w:t>
      </w:r>
      <w:r w:rsidR="490A6932" w:rsidRPr="00604CE9">
        <w:t>long term care, arrangements should be made for them to transition to Corporate Parenting. They may retain additional wrap around support from the Adolescent Service to support transition</w:t>
      </w:r>
      <w:r w:rsidR="4A21959E" w:rsidRPr="00604CE9">
        <w:t>. Where it is identified that the Local Authority need to enter PLO due to intra-familial abuse</w:t>
      </w:r>
      <w:r w:rsidR="265AC94A" w:rsidRPr="00604CE9">
        <w:t>, and they key concerns centre upon younger children within the family</w:t>
      </w:r>
      <w:r w:rsidR="226B939A" w:rsidRPr="00604CE9">
        <w:t xml:space="preserve">, Family Safeguarding should formally take the lead. </w:t>
      </w:r>
    </w:p>
    <w:p w14:paraId="6F13B3A2" w14:textId="7C4FA433" w:rsidR="00365227" w:rsidRPr="00604CE9" w:rsidRDefault="6383BBDE" w:rsidP="00544323">
      <w:pPr>
        <w:jc w:val="both"/>
        <w:rPr>
          <w:color w:val="275317" w:themeColor="accent6" w:themeShade="80"/>
        </w:rPr>
      </w:pPr>
      <w:r w:rsidRPr="00604CE9">
        <w:t>To other Local Authorities</w:t>
      </w:r>
      <w:r w:rsidR="5A68A6B2" w:rsidRPr="00604CE9">
        <w:t xml:space="preserve">: (see relevant policy). For children who are known to the extra-familial harm pathway, </w:t>
      </w:r>
      <w:r w:rsidR="4FDCD434" w:rsidRPr="00604CE9">
        <w:t xml:space="preserve">but placed outside of Surrey, Surrey retain the responsibility for care planning. SAFER plans should include detailed agreements between the different agencies and police forces who are responsible. </w:t>
      </w:r>
    </w:p>
    <w:p w14:paraId="187771B1" w14:textId="58F073DF" w:rsidR="00037C65" w:rsidRPr="00604CE9" w:rsidRDefault="098A1E66" w:rsidP="00544323">
      <w:pPr>
        <w:jc w:val="both"/>
        <w:rPr>
          <w:b/>
          <w:bCs/>
          <w:color w:val="275317" w:themeColor="accent6" w:themeShade="80"/>
        </w:rPr>
      </w:pPr>
      <w:r w:rsidRPr="00604CE9">
        <w:rPr>
          <w:b/>
          <w:bCs/>
        </w:rPr>
        <w:t xml:space="preserve">Within the Adolescent Service </w:t>
      </w:r>
      <w:r w:rsidR="6FBFD560" w:rsidRPr="00604CE9">
        <w:rPr>
          <w:b/>
          <w:bCs/>
        </w:rPr>
        <w:t xml:space="preserve"> </w:t>
      </w:r>
    </w:p>
    <w:p w14:paraId="51242BB9" w14:textId="57105F4C" w:rsidR="000A3C46" w:rsidRPr="00604CE9" w:rsidRDefault="170ACB87" w:rsidP="00544323">
      <w:pPr>
        <w:jc w:val="both"/>
        <w:rPr>
          <w:color w:val="275317" w:themeColor="accent6" w:themeShade="80"/>
        </w:rPr>
      </w:pPr>
      <w:r w:rsidRPr="00604CE9">
        <w:t xml:space="preserve">Children do not transfer within the Adolescent Service. It may be that </w:t>
      </w:r>
      <w:r w:rsidR="46D45134" w:rsidRPr="00604CE9">
        <w:t xml:space="preserve">on </w:t>
      </w:r>
      <w:r w:rsidR="003F1C48" w:rsidRPr="00604CE9">
        <w:t>occasion</w:t>
      </w:r>
      <w:r w:rsidR="46D45134" w:rsidRPr="00604CE9">
        <w:t xml:space="preserve"> </w:t>
      </w:r>
      <w:r w:rsidRPr="00604CE9">
        <w:t xml:space="preserve">a child requires a team of professionals around them, or </w:t>
      </w:r>
      <w:r w:rsidR="069C58BC" w:rsidRPr="00604CE9">
        <w:t xml:space="preserve">additional services </w:t>
      </w:r>
      <w:r w:rsidR="06106203" w:rsidRPr="00604CE9">
        <w:t xml:space="preserve">are required </w:t>
      </w:r>
      <w:r w:rsidR="069C58BC" w:rsidRPr="00604CE9">
        <w:t>at times</w:t>
      </w:r>
      <w:r w:rsidR="06106203" w:rsidRPr="00604CE9">
        <w:t>. It may be that different members of teams will support at</w:t>
      </w:r>
      <w:r w:rsidR="35E7B9BF" w:rsidRPr="00604CE9">
        <w:t xml:space="preserve"> different</w:t>
      </w:r>
      <w:r w:rsidR="46714287" w:rsidRPr="00604CE9">
        <w:t>,</w:t>
      </w:r>
      <w:r w:rsidR="06106203" w:rsidRPr="00604CE9">
        <w:t xml:space="preserve"> critical times. </w:t>
      </w:r>
      <w:r w:rsidR="35E7B9BF" w:rsidRPr="00604CE9">
        <w:t>However,</w:t>
      </w:r>
      <w:r w:rsidR="069C58BC" w:rsidRPr="00604CE9">
        <w:t xml:space="preserve"> the key aim is to maintain consistent, relationship</w:t>
      </w:r>
      <w:r w:rsidR="1AC95283" w:rsidRPr="00604CE9">
        <w:t xml:space="preserve">-based </w:t>
      </w:r>
      <w:r w:rsidR="49991826" w:rsidRPr="00604CE9">
        <w:t>support within the service</w:t>
      </w:r>
      <w:r w:rsidR="1AC95283" w:rsidRPr="00604CE9">
        <w:t xml:space="preserve">. </w:t>
      </w:r>
      <w:r w:rsidR="46714287" w:rsidRPr="00604CE9">
        <w:t xml:space="preserve">This includes the child and family having a relationship with ‘the service’. </w:t>
      </w:r>
    </w:p>
    <w:p w14:paraId="4A48003A" w14:textId="77777777" w:rsidR="000B1495" w:rsidRPr="00604CE9" w:rsidRDefault="000B1495" w:rsidP="00544323">
      <w:pPr>
        <w:pStyle w:val="ListParagraph"/>
        <w:ind w:left="360"/>
        <w:jc w:val="both"/>
        <w:rPr>
          <w:b/>
          <w:bCs/>
          <w:color w:val="275317" w:themeColor="accent6" w:themeShade="80"/>
        </w:rPr>
      </w:pPr>
    </w:p>
    <w:p w14:paraId="1E4D2D89" w14:textId="1A961D86" w:rsidR="00037C65" w:rsidRPr="00604CE9" w:rsidRDefault="03736CA5" w:rsidP="00544323">
      <w:pPr>
        <w:jc w:val="both"/>
        <w:rPr>
          <w:b/>
          <w:bCs/>
          <w:color w:val="275317" w:themeColor="accent6" w:themeShade="80"/>
          <w:sz w:val="32"/>
          <w:szCs w:val="32"/>
        </w:rPr>
      </w:pPr>
      <w:r w:rsidRPr="00604CE9">
        <w:rPr>
          <w:b/>
          <w:bCs/>
          <w:sz w:val="32"/>
          <w:szCs w:val="32"/>
        </w:rPr>
        <w:t xml:space="preserve">SAFER: </w:t>
      </w:r>
      <w:r w:rsidR="1F55FCCF" w:rsidRPr="00604CE9">
        <w:rPr>
          <w:b/>
          <w:bCs/>
          <w:sz w:val="32"/>
          <w:szCs w:val="32"/>
        </w:rPr>
        <w:t xml:space="preserve">Risk and Vulnerability Management </w:t>
      </w:r>
      <w:r w:rsidR="30FCB69C" w:rsidRPr="00604CE9">
        <w:rPr>
          <w:b/>
          <w:bCs/>
          <w:sz w:val="32"/>
          <w:szCs w:val="32"/>
        </w:rPr>
        <w:t>Pathway</w:t>
      </w:r>
    </w:p>
    <w:p w14:paraId="7319F112" w14:textId="4D5C2DF0" w:rsidR="00C13176" w:rsidRPr="00604CE9" w:rsidRDefault="19EA0199" w:rsidP="003F0C5A">
      <w:pPr>
        <w:pStyle w:val="ListParagraph"/>
        <w:numPr>
          <w:ilvl w:val="0"/>
          <w:numId w:val="10"/>
        </w:numPr>
        <w:jc w:val="both"/>
        <w:rPr>
          <w:b/>
          <w:bCs/>
          <w:color w:val="275317" w:themeColor="accent6" w:themeShade="80"/>
        </w:rPr>
      </w:pPr>
      <w:r w:rsidRPr="00604CE9">
        <w:rPr>
          <w:b/>
          <w:bCs/>
        </w:rPr>
        <w:t>EF</w:t>
      </w:r>
      <w:r w:rsidR="04837AFE" w:rsidRPr="00604CE9">
        <w:rPr>
          <w:b/>
          <w:bCs/>
        </w:rPr>
        <w:t>H</w:t>
      </w:r>
      <w:r w:rsidRPr="00604CE9">
        <w:rPr>
          <w:b/>
          <w:bCs/>
        </w:rPr>
        <w:t xml:space="preserve"> Assessment</w:t>
      </w:r>
      <w:r w:rsidR="46714287" w:rsidRPr="00604CE9">
        <w:t>:</w:t>
      </w:r>
      <w:r w:rsidR="07A397D4" w:rsidRPr="00604CE9">
        <w:t xml:space="preserve"> Whenever it is suspected or believed a child may</w:t>
      </w:r>
      <w:r w:rsidR="15787483" w:rsidRPr="00604CE9">
        <w:t>, or is, suffering extra-familial harm the EF</w:t>
      </w:r>
      <w:r w:rsidR="04837AFE" w:rsidRPr="00604CE9">
        <w:t>H</w:t>
      </w:r>
      <w:r w:rsidR="15787483" w:rsidRPr="00604CE9">
        <w:t xml:space="preserve"> Assessment on EHM should be completed. </w:t>
      </w:r>
      <w:r w:rsidR="49522B50" w:rsidRPr="00604CE9">
        <w:t>For LCS users, t</w:t>
      </w:r>
      <w:r w:rsidR="15787483" w:rsidRPr="00604CE9">
        <w:t>his is accessed via the ‘EHM’ toggle on</w:t>
      </w:r>
      <w:r w:rsidR="49522B50" w:rsidRPr="00604CE9">
        <w:t xml:space="preserve"> the child’s LCS record. The EF</w:t>
      </w:r>
      <w:r w:rsidR="04837AFE" w:rsidRPr="00604CE9">
        <w:t>H</w:t>
      </w:r>
      <w:r w:rsidR="49522B50" w:rsidRPr="00604CE9">
        <w:t xml:space="preserve"> Assessment captures the key factors that could indicate extra-familial risks and harms and requires the allocated worker to summarise t</w:t>
      </w:r>
      <w:r w:rsidR="5AEA9F15" w:rsidRPr="00604CE9">
        <w:t xml:space="preserve">he concerns via analysis section. </w:t>
      </w:r>
      <w:r w:rsidR="04837AFE" w:rsidRPr="00604CE9">
        <w:t>Where risks or harms are identified the child will be graded as ‘emerging’, ‘medium’ o</w:t>
      </w:r>
      <w:r w:rsidR="6B49E8B2" w:rsidRPr="00604CE9">
        <w:t>r</w:t>
      </w:r>
      <w:r w:rsidR="04837AFE" w:rsidRPr="00604CE9">
        <w:t xml:space="preserve"> ‘high’</w:t>
      </w:r>
      <w:r w:rsidR="6B49E8B2" w:rsidRPr="00604CE9">
        <w:t xml:space="preserve"> and work flowed to the Central Hub. </w:t>
      </w:r>
    </w:p>
    <w:p w14:paraId="57E839AE" w14:textId="235C7B39" w:rsidR="0062167E" w:rsidRPr="00604CE9" w:rsidRDefault="6B49E8B2" w:rsidP="003F0C5A">
      <w:pPr>
        <w:pStyle w:val="ListParagraph"/>
        <w:numPr>
          <w:ilvl w:val="0"/>
          <w:numId w:val="10"/>
        </w:numPr>
        <w:jc w:val="both"/>
        <w:rPr>
          <w:b/>
          <w:bCs/>
          <w:color w:val="275317" w:themeColor="accent6" w:themeShade="80"/>
        </w:rPr>
      </w:pPr>
      <w:r w:rsidRPr="00604CE9">
        <w:t xml:space="preserve">The </w:t>
      </w:r>
      <w:r w:rsidRPr="00604CE9">
        <w:rPr>
          <w:b/>
          <w:bCs/>
        </w:rPr>
        <w:t xml:space="preserve">Central Hub </w:t>
      </w:r>
      <w:r w:rsidR="05642744" w:rsidRPr="00604CE9">
        <w:rPr>
          <w:b/>
          <w:bCs/>
        </w:rPr>
        <w:t>R</w:t>
      </w:r>
      <w:r w:rsidRPr="00604CE9">
        <w:rPr>
          <w:b/>
          <w:bCs/>
        </w:rPr>
        <w:t>eview</w:t>
      </w:r>
      <w:r w:rsidRPr="00604CE9">
        <w:t xml:space="preserve"> all EFH Assessments, quality assuring the grading and capturing and sharing relevant multiagency information and intelligence where appropriate.</w:t>
      </w:r>
      <w:r w:rsidR="05642744" w:rsidRPr="00604CE9">
        <w:t xml:space="preserve"> This is undertaken by </w:t>
      </w:r>
      <w:r w:rsidR="7B687331" w:rsidRPr="00604CE9">
        <w:t>area-based</w:t>
      </w:r>
      <w:r w:rsidR="6309A406" w:rsidRPr="00604CE9">
        <w:t xml:space="preserve"> </w:t>
      </w:r>
      <w:r w:rsidR="05642744" w:rsidRPr="00604CE9">
        <w:t xml:space="preserve">Team Managers and </w:t>
      </w:r>
      <w:r w:rsidR="6309A406" w:rsidRPr="00604CE9">
        <w:t>Child Exploitation Detective Sergeants.</w:t>
      </w:r>
      <w:r w:rsidRPr="00604CE9">
        <w:t xml:space="preserve"> </w:t>
      </w:r>
      <w:r w:rsidR="05642744" w:rsidRPr="00604CE9">
        <w:t xml:space="preserve">Once the EFH Assessment is completed the child will be on the ‘EFA’ Pathway and show on both EHM and LCS as ‘EFH’. </w:t>
      </w:r>
      <w:r w:rsidRPr="00604CE9">
        <w:t>All ‘emerging’ risk will be held at Central Hub</w:t>
      </w:r>
      <w:r w:rsidR="03E16B4D" w:rsidRPr="00604CE9">
        <w:t>, with ‘medium’ and ‘high’ scheduled for review at Divisional SAFER R</w:t>
      </w:r>
      <w:r w:rsidR="7B687331" w:rsidRPr="00604CE9">
        <w:t xml:space="preserve">isk and </w:t>
      </w:r>
      <w:r w:rsidR="03E16B4D" w:rsidRPr="00604CE9">
        <w:t>V</w:t>
      </w:r>
      <w:r w:rsidR="7B687331" w:rsidRPr="00604CE9">
        <w:t xml:space="preserve">ulnerability </w:t>
      </w:r>
      <w:r w:rsidR="03E16B4D" w:rsidRPr="00604CE9">
        <w:t>M</w:t>
      </w:r>
      <w:r w:rsidR="7B687331" w:rsidRPr="00604CE9">
        <w:t>anagement</w:t>
      </w:r>
      <w:r w:rsidR="03E16B4D" w:rsidRPr="00604CE9">
        <w:t xml:space="preserve"> </w:t>
      </w:r>
      <w:r w:rsidR="05642744" w:rsidRPr="00604CE9">
        <w:t>Panels</w:t>
      </w:r>
      <w:r w:rsidR="6FBDB509" w:rsidRPr="00604CE9">
        <w:t>.</w:t>
      </w:r>
    </w:p>
    <w:p w14:paraId="6016E997" w14:textId="355A29EE" w:rsidR="003D5885" w:rsidRPr="00604CE9" w:rsidRDefault="7B687331" w:rsidP="003F0C5A">
      <w:pPr>
        <w:pStyle w:val="ListParagraph"/>
        <w:numPr>
          <w:ilvl w:val="0"/>
          <w:numId w:val="10"/>
        </w:numPr>
        <w:jc w:val="both"/>
        <w:rPr>
          <w:color w:val="275317" w:themeColor="accent6" w:themeShade="80"/>
        </w:rPr>
      </w:pPr>
      <w:r w:rsidRPr="00604CE9">
        <w:t xml:space="preserve">A </w:t>
      </w:r>
      <w:r w:rsidR="19EA0199" w:rsidRPr="00604CE9">
        <w:rPr>
          <w:b/>
          <w:bCs/>
        </w:rPr>
        <w:t>SAFER Plan</w:t>
      </w:r>
      <w:r w:rsidRPr="00604CE9">
        <w:t xml:space="preserve"> must be created for every child who is on the EFH Pathway. The plan should outline the agreed way the child, family and network will increase safety and disrupt risk and harm</w:t>
      </w:r>
      <w:r w:rsidR="6445FD1A" w:rsidRPr="00604CE9">
        <w:t xml:space="preserve">. This should include detail as to how the network will work together. The SAFER Plan is designed to mitigate the ‘dynamic harm’ around a child and should form part of their Police trigger plan if they frequently go missing. </w:t>
      </w:r>
      <w:r w:rsidR="19F226F7" w:rsidRPr="00604CE9">
        <w:lastRenderedPageBreak/>
        <w:t xml:space="preserve">The SAFER Plan should be updated in accordance with changing needs, risks and vulnerabilities and shared across the network. </w:t>
      </w:r>
    </w:p>
    <w:p w14:paraId="1629493F" w14:textId="1F8ECC4D" w:rsidR="00203934" w:rsidRPr="00604CE9" w:rsidRDefault="19F226F7" w:rsidP="003F0C5A">
      <w:pPr>
        <w:pStyle w:val="ListParagraph"/>
        <w:numPr>
          <w:ilvl w:val="0"/>
          <w:numId w:val="10"/>
        </w:numPr>
        <w:jc w:val="both"/>
      </w:pPr>
      <w:r w:rsidRPr="00604CE9">
        <w:t xml:space="preserve">The </w:t>
      </w:r>
      <w:r w:rsidR="37635D95" w:rsidRPr="00604CE9">
        <w:rPr>
          <w:b/>
          <w:bCs/>
        </w:rPr>
        <w:t>SAFER Meeting</w:t>
      </w:r>
      <w:r w:rsidRPr="00604CE9">
        <w:t xml:space="preserve"> is the universal agenda to support the child, their family and network to create the </w:t>
      </w:r>
      <w:r w:rsidR="5D5E2C84" w:rsidRPr="00604CE9">
        <w:t xml:space="preserve">Safer Plan. The meeting can operate as a stand-alone </w:t>
      </w:r>
      <w:r w:rsidR="6FBDB509" w:rsidRPr="00604CE9">
        <w:t>forum or</w:t>
      </w:r>
      <w:r w:rsidR="5D5E2C84" w:rsidRPr="00604CE9">
        <w:t xml:space="preserve"> be incorporated as part of a Team Around the Family, Child in Need or Core Group Meeting. </w:t>
      </w:r>
      <w:r w:rsidR="6FBDB509" w:rsidRPr="00604CE9">
        <w:t>Working in this way supports the ability for plans to travel with children and their familie</w:t>
      </w:r>
      <w:r w:rsidR="6F15B014" w:rsidRPr="00604CE9">
        <w:t>s</w:t>
      </w:r>
      <w:r w:rsidR="00AE5EDE" w:rsidRPr="00604CE9">
        <w:t>.</w:t>
      </w:r>
      <w:r w:rsidR="6F15B014" w:rsidRPr="00604CE9">
        <w:t xml:space="preserve"> </w:t>
      </w:r>
    </w:p>
    <w:p w14:paraId="5E9F96A3" w14:textId="3324367A" w:rsidR="0050489E" w:rsidRPr="00604CE9" w:rsidRDefault="6FBDB509" w:rsidP="003F0C5A">
      <w:pPr>
        <w:pStyle w:val="ListParagraph"/>
        <w:numPr>
          <w:ilvl w:val="0"/>
          <w:numId w:val="10"/>
        </w:numPr>
        <w:jc w:val="both"/>
      </w:pPr>
      <w:r w:rsidRPr="00604CE9">
        <w:rPr>
          <w:b/>
          <w:bCs/>
        </w:rPr>
        <w:t xml:space="preserve">SAFER </w:t>
      </w:r>
      <w:r w:rsidR="30FCB69C" w:rsidRPr="00604CE9">
        <w:rPr>
          <w:b/>
          <w:bCs/>
        </w:rPr>
        <w:t xml:space="preserve">Risk and Vulnerability Area </w:t>
      </w:r>
      <w:r w:rsidR="05830ED6" w:rsidRPr="00604CE9">
        <w:rPr>
          <w:b/>
          <w:bCs/>
        </w:rPr>
        <w:t>Panels</w:t>
      </w:r>
      <w:r w:rsidRPr="00604CE9">
        <w:t xml:space="preserve"> take place biweekly and are co-chaired by area Child Exploitation Detective Inspector and Area Hub Service Manager</w:t>
      </w:r>
      <w:r w:rsidR="100EA70F" w:rsidRPr="00604CE9">
        <w:t xml:space="preserve">. </w:t>
      </w:r>
      <w:r w:rsidR="6170B104" w:rsidRPr="00604CE9">
        <w:t xml:space="preserve">They bring together senior operational </w:t>
      </w:r>
      <w:r w:rsidR="3EA03C49" w:rsidRPr="00604CE9">
        <w:t>and strategic leads to review and track the impact of activity</w:t>
      </w:r>
      <w:r w:rsidR="70D82F6A" w:rsidRPr="00604CE9">
        <w:t xml:space="preserve"> around individual children through the review of SAFER Plans, disruption activity, and context-based intervention. </w:t>
      </w:r>
      <w:r w:rsidR="6BF7EBCF" w:rsidRPr="00604CE9">
        <w:t xml:space="preserve">Divisional Panels will track and respond to arising themes impacting the areas the oversee and undertake bi-annual multiagency quality assurance activity. </w:t>
      </w:r>
      <w:r w:rsidR="4A03343B" w:rsidRPr="00604CE9">
        <w:t>Where activity is insufficient, p</w:t>
      </w:r>
      <w:r w:rsidR="46B1D7FC" w:rsidRPr="00604CE9">
        <w:t xml:space="preserve">anels will direct activity </w:t>
      </w:r>
      <w:r w:rsidR="124DBE85" w:rsidRPr="00604CE9">
        <w:t xml:space="preserve">or work to remedy challenges across systems. </w:t>
      </w:r>
    </w:p>
    <w:p w14:paraId="3C431B58" w14:textId="530E7DD3" w:rsidR="0047118E" w:rsidRPr="00604CE9" w:rsidRDefault="03736CA5" w:rsidP="40CBBED7">
      <w:pPr>
        <w:pStyle w:val="ListParagraph"/>
        <w:numPr>
          <w:ilvl w:val="0"/>
          <w:numId w:val="10"/>
        </w:numPr>
        <w:jc w:val="both"/>
      </w:pPr>
      <w:r w:rsidRPr="00604CE9">
        <w:rPr>
          <w:b/>
          <w:bCs/>
        </w:rPr>
        <w:t>Joint Action Groups</w:t>
      </w:r>
      <w:r w:rsidRPr="00604CE9">
        <w:t xml:space="preserve"> (JAG)</w:t>
      </w:r>
      <w:r w:rsidR="05830ED6" w:rsidRPr="00604CE9">
        <w:t xml:space="preserve"> </w:t>
      </w:r>
      <w:r w:rsidR="4A03343B" w:rsidRPr="00604CE9">
        <w:t>bring together</w:t>
      </w:r>
      <w:r w:rsidR="3C4AB8F0" w:rsidRPr="00604CE9">
        <w:t xml:space="preserve"> district and borough led services to respond tactically to area-based issues. The JAG framework has been updated to ensure that where activity in areas is impacting the safety of children, the JAG is the forum to target and tackle that harm, while the </w:t>
      </w:r>
      <w:r w:rsidR="3CB41ECD" w:rsidRPr="00604CE9">
        <w:t>response</w:t>
      </w:r>
      <w:r w:rsidR="3C4AB8F0" w:rsidRPr="00604CE9">
        <w:t xml:space="preserve"> to individual children sits with</w:t>
      </w:r>
      <w:r w:rsidR="57A68759" w:rsidRPr="00604CE9">
        <w:t xml:space="preserve">in the EFH Pathway. </w:t>
      </w:r>
    </w:p>
    <w:p w14:paraId="5C0D8970" w14:textId="21FAA11F" w:rsidR="003263D9" w:rsidRPr="00604CE9" w:rsidRDefault="002C684B" w:rsidP="003251AB">
      <w:pPr>
        <w:pStyle w:val="ListParagraph"/>
        <w:numPr>
          <w:ilvl w:val="0"/>
          <w:numId w:val="10"/>
        </w:numPr>
        <w:jc w:val="both"/>
      </w:pPr>
      <w:r w:rsidRPr="00604CE9">
        <w:rPr>
          <w:b/>
          <w:bCs/>
        </w:rPr>
        <w:t>Strategy Discussions and Extra Familial Harm</w:t>
      </w:r>
      <w:r w:rsidR="003251AB" w:rsidRPr="00604CE9">
        <w:rPr>
          <w:b/>
          <w:bCs/>
        </w:rPr>
        <w:t xml:space="preserve"> </w:t>
      </w:r>
      <w:r w:rsidR="003263D9" w:rsidRPr="00604CE9">
        <w:t xml:space="preserve">Where it is suspected that a child has suffered, or is likely to suffer significant harm – including extra-familial harm, a Strategy Meeting should be convened. </w:t>
      </w:r>
    </w:p>
    <w:p w14:paraId="303C41D5" w14:textId="065998E4" w:rsidR="003263D9" w:rsidRPr="00604CE9" w:rsidRDefault="003263D9" w:rsidP="003263D9">
      <w:pPr>
        <w:pStyle w:val="ListParagraph"/>
        <w:numPr>
          <w:ilvl w:val="0"/>
          <w:numId w:val="10"/>
        </w:numPr>
        <w:jc w:val="both"/>
      </w:pPr>
      <w:r w:rsidRPr="00604CE9">
        <w:t xml:space="preserve">Where there is cause to suspect a child is the victim of Modern Slavery and/or Human Trafficking, as a first responder the Local Authority has a duty to notify the Home Office via the National Referral Mechanism. </w:t>
      </w:r>
      <w:r w:rsidR="00F43980" w:rsidRPr="00604CE9">
        <w:t xml:space="preserve">At the strategy meeting, it should be established who is best placed to submit the NRM with the full multiagency information. The outcome of the strategy discussion must be reflected in an (updated) Safer Assessment and Safer Plan and shared with partner agencies.  </w:t>
      </w:r>
    </w:p>
    <w:p w14:paraId="7A9592F6" w14:textId="77777777" w:rsidR="00F43980" w:rsidRPr="00604CE9" w:rsidRDefault="00F43980" w:rsidP="00F43980">
      <w:pPr>
        <w:pStyle w:val="ListParagraph"/>
        <w:numPr>
          <w:ilvl w:val="0"/>
          <w:numId w:val="10"/>
        </w:numPr>
        <w:jc w:val="both"/>
      </w:pPr>
      <w:r w:rsidRPr="00604CE9">
        <w:t xml:space="preserve">The </w:t>
      </w:r>
      <w:r w:rsidR="003263D9" w:rsidRPr="00604CE9">
        <w:t xml:space="preserve">Strategy Discussion should </w:t>
      </w:r>
      <w:r w:rsidRPr="00604CE9">
        <w:t>detail the</w:t>
      </w:r>
      <w:r w:rsidR="003263D9" w:rsidRPr="00604CE9">
        <w:t xml:space="preserve"> strategy to investigate </w:t>
      </w:r>
      <w:r w:rsidRPr="00604CE9">
        <w:t xml:space="preserve">who is causing the harm and activity required to disrupt it, </w:t>
      </w:r>
      <w:r w:rsidR="003263D9" w:rsidRPr="00604CE9">
        <w:t xml:space="preserve">and the strategy to safeguard those impacted. </w:t>
      </w:r>
    </w:p>
    <w:p w14:paraId="2AF6BE7C" w14:textId="41913470" w:rsidR="003263D9" w:rsidRPr="00604CE9" w:rsidRDefault="003263D9" w:rsidP="00F43980">
      <w:pPr>
        <w:pStyle w:val="ListParagraph"/>
        <w:numPr>
          <w:ilvl w:val="0"/>
          <w:numId w:val="10"/>
        </w:numPr>
        <w:jc w:val="both"/>
      </w:pPr>
      <w:r w:rsidRPr="00604CE9">
        <w:t xml:space="preserve">The Strategy Discussion must determine if an investigation under Section 47 is required and if an Initial Child Protection Conference should be arranged. If it is suspected that the child is suffering significant harm including extra-familial harm, the strategy discussion should determine the immediate steps to safeguard and the sequencing of onward investigation(s). If it is concluded that the child is either </w:t>
      </w:r>
      <w:r w:rsidRPr="00604CE9">
        <w:lastRenderedPageBreak/>
        <w:t>no longer at risk of significant harm, or that the initial concerns are unsubstantiated, the ICPC can be cancelled.</w:t>
      </w:r>
    </w:p>
    <w:p w14:paraId="51EE0899" w14:textId="77777777" w:rsidR="003251AB" w:rsidRPr="00604CE9" w:rsidRDefault="003251AB" w:rsidP="00544323">
      <w:pPr>
        <w:jc w:val="both"/>
        <w:rPr>
          <w:b/>
          <w:bCs/>
          <w:sz w:val="32"/>
          <w:szCs w:val="32"/>
        </w:rPr>
      </w:pPr>
    </w:p>
    <w:p w14:paraId="06AC47FA" w14:textId="6D438263" w:rsidR="003D5885" w:rsidRPr="00604CE9" w:rsidRDefault="50E6F961" w:rsidP="00544323">
      <w:pPr>
        <w:jc w:val="both"/>
        <w:rPr>
          <w:b/>
          <w:bCs/>
          <w:color w:val="275317" w:themeColor="accent6" w:themeShade="80"/>
          <w:sz w:val="32"/>
          <w:szCs w:val="32"/>
        </w:rPr>
      </w:pPr>
      <w:r w:rsidRPr="00604CE9">
        <w:rPr>
          <w:b/>
          <w:bCs/>
          <w:sz w:val="32"/>
          <w:szCs w:val="32"/>
        </w:rPr>
        <w:t xml:space="preserve">Group Supervision </w:t>
      </w:r>
      <w:r w:rsidR="526E64A3" w:rsidRPr="00604CE9">
        <w:rPr>
          <w:b/>
          <w:bCs/>
          <w:sz w:val="32"/>
          <w:szCs w:val="32"/>
        </w:rPr>
        <w:t xml:space="preserve">and Reflective Practice </w:t>
      </w:r>
    </w:p>
    <w:p w14:paraId="3D2F3DC0" w14:textId="582E3447" w:rsidR="00D91150" w:rsidRPr="00604CE9" w:rsidRDefault="75BE4173" w:rsidP="00544323">
      <w:pPr>
        <w:jc w:val="both"/>
        <w:rPr>
          <w:color w:val="275317" w:themeColor="accent6" w:themeShade="80"/>
        </w:rPr>
      </w:pPr>
      <w:r w:rsidRPr="00604CE9">
        <w:t xml:space="preserve">Each team within the Adolescent Service </w:t>
      </w:r>
      <w:r w:rsidR="62AA78D7" w:rsidRPr="00604CE9">
        <w:t xml:space="preserve">is committed to </w:t>
      </w:r>
      <w:r w:rsidR="6E828FB6" w:rsidRPr="00604CE9">
        <w:t xml:space="preserve">a </w:t>
      </w:r>
      <w:r w:rsidR="62AA78D7" w:rsidRPr="00604CE9">
        <w:t xml:space="preserve">weekly </w:t>
      </w:r>
      <w:r w:rsidR="6E828FB6" w:rsidRPr="00604CE9">
        <w:t xml:space="preserve">morning or afternoon </w:t>
      </w:r>
      <w:r w:rsidR="747D8B74" w:rsidRPr="00604CE9">
        <w:rPr>
          <w:b/>
          <w:bCs/>
        </w:rPr>
        <w:t>G</w:t>
      </w:r>
      <w:r w:rsidR="62AA78D7" w:rsidRPr="00604CE9">
        <w:rPr>
          <w:b/>
          <w:bCs/>
        </w:rPr>
        <w:t xml:space="preserve">roup </w:t>
      </w:r>
      <w:r w:rsidR="747D8B74" w:rsidRPr="00604CE9">
        <w:rPr>
          <w:b/>
          <w:bCs/>
        </w:rPr>
        <w:t>S</w:t>
      </w:r>
      <w:r w:rsidR="62AA78D7" w:rsidRPr="00604CE9">
        <w:rPr>
          <w:b/>
          <w:bCs/>
        </w:rPr>
        <w:t>upervision</w:t>
      </w:r>
      <w:r w:rsidR="32AB0F2F" w:rsidRPr="00604CE9">
        <w:t xml:space="preserve"> session</w:t>
      </w:r>
      <w:r w:rsidR="09B6B04A" w:rsidRPr="00604CE9">
        <w:t xml:space="preserve"> and monthly </w:t>
      </w:r>
      <w:r w:rsidR="09B6B04A" w:rsidRPr="00604CE9">
        <w:rPr>
          <w:b/>
          <w:bCs/>
        </w:rPr>
        <w:t>Reflective Practice</w:t>
      </w:r>
      <w:r w:rsidR="62AA78D7" w:rsidRPr="00604CE9">
        <w:t xml:space="preserve">. </w:t>
      </w:r>
      <w:r w:rsidR="17BCB0D1" w:rsidRPr="00604CE9">
        <w:t xml:space="preserve">Each member of the team takes </w:t>
      </w:r>
      <w:r w:rsidR="7BB97521" w:rsidRPr="00604CE9">
        <w:t>responsibility</w:t>
      </w:r>
      <w:r w:rsidR="17BCB0D1" w:rsidRPr="00604CE9">
        <w:t xml:space="preserve"> to attend </w:t>
      </w:r>
      <w:r w:rsidR="7BB97521" w:rsidRPr="00604CE9">
        <w:t xml:space="preserve">prepared and </w:t>
      </w:r>
      <w:r w:rsidR="17BCB0D1" w:rsidRPr="00604CE9">
        <w:t>on time</w:t>
      </w:r>
      <w:r w:rsidR="7BB97521" w:rsidRPr="00604CE9">
        <w:t xml:space="preserve">. </w:t>
      </w:r>
      <w:r w:rsidR="6E828FB6" w:rsidRPr="00604CE9">
        <w:t>T</w:t>
      </w:r>
      <w:r w:rsidR="32AB0F2F" w:rsidRPr="00604CE9">
        <w:t xml:space="preserve">eam </w:t>
      </w:r>
      <w:r w:rsidR="6E828FB6" w:rsidRPr="00604CE9">
        <w:t>member</w:t>
      </w:r>
      <w:r w:rsidR="32AB0F2F" w:rsidRPr="00604CE9">
        <w:t>s</w:t>
      </w:r>
      <w:r w:rsidR="6E828FB6" w:rsidRPr="00604CE9">
        <w:t xml:space="preserve"> </w:t>
      </w:r>
      <w:r w:rsidR="32AB0F2F" w:rsidRPr="00604CE9">
        <w:t xml:space="preserve">will </w:t>
      </w:r>
      <w:r w:rsidR="6E828FB6" w:rsidRPr="00604CE9">
        <w:t xml:space="preserve">present a child, family, circumstance, </w:t>
      </w:r>
      <w:r w:rsidR="2CE88B0F" w:rsidRPr="00604CE9">
        <w:t>decision,</w:t>
      </w:r>
      <w:r w:rsidR="6E828FB6" w:rsidRPr="00604CE9">
        <w:t xml:space="preserve"> or difficulty for the group to reflect upon and </w:t>
      </w:r>
      <w:r w:rsidR="5ECD6918" w:rsidRPr="00604CE9">
        <w:t>discuss. They will agree together</w:t>
      </w:r>
      <w:r w:rsidR="2CE88B0F" w:rsidRPr="00604CE9">
        <w:t xml:space="preserve"> the way forward and detail the actions arising. </w:t>
      </w:r>
      <w:r w:rsidR="09B6B04A" w:rsidRPr="00604CE9">
        <w:t xml:space="preserve">This will then be recorded on the child’s record. </w:t>
      </w:r>
      <w:r w:rsidR="51F906D4" w:rsidRPr="00604CE9">
        <w:t xml:space="preserve">Each child open to a team should be discussed by the group at a minimum of </w:t>
      </w:r>
      <w:r w:rsidR="18521070" w:rsidRPr="00604CE9">
        <w:t>three-monthly</w:t>
      </w:r>
      <w:r w:rsidR="51F906D4" w:rsidRPr="00604CE9">
        <w:t xml:space="preserve"> cycles. </w:t>
      </w:r>
    </w:p>
    <w:p w14:paraId="4C8DF81D" w14:textId="2BB88F2E" w:rsidR="00E86934" w:rsidRPr="00604CE9" w:rsidRDefault="2CCF6253" w:rsidP="00544323">
      <w:pPr>
        <w:jc w:val="both"/>
        <w:rPr>
          <w:color w:val="275317" w:themeColor="accent6" w:themeShade="80"/>
        </w:rPr>
      </w:pPr>
      <w:r w:rsidRPr="00604CE9">
        <w:rPr>
          <w:b/>
          <w:bCs/>
        </w:rPr>
        <w:t xml:space="preserve">Group </w:t>
      </w:r>
      <w:r w:rsidR="78E42F35" w:rsidRPr="00604CE9">
        <w:rPr>
          <w:b/>
          <w:bCs/>
        </w:rPr>
        <w:t>S</w:t>
      </w:r>
      <w:r w:rsidRPr="00604CE9">
        <w:rPr>
          <w:b/>
          <w:bCs/>
        </w:rPr>
        <w:t>upervision</w:t>
      </w:r>
      <w:r w:rsidRPr="00604CE9">
        <w:t xml:space="preserve"> is an inherent component of the model </w:t>
      </w:r>
      <w:r w:rsidR="508EE871" w:rsidRPr="00604CE9">
        <w:t xml:space="preserve">to ensure the following </w:t>
      </w:r>
      <w:r w:rsidR="04F5DA05" w:rsidRPr="00604CE9">
        <w:t>is met</w:t>
      </w:r>
      <w:r w:rsidR="5F5AAEE8" w:rsidRPr="00604CE9">
        <w:t>:</w:t>
      </w:r>
    </w:p>
    <w:tbl>
      <w:tblPr>
        <w:tblStyle w:val="TableGrid"/>
        <w:tblW w:w="0" w:type="auto"/>
        <w:jc w:val="center"/>
        <w:tblLook w:val="04A0" w:firstRow="1" w:lastRow="0" w:firstColumn="1" w:lastColumn="0" w:noHBand="0" w:noVBand="1"/>
      </w:tblPr>
      <w:tblGrid>
        <w:gridCol w:w="8224"/>
      </w:tblGrid>
      <w:tr w:rsidR="00DD5A59" w:rsidRPr="00604CE9" w14:paraId="6488D25E" w14:textId="77777777" w:rsidTr="40CBBED7">
        <w:trPr>
          <w:jc w:val="center"/>
        </w:trPr>
        <w:tc>
          <w:tcPr>
            <w:tcW w:w="8224" w:type="dxa"/>
          </w:tcPr>
          <w:p w14:paraId="00BFE961" w14:textId="45A08ED0" w:rsidR="000832F6" w:rsidRPr="00604CE9" w:rsidRDefault="21B122CA" w:rsidP="40CBBED7">
            <w:pPr>
              <w:pStyle w:val="ListParagraph"/>
              <w:numPr>
                <w:ilvl w:val="0"/>
                <w:numId w:val="6"/>
              </w:numPr>
              <w:jc w:val="both"/>
              <w:rPr>
                <w:color w:val="275317" w:themeColor="accent6" w:themeShade="80"/>
              </w:rPr>
            </w:pPr>
            <w:r w:rsidRPr="00604CE9">
              <w:t>Relationships are ‘held’</w:t>
            </w:r>
            <w:r w:rsidR="4DAF441A" w:rsidRPr="00604CE9">
              <w:t xml:space="preserve"> by the team</w:t>
            </w:r>
            <w:r w:rsidRPr="00604CE9">
              <w:t>,</w:t>
            </w:r>
            <w:r w:rsidR="4DAF441A" w:rsidRPr="00604CE9">
              <w:t xml:space="preserve"> providing support and </w:t>
            </w:r>
            <w:r w:rsidR="00E52370" w:rsidRPr="00604CE9">
              <w:t>containment for</w:t>
            </w:r>
            <w:r w:rsidRPr="00604CE9">
              <w:t xml:space="preserve"> one another</w:t>
            </w:r>
          </w:p>
          <w:p w14:paraId="71FA34B9" w14:textId="38074306" w:rsidR="00DD5A59" w:rsidRPr="00604CE9" w:rsidRDefault="315EDBE7" w:rsidP="00544323">
            <w:pPr>
              <w:pStyle w:val="ListParagraph"/>
              <w:numPr>
                <w:ilvl w:val="0"/>
                <w:numId w:val="6"/>
              </w:numPr>
              <w:jc w:val="both"/>
              <w:rPr>
                <w:color w:val="275317" w:themeColor="accent6" w:themeShade="80"/>
              </w:rPr>
            </w:pPr>
            <w:r w:rsidRPr="00604CE9">
              <w:t xml:space="preserve">Teams have the time to actively reflect, think and consider best approaches to complex circumstances and decisions </w:t>
            </w:r>
            <w:r w:rsidR="325376A5" w:rsidRPr="00604CE9">
              <w:t xml:space="preserve"> </w:t>
            </w:r>
          </w:p>
          <w:p w14:paraId="0C2F4D65" w14:textId="77777777" w:rsidR="00925D25" w:rsidRPr="00604CE9" w:rsidRDefault="67F351E9" w:rsidP="00544323">
            <w:pPr>
              <w:pStyle w:val="ListParagraph"/>
              <w:numPr>
                <w:ilvl w:val="0"/>
                <w:numId w:val="6"/>
              </w:numPr>
              <w:jc w:val="both"/>
              <w:rPr>
                <w:color w:val="275317" w:themeColor="accent6" w:themeShade="80"/>
              </w:rPr>
            </w:pPr>
            <w:r w:rsidRPr="00604CE9">
              <w:t>Multiple perspectives offer the best opportunities to find the best</w:t>
            </w:r>
            <w:r w:rsidR="066EA963" w:rsidRPr="00604CE9">
              <w:t xml:space="preserve"> solutions to identified needs</w:t>
            </w:r>
          </w:p>
          <w:p w14:paraId="1CD4551B" w14:textId="77777777" w:rsidR="00B51498" w:rsidRPr="00604CE9" w:rsidRDefault="1E914F01" w:rsidP="00544323">
            <w:pPr>
              <w:pStyle w:val="ListParagraph"/>
              <w:numPr>
                <w:ilvl w:val="0"/>
                <w:numId w:val="6"/>
              </w:numPr>
              <w:jc w:val="both"/>
              <w:rPr>
                <w:color w:val="275317" w:themeColor="accent6" w:themeShade="80"/>
              </w:rPr>
            </w:pPr>
            <w:r w:rsidRPr="00604CE9">
              <w:t xml:space="preserve">Teams develop a collective approach to their work, driving consistency and clarity for families </w:t>
            </w:r>
          </w:p>
          <w:p w14:paraId="6ED4608C" w14:textId="643ECB4C" w:rsidR="00DD5A59" w:rsidRPr="00604CE9" w:rsidRDefault="1E914F01" w:rsidP="00544323">
            <w:pPr>
              <w:pStyle w:val="ListParagraph"/>
              <w:numPr>
                <w:ilvl w:val="0"/>
                <w:numId w:val="6"/>
              </w:numPr>
              <w:jc w:val="both"/>
              <w:rPr>
                <w:color w:val="275317" w:themeColor="accent6" w:themeShade="80"/>
              </w:rPr>
            </w:pPr>
            <w:r w:rsidRPr="00604CE9">
              <w:t>Team</w:t>
            </w:r>
            <w:r w:rsidR="442011A9" w:rsidRPr="00604CE9">
              <w:t xml:space="preserve"> members</w:t>
            </w:r>
            <w:r w:rsidRPr="00604CE9">
              <w:t xml:space="preserve"> </w:t>
            </w:r>
            <w:r w:rsidR="442011A9" w:rsidRPr="00604CE9">
              <w:t>can</w:t>
            </w:r>
            <w:r w:rsidRPr="00604CE9">
              <w:t xml:space="preserve"> respond to families as they have </w:t>
            </w:r>
            <w:r w:rsidR="2E0F1671" w:rsidRPr="00604CE9">
              <w:t xml:space="preserve">existing </w:t>
            </w:r>
            <w:r w:rsidRPr="00604CE9">
              <w:t xml:space="preserve">knowledge reducing the likelihood of families having to repeat their stories </w:t>
            </w:r>
          </w:p>
        </w:tc>
      </w:tr>
    </w:tbl>
    <w:p w14:paraId="59CB15C8" w14:textId="77777777" w:rsidR="00DD5A59" w:rsidRPr="00604CE9" w:rsidRDefault="00DD5A59" w:rsidP="00544323">
      <w:pPr>
        <w:pStyle w:val="ListParagraph"/>
        <w:ind w:left="792"/>
        <w:jc w:val="both"/>
        <w:rPr>
          <w:color w:val="275317" w:themeColor="accent6" w:themeShade="80"/>
        </w:rPr>
      </w:pPr>
    </w:p>
    <w:p w14:paraId="0C8FDA35" w14:textId="7FC5E7FC" w:rsidR="006B6373" w:rsidRPr="00604CE9" w:rsidRDefault="50E4A41A" w:rsidP="00544323">
      <w:pPr>
        <w:jc w:val="both"/>
        <w:rPr>
          <w:color w:val="275317" w:themeColor="accent6" w:themeShade="80"/>
        </w:rPr>
      </w:pPr>
      <w:r w:rsidRPr="00604CE9">
        <w:rPr>
          <w:b/>
          <w:bCs/>
        </w:rPr>
        <w:t>Reflective Practice Groups</w:t>
      </w:r>
      <w:r w:rsidRPr="00604CE9">
        <w:t xml:space="preserve"> take place once a month for Service Managers, Team Managers, Social </w:t>
      </w:r>
      <w:r w:rsidR="36152AEA" w:rsidRPr="00604CE9">
        <w:t>Workers,</w:t>
      </w:r>
      <w:r w:rsidRPr="00604CE9">
        <w:t xml:space="preserve"> and Adolescent Practitioners.  The groups comprise </w:t>
      </w:r>
      <w:r w:rsidR="36152AEA" w:rsidRPr="00604CE9">
        <w:t>members across all parts of the Adolescent Service to drive continuous development and consistency to finding solutions across the workforce</w:t>
      </w:r>
      <w:r w:rsidR="2E603E38" w:rsidRPr="00604CE9">
        <w:t xml:space="preserve">. For each meeting, the group will decide upon an issue, or a circumstance, </w:t>
      </w:r>
      <w:r w:rsidR="122F1C9B" w:rsidRPr="00604CE9">
        <w:t>relationship,</w:t>
      </w:r>
      <w:r w:rsidR="2E603E38" w:rsidRPr="00604CE9">
        <w:t xml:space="preserve"> or dilemma that they would like help to resolve. </w:t>
      </w:r>
      <w:r w:rsidR="18521070" w:rsidRPr="00604CE9">
        <w:t xml:space="preserve">These groups are not action led, they provide reflective group space to explore circumstances and work together. </w:t>
      </w:r>
    </w:p>
    <w:p w14:paraId="24DE727D" w14:textId="5D764C21" w:rsidR="003D5885" w:rsidRPr="00604CE9" w:rsidRDefault="526E64A3" w:rsidP="00544323">
      <w:pPr>
        <w:jc w:val="both"/>
        <w:rPr>
          <w:b/>
          <w:bCs/>
          <w:color w:val="275317" w:themeColor="accent6" w:themeShade="80"/>
          <w:sz w:val="32"/>
          <w:szCs w:val="32"/>
        </w:rPr>
      </w:pPr>
      <w:r w:rsidRPr="00604CE9">
        <w:rPr>
          <w:b/>
          <w:bCs/>
          <w:sz w:val="32"/>
          <w:szCs w:val="32"/>
        </w:rPr>
        <w:t xml:space="preserve">Learning and Quality Assurance </w:t>
      </w:r>
    </w:p>
    <w:p w14:paraId="14B3BFC4" w14:textId="77777777" w:rsidR="008A3359" w:rsidRPr="00604CE9" w:rsidRDefault="18521070" w:rsidP="00544323">
      <w:pPr>
        <w:jc w:val="both"/>
        <w:rPr>
          <w:color w:val="275317" w:themeColor="accent6" w:themeShade="80"/>
        </w:rPr>
      </w:pPr>
      <w:r w:rsidRPr="00604CE9">
        <w:t xml:space="preserve">The Adolescent Service works with children and families who’s needs regularly change. </w:t>
      </w:r>
      <w:r w:rsidR="0303C010" w:rsidRPr="00604CE9">
        <w:t xml:space="preserve">They </w:t>
      </w:r>
      <w:r w:rsidR="636FD398" w:rsidRPr="00604CE9">
        <w:t xml:space="preserve">live </w:t>
      </w:r>
      <w:r w:rsidR="0303C010" w:rsidRPr="00604CE9">
        <w:t xml:space="preserve">within communities and contexts that routinely change, meaning that what they experience, their needs, </w:t>
      </w:r>
      <w:r w:rsidR="636FD398" w:rsidRPr="00604CE9">
        <w:t xml:space="preserve">strengths, </w:t>
      </w:r>
      <w:r w:rsidR="14C77B23" w:rsidRPr="00604CE9">
        <w:t>risks,</w:t>
      </w:r>
      <w:r w:rsidR="636FD398" w:rsidRPr="00604CE9">
        <w:t xml:space="preserve"> and vulnerabilities also change. </w:t>
      </w:r>
      <w:r w:rsidR="14C77B23" w:rsidRPr="00604CE9">
        <w:t xml:space="preserve">A key principle of the Adolescent Service is to ensure that there is the flexibility </w:t>
      </w:r>
      <w:r w:rsidR="21819531" w:rsidRPr="00604CE9">
        <w:t>to respond effectively through continuous development. While central structures may remain static, the work and the way in which we need to respond will change.</w:t>
      </w:r>
    </w:p>
    <w:p w14:paraId="0E26ACF1" w14:textId="400EFED9" w:rsidR="008456D5" w:rsidRPr="00604CE9" w:rsidRDefault="151FF4DB" w:rsidP="00544323">
      <w:pPr>
        <w:jc w:val="both"/>
        <w:rPr>
          <w:color w:val="275317" w:themeColor="accent6" w:themeShade="80"/>
        </w:rPr>
      </w:pPr>
      <w:r w:rsidRPr="00604CE9">
        <w:lastRenderedPageBreak/>
        <w:t xml:space="preserve">Quality Assurance activity is key component of the commitment to continually evolve and deliver the best services. </w:t>
      </w:r>
      <w:r w:rsidR="3FF7B209" w:rsidRPr="00604CE9">
        <w:t>In addition to standard audit activity:</w:t>
      </w:r>
    </w:p>
    <w:p w14:paraId="5F4830F6" w14:textId="2E83E8F2" w:rsidR="00070A14" w:rsidRPr="00604CE9" w:rsidRDefault="70887DB1" w:rsidP="40CBBED7">
      <w:pPr>
        <w:jc w:val="both"/>
        <w:rPr>
          <w:color w:val="275317" w:themeColor="accent6" w:themeShade="80"/>
        </w:rPr>
      </w:pPr>
      <w:r w:rsidRPr="00604CE9">
        <w:t xml:space="preserve">Monthly thematic Dip Audits are undertaken for Return Home Conversations by </w:t>
      </w:r>
      <w:r w:rsidR="6AFBBFE3" w:rsidRPr="00604CE9">
        <w:t xml:space="preserve">peer Central Intervention Team Managers to develop both practice and capture emerging themes. </w:t>
      </w:r>
    </w:p>
    <w:p w14:paraId="1EF08E0F" w14:textId="109473C5" w:rsidR="00A37433" w:rsidRPr="00604CE9" w:rsidRDefault="51C51774" w:rsidP="00544323">
      <w:pPr>
        <w:jc w:val="both"/>
        <w:rPr>
          <w:color w:val="275317" w:themeColor="accent6" w:themeShade="80"/>
        </w:rPr>
      </w:pPr>
      <w:r w:rsidRPr="00604CE9">
        <w:t xml:space="preserve">Bi-Annual Multiagency </w:t>
      </w:r>
      <w:r w:rsidR="1EA1260F" w:rsidRPr="00604CE9">
        <w:t xml:space="preserve">peer </w:t>
      </w:r>
      <w:r w:rsidRPr="00604CE9">
        <w:t xml:space="preserve">review of Children subject to the Extra-Familial Harm Pathway is undertaken </w:t>
      </w:r>
      <w:r w:rsidR="1EA1260F" w:rsidRPr="00604CE9">
        <w:t>by the SAFER Risk and Vulnerability Management Divisional Panels (e.g., North audit East, East audit West, West audit North). Learning is collated via the SAFER Strategic Group and translated into tangible action plan</w:t>
      </w:r>
      <w:r w:rsidR="3FF7B209" w:rsidRPr="00604CE9">
        <w:t xml:space="preserve">s to continually develop. </w:t>
      </w:r>
      <w:r w:rsidR="1EA1260F" w:rsidRPr="00604CE9">
        <w:t xml:space="preserve"> </w:t>
      </w:r>
    </w:p>
    <w:p w14:paraId="71990659" w14:textId="75DFCD8C" w:rsidR="00B64D7A" w:rsidRPr="00604CE9" w:rsidRDefault="7FE3CACA" w:rsidP="00544323">
      <w:pPr>
        <w:jc w:val="both"/>
        <w:rPr>
          <w:color w:val="275317" w:themeColor="accent6" w:themeShade="80"/>
        </w:rPr>
      </w:pPr>
      <w:r w:rsidRPr="00604CE9">
        <w:t xml:space="preserve">The Adolescent Service undertakes an annual skills audit of the workforce to ensure areas for development are identified and </w:t>
      </w:r>
      <w:r w:rsidR="2C467848" w:rsidRPr="00604CE9">
        <w:t>high-quality</w:t>
      </w:r>
      <w:r w:rsidRPr="00604CE9">
        <w:t xml:space="preserve"> training is scheduled</w:t>
      </w:r>
      <w:r w:rsidR="2C467848" w:rsidRPr="00604CE9">
        <w:t xml:space="preserve"> alongside the standard offer</w:t>
      </w:r>
      <w:r w:rsidRPr="00604CE9">
        <w:t xml:space="preserve">. </w:t>
      </w:r>
    </w:p>
    <w:p w14:paraId="10F9E89A" w14:textId="5211F8DB" w:rsidR="21A4AB33" w:rsidRPr="00604CE9" w:rsidRDefault="21A4AB33" w:rsidP="00544323">
      <w:pPr>
        <w:jc w:val="both"/>
      </w:pPr>
      <w:r w:rsidRPr="00604CE9">
        <w:t>Al</w:t>
      </w:r>
      <w:r w:rsidR="3C4B3442" w:rsidRPr="00604CE9">
        <w:t>l</w:t>
      </w:r>
      <w:r w:rsidRPr="00604CE9">
        <w:t xml:space="preserve"> staff within the Adolescent Service will need to have access to both LCS and EHM and be famil</w:t>
      </w:r>
      <w:r w:rsidR="00AE5EDE" w:rsidRPr="00604CE9">
        <w:t>i</w:t>
      </w:r>
      <w:r w:rsidRPr="00604CE9">
        <w:t>ar</w:t>
      </w:r>
      <w:r w:rsidR="4F7C5AED" w:rsidRPr="00604CE9">
        <w:t xml:space="preserve"> with the Extra F</w:t>
      </w:r>
      <w:r w:rsidR="348EB347" w:rsidRPr="00604CE9">
        <w:t>a</w:t>
      </w:r>
      <w:r w:rsidR="4F7C5AED" w:rsidRPr="00604CE9">
        <w:t>milial Harm Pathway</w:t>
      </w:r>
    </w:p>
    <w:p w14:paraId="6C029E7A" w14:textId="3950B421" w:rsidR="2A3E0BEA" w:rsidRPr="00604CE9" w:rsidRDefault="2A3E0BEA" w:rsidP="00544323">
      <w:pPr>
        <w:jc w:val="both"/>
      </w:pPr>
      <w:r w:rsidRPr="00604CE9">
        <w:t xml:space="preserve">Staff will need to complete the ‘Supporting Families Outcomes </w:t>
      </w:r>
      <w:r w:rsidR="416B8EE6" w:rsidRPr="00604CE9">
        <w:t xml:space="preserve">at the </w:t>
      </w:r>
      <w:r w:rsidR="00AE5EDE" w:rsidRPr="00604CE9">
        <w:t>beginning</w:t>
      </w:r>
      <w:r w:rsidR="416B8EE6" w:rsidRPr="00604CE9">
        <w:t xml:space="preserve"> of the plan and at closure. </w:t>
      </w:r>
    </w:p>
    <w:p w14:paraId="5E750117" w14:textId="6378C897" w:rsidR="00376A39" w:rsidRPr="00604CE9" w:rsidRDefault="1D13B4BF" w:rsidP="00544323">
      <w:pPr>
        <w:jc w:val="both"/>
        <w:rPr>
          <w:b/>
          <w:bCs/>
          <w:color w:val="275317" w:themeColor="accent6" w:themeShade="80"/>
        </w:rPr>
      </w:pPr>
      <w:r w:rsidRPr="00604CE9">
        <w:rPr>
          <w:b/>
          <w:bCs/>
        </w:rPr>
        <w:t xml:space="preserve">Language </w:t>
      </w:r>
    </w:p>
    <w:p w14:paraId="0AC7DDDD" w14:textId="727FE51C" w:rsidR="4BD9FD1A" w:rsidRPr="00604CE9" w:rsidRDefault="4BD9FD1A" w:rsidP="00544323">
      <w:pPr>
        <w:jc w:val="both"/>
        <w:rPr>
          <w:rFonts w:ascii="Aptos" w:eastAsia="Aptos" w:hAnsi="Aptos" w:cs="Aptos"/>
          <w:sz w:val="22"/>
          <w:szCs w:val="22"/>
        </w:rPr>
      </w:pPr>
      <w:r w:rsidRPr="00604CE9">
        <w:rPr>
          <w:rFonts w:ascii="Aptos" w:eastAsia="Aptos" w:hAnsi="Aptos" w:cs="Aptos"/>
          <w:sz w:val="22"/>
          <w:szCs w:val="22"/>
        </w:rPr>
        <w:t>Crucial in embedding a consistent approach to the way in which we work with Adolescents across the county is ensuring across both internal and external partnerships, we are employing the same use of language, when talking about the various themes, contexts and experiences had by children supported by the service area.</w:t>
      </w:r>
    </w:p>
    <w:p w14:paraId="07D7B46D" w14:textId="77777777" w:rsidR="00AE5EDE" w:rsidRPr="00604CE9" w:rsidRDefault="1D13B4BF" w:rsidP="00544323">
      <w:pPr>
        <w:jc w:val="both"/>
        <w:rPr>
          <w:b/>
          <w:bCs/>
          <w:color w:val="275317" w:themeColor="accent6" w:themeShade="80"/>
        </w:rPr>
      </w:pPr>
      <w:r w:rsidRPr="00604CE9">
        <w:rPr>
          <w:b/>
          <w:bCs/>
        </w:rPr>
        <w:t xml:space="preserve">Scaled Approach </w:t>
      </w:r>
      <w:r w:rsidR="1E8EBE92" w:rsidRPr="00604CE9">
        <w:rPr>
          <w:b/>
          <w:bCs/>
        </w:rPr>
        <w:t>‘The Offer’</w:t>
      </w:r>
    </w:p>
    <w:p w14:paraId="454B835B" w14:textId="24A277B9" w:rsidR="3EF6CE55" w:rsidRPr="00604CE9" w:rsidRDefault="3EF6CE55" w:rsidP="00544323">
      <w:pPr>
        <w:jc w:val="both"/>
        <w:rPr>
          <w:b/>
          <w:bCs/>
          <w:color w:val="275317" w:themeColor="accent6" w:themeShade="80"/>
        </w:rPr>
      </w:pPr>
      <w:r w:rsidRPr="00604CE9">
        <w:rPr>
          <w:rFonts w:ascii="Aptos" w:eastAsia="Aptos" w:hAnsi="Aptos" w:cs="Aptos"/>
        </w:rPr>
        <w:t xml:space="preserve">In determining the rate of contact required by teams in the central hub, it is important to align this with the level of concern and degree of potential harm the child(ren) we are seeking to support may experience. </w:t>
      </w:r>
    </w:p>
    <w:p w14:paraId="69DBE8C9" w14:textId="2705CF58" w:rsidR="3EF6CE55" w:rsidRPr="00604CE9" w:rsidRDefault="3EF6CE55" w:rsidP="00544323">
      <w:pPr>
        <w:spacing w:line="257" w:lineRule="auto"/>
        <w:rPr>
          <w:rFonts w:ascii="Aptos" w:eastAsia="Aptos" w:hAnsi="Aptos" w:cs="Aptos"/>
        </w:rPr>
      </w:pPr>
      <w:r w:rsidRPr="00604CE9">
        <w:rPr>
          <w:rFonts w:ascii="Aptos" w:eastAsia="Aptos" w:hAnsi="Aptos" w:cs="Aptos"/>
        </w:rPr>
        <w:t xml:space="preserve">To this end, it is proposed that the teams will adopt a </w:t>
      </w:r>
      <w:r w:rsidR="00E52370" w:rsidRPr="00604CE9">
        <w:rPr>
          <w:rFonts w:ascii="Aptos" w:eastAsia="Aptos" w:hAnsi="Aptos" w:cs="Aptos"/>
        </w:rPr>
        <w:t>scaled approach</w:t>
      </w:r>
      <w:r w:rsidRPr="00604CE9">
        <w:rPr>
          <w:rFonts w:ascii="Aptos" w:eastAsia="Aptos" w:hAnsi="Aptos" w:cs="Aptos"/>
        </w:rPr>
        <w:t xml:space="preserve"> to contact with children, similar to that employed in the youth justice system. </w:t>
      </w:r>
    </w:p>
    <w:p w14:paraId="2100DC49" w14:textId="3C4386F7" w:rsidR="3EF6CE55" w:rsidRPr="00604CE9" w:rsidRDefault="3EF6CE55" w:rsidP="00544323">
      <w:pPr>
        <w:spacing w:line="257" w:lineRule="auto"/>
        <w:rPr>
          <w:rFonts w:ascii="Aptos" w:eastAsia="Aptos" w:hAnsi="Aptos" w:cs="Aptos"/>
        </w:rPr>
      </w:pPr>
      <w:r w:rsidRPr="00604CE9">
        <w:rPr>
          <w:rFonts w:ascii="Aptos" w:eastAsia="Aptos" w:hAnsi="Aptos" w:cs="Aptos"/>
        </w:rPr>
        <w:t xml:space="preserve">Setting an arbitrary framework in this manner is designed to set out the </w:t>
      </w:r>
      <w:r w:rsidRPr="00604CE9">
        <w:rPr>
          <w:rFonts w:ascii="Aptos" w:eastAsia="Aptos" w:hAnsi="Aptos" w:cs="Aptos"/>
          <w:u w:val="single"/>
        </w:rPr>
        <w:t>minimum level</w:t>
      </w:r>
      <w:r w:rsidRPr="00604CE9">
        <w:rPr>
          <w:rFonts w:ascii="Aptos" w:eastAsia="Aptos" w:hAnsi="Aptos" w:cs="Aptos"/>
        </w:rPr>
        <w:t xml:space="preserve"> of contact deemed necessary to support the child, based on the presenting needs, however we retain the judgement to operate outside of this framework if it is defensible to do so and management oversight has been exercised in scrutiny of the decision making.</w:t>
      </w:r>
    </w:p>
    <w:p w14:paraId="7256FC9A" w14:textId="64EF3A29" w:rsidR="3EF6CE55" w:rsidRPr="00604CE9" w:rsidRDefault="3EF6CE55" w:rsidP="00E52370">
      <w:pPr>
        <w:spacing w:line="257" w:lineRule="auto"/>
        <w:rPr>
          <w:rFonts w:ascii="Aptos" w:eastAsia="Aptos" w:hAnsi="Aptos" w:cs="Aptos"/>
        </w:rPr>
      </w:pPr>
      <w:r w:rsidRPr="00604CE9">
        <w:rPr>
          <w:rFonts w:ascii="Aptos" w:eastAsia="Aptos" w:hAnsi="Aptos" w:cs="Aptos"/>
        </w:rPr>
        <w:t>An example of a scaled approach to contact is shown below:</w:t>
      </w:r>
    </w:p>
    <w:p w14:paraId="6A1FAC5D" w14:textId="7A4943BB" w:rsidR="3948BC83" w:rsidRPr="00604CE9" w:rsidRDefault="3948BC83" w:rsidP="00E52370">
      <w:pPr>
        <w:pStyle w:val="ListParagraph"/>
        <w:spacing w:line="257" w:lineRule="auto"/>
        <w:ind w:left="360"/>
        <w:rPr>
          <w:rFonts w:ascii="Aptos" w:eastAsia="Aptos" w:hAnsi="Aptos" w:cs="Apto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28"/>
        <w:gridCol w:w="3657"/>
        <w:gridCol w:w="1476"/>
        <w:gridCol w:w="1564"/>
      </w:tblGrid>
      <w:tr w:rsidR="3948BC83" w:rsidRPr="00604CE9" w14:paraId="5D94689B"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000000" w:themeFill="text1"/>
          </w:tcPr>
          <w:p w14:paraId="5B34AFAB" w14:textId="59834C30"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lastRenderedPageBreak/>
              <w:t xml:space="preserve">Level </w:t>
            </w:r>
          </w:p>
        </w:tc>
        <w:tc>
          <w:tcPr>
            <w:tcW w:w="3657" w:type="dxa"/>
            <w:tcBorders>
              <w:top w:val="single" w:sz="8" w:space="0" w:color="auto"/>
              <w:left w:val="single" w:sz="8" w:space="0" w:color="auto"/>
              <w:bottom w:val="single" w:sz="8" w:space="0" w:color="auto"/>
              <w:right w:val="single" w:sz="8" w:space="0" w:color="auto"/>
            </w:tcBorders>
            <w:shd w:val="clear" w:color="auto" w:fill="000000" w:themeFill="text1"/>
          </w:tcPr>
          <w:p w14:paraId="1CD37FF5" w14:textId="4C781430"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t xml:space="preserve"> Vulnerability </w:t>
            </w:r>
          </w:p>
        </w:tc>
        <w:tc>
          <w:tcPr>
            <w:tcW w:w="1476" w:type="dxa"/>
            <w:tcBorders>
              <w:top w:val="single" w:sz="8" w:space="0" w:color="auto"/>
              <w:left w:val="single" w:sz="8" w:space="0" w:color="auto"/>
              <w:bottom w:val="single" w:sz="8" w:space="0" w:color="auto"/>
              <w:right w:val="single" w:sz="8" w:space="0" w:color="auto"/>
            </w:tcBorders>
            <w:shd w:val="clear" w:color="auto" w:fill="000000" w:themeFill="text1"/>
          </w:tcPr>
          <w:p w14:paraId="362799CF" w14:textId="5C400875"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t xml:space="preserve">Action Required </w:t>
            </w:r>
          </w:p>
        </w:tc>
        <w:tc>
          <w:tcPr>
            <w:tcW w:w="1564" w:type="dxa"/>
            <w:tcBorders>
              <w:top w:val="single" w:sz="8" w:space="0" w:color="auto"/>
              <w:left w:val="single" w:sz="8" w:space="0" w:color="auto"/>
              <w:bottom w:val="single" w:sz="8" w:space="0" w:color="auto"/>
              <w:right w:val="single" w:sz="8" w:space="0" w:color="auto"/>
            </w:tcBorders>
            <w:shd w:val="clear" w:color="auto" w:fill="000000" w:themeFill="text1"/>
          </w:tcPr>
          <w:p w14:paraId="088E74C3" w14:textId="5BAFDBBA"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t xml:space="preserve">Frequency of Contact </w:t>
            </w:r>
          </w:p>
        </w:tc>
      </w:tr>
      <w:tr w:rsidR="3948BC83" w:rsidRPr="00604CE9" w14:paraId="1015D870"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FF0000"/>
          </w:tcPr>
          <w:p w14:paraId="7FBB6D09" w14:textId="739FE926"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Red </w:t>
            </w:r>
          </w:p>
          <w:p w14:paraId="6628E332" w14:textId="5EFC842B"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Intensive Support</w:t>
            </w:r>
          </w:p>
          <w:p w14:paraId="13220173" w14:textId="334A2569"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High Risk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Pr>
          <w:p w14:paraId="6744B46A" w14:textId="48EC05D2" w:rsidR="3948BC83" w:rsidRPr="00604CE9" w:rsidRDefault="3948BC83" w:rsidP="00544323">
            <w:pPr>
              <w:spacing w:after="0"/>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Suffering abuse and needs protection and is causing or likely to cause serious harm</w:t>
            </w:r>
            <w:r w:rsidRPr="00604CE9">
              <w:rPr>
                <w:rFonts w:ascii="Aptos" w:eastAsia="Calibri" w:hAnsi="Aptos" w:cs="Calibri"/>
                <w:color w:val="000000" w:themeColor="text1"/>
                <w:sz w:val="22"/>
                <w:szCs w:val="22"/>
                <w:lang w:val="en-US"/>
              </w:rPr>
              <w:t xml:space="preserve"> </w:t>
            </w:r>
          </w:p>
          <w:p w14:paraId="62A27C58" w14:textId="70387733" w:rsidR="3948BC83" w:rsidRPr="00604CE9" w:rsidRDefault="3948BC83" w:rsidP="00544323">
            <w:pPr>
              <w:spacing w:after="0"/>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 xml:space="preserve">Abuse is taking place in context. Further harm is very likely and imminent, the consequences of which will be serious/severe. </w:t>
            </w:r>
            <w:r w:rsidRPr="00604CE9">
              <w:rPr>
                <w:rFonts w:ascii="Aptos" w:eastAsia="Calibri" w:hAnsi="Aptos" w:cs="Calibri"/>
                <w:color w:val="000000" w:themeColor="text1"/>
                <w:sz w:val="22"/>
                <w:szCs w:val="22"/>
                <w:lang w:val="en-US"/>
              </w:rPr>
              <w:t xml:space="preserve"> </w:t>
            </w:r>
          </w:p>
        </w:tc>
        <w:tc>
          <w:tcPr>
            <w:tcW w:w="1476" w:type="dxa"/>
            <w:tcBorders>
              <w:top w:val="single" w:sz="8" w:space="0" w:color="auto"/>
              <w:left w:val="single" w:sz="8" w:space="0" w:color="auto"/>
              <w:bottom w:val="single" w:sz="8" w:space="0" w:color="auto"/>
              <w:right w:val="single" w:sz="8" w:space="0" w:color="auto"/>
            </w:tcBorders>
          </w:tcPr>
          <w:p w14:paraId="1B33E201" w14:textId="64599676"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Immediate harm reduction </w:t>
            </w:r>
          </w:p>
        </w:tc>
        <w:tc>
          <w:tcPr>
            <w:tcW w:w="1564" w:type="dxa"/>
            <w:tcBorders>
              <w:top w:val="single" w:sz="8" w:space="0" w:color="auto"/>
              <w:left w:val="single" w:sz="8" w:space="0" w:color="auto"/>
              <w:bottom w:val="single" w:sz="8" w:space="0" w:color="auto"/>
              <w:right w:val="single" w:sz="8" w:space="0" w:color="auto"/>
            </w:tcBorders>
          </w:tcPr>
          <w:p w14:paraId="5F9B5000" w14:textId="590A1754" w:rsidR="3948BC83" w:rsidRPr="00604CE9" w:rsidRDefault="3FE30524"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Min. 3x per week </w:t>
            </w:r>
          </w:p>
        </w:tc>
      </w:tr>
      <w:tr w:rsidR="3948BC83" w:rsidRPr="00604CE9" w14:paraId="37126EF5"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FFC000"/>
          </w:tcPr>
          <w:p w14:paraId="71462117" w14:textId="62183599"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Amber  </w:t>
            </w:r>
          </w:p>
          <w:p w14:paraId="0468228C" w14:textId="501CF640"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Regular Support</w:t>
            </w:r>
          </w:p>
          <w:p w14:paraId="15B8EBD8" w14:textId="169600CB"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Medium Risk</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Pr>
          <w:p w14:paraId="344BE6AB" w14:textId="10028D4C"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 xml:space="preserve">Suffering harm and needs targeted intervention  </w:t>
            </w:r>
            <w:r w:rsidRPr="00604CE9">
              <w:rPr>
                <w:rFonts w:ascii="Aptos" w:eastAsia="Calibri" w:hAnsi="Aptos" w:cs="Calibri"/>
                <w:color w:val="000000" w:themeColor="text1"/>
                <w:sz w:val="22"/>
                <w:szCs w:val="22"/>
                <w:lang w:val="en-US"/>
              </w:rPr>
              <w:t xml:space="preserve"> </w:t>
            </w:r>
            <w:r w:rsidRPr="00604CE9">
              <w:rPr>
                <w:rFonts w:ascii="Aptos" w:eastAsia="Calibri" w:hAnsi="Aptos" w:cs="Calibri"/>
                <w:color w:val="000000" w:themeColor="text1"/>
                <w:sz w:val="22"/>
                <w:szCs w:val="22"/>
              </w:rPr>
              <w:t>and/or causing or likely to cause harm</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lang w:val="en-US"/>
              </w:rPr>
              <w:t xml:space="preserve"> </w:t>
            </w:r>
          </w:p>
          <w:p w14:paraId="5C6761AB" w14:textId="4CF364D7"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Harm is taking place in context, or the threat is likely and will impact the child(ren) and/or the community</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rPr>
              <w:t xml:space="preserve"> </w:t>
            </w:r>
            <w:r w:rsidRPr="00604CE9">
              <w:rPr>
                <w:rFonts w:ascii="Aptos" w:eastAsia="Calibri" w:hAnsi="Aptos" w:cs="Calibri"/>
                <w:color w:val="000000" w:themeColor="text1"/>
                <w:sz w:val="22"/>
                <w:szCs w:val="22"/>
                <w:lang w:val="en-US"/>
              </w:rPr>
              <w:t xml:space="preserve"> </w:t>
            </w:r>
          </w:p>
          <w:p w14:paraId="3F789B54" w14:textId="5C6B8B21" w:rsidR="3948BC83" w:rsidRPr="00604CE9" w:rsidRDefault="3948BC83" w:rsidP="00544323">
            <w:pPr>
              <w:spacing w:after="0"/>
              <w:jc w:val="both"/>
              <w:rPr>
                <w:rFonts w:ascii="Aptos" w:eastAsia="Segoe UI" w:hAnsi="Aptos" w:cs="Segoe UI"/>
                <w:color w:val="000000" w:themeColor="text1"/>
                <w:sz w:val="22"/>
                <w:szCs w:val="22"/>
                <w:lang w:val="en-US"/>
              </w:rPr>
            </w:pPr>
            <w:r w:rsidRPr="00604CE9">
              <w:rPr>
                <w:rFonts w:ascii="Aptos" w:eastAsia="Segoe UI" w:hAnsi="Aptos" w:cs="Segoe UI"/>
                <w:color w:val="000000" w:themeColor="text1"/>
                <w:sz w:val="22"/>
                <w:szCs w:val="22"/>
                <w:lang w:val="en-US"/>
              </w:rPr>
              <w:t xml:space="preserve"> </w:t>
            </w:r>
          </w:p>
        </w:tc>
        <w:tc>
          <w:tcPr>
            <w:tcW w:w="1476" w:type="dxa"/>
            <w:tcBorders>
              <w:top w:val="single" w:sz="8" w:space="0" w:color="auto"/>
              <w:left w:val="single" w:sz="8" w:space="0" w:color="auto"/>
              <w:bottom w:val="single" w:sz="8" w:space="0" w:color="auto"/>
              <w:right w:val="single" w:sz="8" w:space="0" w:color="auto"/>
            </w:tcBorders>
          </w:tcPr>
          <w:p w14:paraId="50CEA00F" w14:textId="55D42ED7"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Longer term, lesser harm reduction </w:t>
            </w:r>
          </w:p>
        </w:tc>
        <w:tc>
          <w:tcPr>
            <w:tcW w:w="1564" w:type="dxa"/>
            <w:tcBorders>
              <w:top w:val="single" w:sz="8" w:space="0" w:color="auto"/>
              <w:left w:val="single" w:sz="8" w:space="0" w:color="auto"/>
              <w:bottom w:val="single" w:sz="8" w:space="0" w:color="auto"/>
              <w:right w:val="single" w:sz="8" w:space="0" w:color="auto"/>
            </w:tcBorders>
          </w:tcPr>
          <w:p w14:paraId="6C362A5F" w14:textId="5256FFE5"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Min. 1x per week </w:t>
            </w:r>
          </w:p>
        </w:tc>
      </w:tr>
      <w:tr w:rsidR="3948BC83" w:rsidRPr="00604CE9" w14:paraId="6FCF5591"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00B050"/>
          </w:tcPr>
          <w:p w14:paraId="4479D542" w14:textId="666E6033"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Green  </w:t>
            </w:r>
          </w:p>
          <w:p w14:paraId="00B27F8E" w14:textId="527D79B2"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Minimal Support</w:t>
            </w:r>
          </w:p>
          <w:p w14:paraId="01D91584" w14:textId="192879D2"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Emerging risk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Pr>
          <w:p w14:paraId="0FF93013" w14:textId="47FD8E19"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At risk of suffering extra-familial harm and would benefit from additional support</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lang w:val="en-US"/>
              </w:rPr>
              <w:t xml:space="preserve"> </w:t>
            </w:r>
          </w:p>
          <w:p w14:paraId="7FE21F7F" w14:textId="65412A59"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There are indications or changes in context that could indicate a threat of harm</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lang w:val="en-US"/>
              </w:rPr>
              <w:t xml:space="preserve"> </w:t>
            </w:r>
          </w:p>
          <w:p w14:paraId="1E85C016" w14:textId="230A5B54" w:rsidR="3948BC83" w:rsidRPr="00604CE9" w:rsidRDefault="3948BC83" w:rsidP="00544323">
            <w:pPr>
              <w:spacing w:after="0"/>
              <w:jc w:val="both"/>
              <w:rPr>
                <w:rFonts w:ascii="Aptos" w:eastAsia="Segoe UI" w:hAnsi="Aptos" w:cs="Segoe UI"/>
                <w:color w:val="000000" w:themeColor="text1"/>
                <w:sz w:val="22"/>
                <w:szCs w:val="22"/>
                <w:lang w:val="en-US"/>
              </w:rPr>
            </w:pPr>
            <w:r w:rsidRPr="00604CE9">
              <w:rPr>
                <w:rFonts w:ascii="Aptos" w:eastAsia="Segoe UI" w:hAnsi="Aptos" w:cs="Segoe UI"/>
                <w:color w:val="000000" w:themeColor="text1"/>
                <w:sz w:val="22"/>
                <w:szCs w:val="22"/>
                <w:lang w:val="en-US"/>
              </w:rPr>
              <w:t xml:space="preserve"> </w:t>
            </w:r>
          </w:p>
        </w:tc>
        <w:tc>
          <w:tcPr>
            <w:tcW w:w="1476" w:type="dxa"/>
            <w:tcBorders>
              <w:top w:val="single" w:sz="8" w:space="0" w:color="auto"/>
              <w:left w:val="single" w:sz="8" w:space="0" w:color="auto"/>
              <w:bottom w:val="single" w:sz="8" w:space="0" w:color="auto"/>
              <w:right w:val="single" w:sz="8" w:space="0" w:color="auto"/>
            </w:tcBorders>
          </w:tcPr>
          <w:p w14:paraId="6729E3C7" w14:textId="434B355D"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One- off or Short-term low-level intervention </w:t>
            </w:r>
          </w:p>
        </w:tc>
        <w:tc>
          <w:tcPr>
            <w:tcW w:w="1564" w:type="dxa"/>
            <w:tcBorders>
              <w:top w:val="single" w:sz="8" w:space="0" w:color="auto"/>
              <w:left w:val="single" w:sz="8" w:space="0" w:color="auto"/>
              <w:bottom w:val="single" w:sz="8" w:space="0" w:color="auto"/>
              <w:right w:val="single" w:sz="8" w:space="0" w:color="auto"/>
            </w:tcBorders>
          </w:tcPr>
          <w:p w14:paraId="5735C4E5" w14:textId="6A7CD5D4"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Min. 1x per fortnight </w:t>
            </w:r>
          </w:p>
          <w:p w14:paraId="01DA1711" w14:textId="405BA73E"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Max 2x per week for 2 weeks</w:t>
            </w:r>
          </w:p>
        </w:tc>
      </w:tr>
    </w:tbl>
    <w:p w14:paraId="2C07B84E" w14:textId="4D9028AA" w:rsidR="3948BC83" w:rsidRPr="00604CE9" w:rsidRDefault="3948BC83" w:rsidP="00544323">
      <w:pPr>
        <w:spacing w:line="257" w:lineRule="auto"/>
        <w:rPr>
          <w:rFonts w:ascii="Aptos" w:eastAsia="Aptos" w:hAnsi="Aptos" w:cs="Aptos"/>
        </w:rPr>
      </w:pPr>
    </w:p>
    <w:p w14:paraId="795233A6" w14:textId="6107B5F6" w:rsidR="3EF6CE55" w:rsidRPr="00604CE9" w:rsidRDefault="3EF6CE55" w:rsidP="00544323">
      <w:pPr>
        <w:spacing w:line="257" w:lineRule="auto"/>
        <w:rPr>
          <w:rFonts w:ascii="Aptos" w:eastAsia="Aptos" w:hAnsi="Aptos" w:cs="Aptos"/>
        </w:rPr>
      </w:pPr>
      <w:r w:rsidRPr="00604CE9">
        <w:rPr>
          <w:rFonts w:ascii="Aptos" w:eastAsia="Aptos" w:hAnsi="Aptos" w:cs="Aptos"/>
        </w:rPr>
        <w:t>It is also an aim of the adolescent service that interventions will become better sequenced, by giving a prioritising weighting to the most pressing issues, where harm is most imminent and reducing the likelihood of inducing overwhelm in children and families by organising delivery in a more thoughtful and considerate way.</w:t>
      </w:r>
    </w:p>
    <w:p w14:paraId="15ECDDF5" w14:textId="40037018" w:rsidR="3EF6CE55" w:rsidRPr="00604CE9" w:rsidRDefault="3EF6CE55" w:rsidP="00544323">
      <w:pPr>
        <w:spacing w:line="257" w:lineRule="auto"/>
        <w:rPr>
          <w:rFonts w:ascii="Aptos" w:eastAsia="Aptos" w:hAnsi="Aptos" w:cs="Aptos"/>
        </w:rPr>
      </w:pPr>
      <w:r w:rsidRPr="00604CE9">
        <w:rPr>
          <w:rFonts w:ascii="Aptos" w:eastAsia="Aptos" w:hAnsi="Aptos" w:cs="Aptos"/>
        </w:rPr>
        <w:t>This should also make mandatory the inclusion of exit and maintenance strategies into planning, planning for transition away from support from services and earlier preparation for the ending of relationships and closure of support.</w:t>
      </w:r>
    </w:p>
    <w:p w14:paraId="2B4A9CC6" w14:textId="180F5855" w:rsidR="3EF6CE55" w:rsidRPr="00604CE9" w:rsidRDefault="3EF6CE55" w:rsidP="00544323">
      <w:pPr>
        <w:spacing w:line="257" w:lineRule="auto"/>
        <w:rPr>
          <w:rFonts w:ascii="Aptos" w:eastAsia="Aptos" w:hAnsi="Aptos" w:cs="Aptos"/>
        </w:rPr>
      </w:pPr>
      <w:r w:rsidRPr="00604CE9">
        <w:rPr>
          <w:rFonts w:ascii="Aptos" w:eastAsia="Aptos" w:hAnsi="Aptos" w:cs="Aptos"/>
        </w:rPr>
        <w:t xml:space="preserve">It is proposed therefore, that detailed planning meetings at the onset of interventions are convened by the lead worker in order to organise the sequenced delivery of support, agree the roles and responsibilities of those in the professional network and identify any support gaps at the earliest stage. The format of these planning meetings has not yet been </w:t>
      </w:r>
      <w:r w:rsidR="003F0C5A" w:rsidRPr="00604CE9">
        <w:rPr>
          <w:rFonts w:ascii="Aptos" w:eastAsia="Aptos" w:hAnsi="Aptos" w:cs="Aptos"/>
        </w:rPr>
        <w:t>determined;</w:t>
      </w:r>
      <w:r w:rsidRPr="00604CE9">
        <w:rPr>
          <w:rFonts w:ascii="Aptos" w:eastAsia="Aptos" w:hAnsi="Aptos" w:cs="Aptos"/>
        </w:rPr>
        <w:t xml:space="preserve"> </w:t>
      </w:r>
      <w:r w:rsidR="00E52370" w:rsidRPr="00604CE9">
        <w:rPr>
          <w:rFonts w:ascii="Aptos" w:eastAsia="Aptos" w:hAnsi="Aptos" w:cs="Aptos"/>
        </w:rPr>
        <w:t>however,</w:t>
      </w:r>
      <w:r w:rsidRPr="00604CE9">
        <w:rPr>
          <w:rFonts w:ascii="Aptos" w:eastAsia="Aptos" w:hAnsi="Aptos" w:cs="Aptos"/>
        </w:rPr>
        <w:t xml:space="preserve"> it is possible this could become integrated into the existing TAF process.  </w:t>
      </w:r>
    </w:p>
    <w:p w14:paraId="7BE05D2E" w14:textId="77777777" w:rsidR="003F0C5A" w:rsidRPr="00604CE9" w:rsidRDefault="003F0C5A" w:rsidP="00544323">
      <w:pPr>
        <w:spacing w:line="257" w:lineRule="auto"/>
        <w:rPr>
          <w:rFonts w:ascii="Aptos" w:eastAsia="Aptos" w:hAnsi="Aptos" w:cs="Aptos"/>
        </w:rPr>
      </w:pPr>
    </w:p>
    <w:p w14:paraId="15B0B72F" w14:textId="0EE638A8" w:rsidR="003F0C5A" w:rsidRPr="00604CE9" w:rsidRDefault="003F0C5A" w:rsidP="00544323">
      <w:pPr>
        <w:spacing w:line="257" w:lineRule="auto"/>
        <w:rPr>
          <w:rFonts w:ascii="Aptos" w:eastAsia="Aptos" w:hAnsi="Aptos" w:cs="Aptos"/>
          <w:b/>
          <w:bCs/>
        </w:rPr>
      </w:pPr>
      <w:r w:rsidRPr="00604CE9">
        <w:rPr>
          <w:rFonts w:ascii="Aptos" w:eastAsia="Aptos" w:hAnsi="Aptos" w:cs="Aptos"/>
          <w:b/>
          <w:bCs/>
        </w:rPr>
        <w:t>Developments</w:t>
      </w:r>
    </w:p>
    <w:p w14:paraId="30335A69" w14:textId="051B5C5B" w:rsidR="003F0C5A" w:rsidRPr="00604CE9" w:rsidRDefault="003F0C5A" w:rsidP="00544323">
      <w:pPr>
        <w:spacing w:line="257" w:lineRule="auto"/>
        <w:rPr>
          <w:rFonts w:ascii="Aptos" w:eastAsia="Aptos" w:hAnsi="Aptos" w:cs="Aptos"/>
        </w:rPr>
      </w:pPr>
      <w:r w:rsidRPr="00604CE9">
        <w:rPr>
          <w:rFonts w:ascii="Aptos" w:eastAsia="Aptos" w:hAnsi="Aptos" w:cs="Aptos"/>
        </w:rPr>
        <w:t>This is an interim document providing details on the new and developing adolescent service. However, there is still a lot of work to do some of which includes the following:</w:t>
      </w:r>
    </w:p>
    <w:p w14:paraId="07BA5514" w14:textId="5D0234DB"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lastRenderedPageBreak/>
        <w:t>RVM</w:t>
      </w:r>
    </w:p>
    <w:p w14:paraId="3775D3BC" w14:textId="05B2B7AC"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Risk and Vulnerability Management will replace RMM. This will be piloted in the East from mid-July and then following a review will be rolled across the county from October.</w:t>
      </w:r>
    </w:p>
    <w:p w14:paraId="145063EF" w14:textId="56179B1A"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Extra Familial Harm Pathway</w:t>
      </w:r>
    </w:p>
    <w:p w14:paraId="1B028FB7" w14:textId="2E3DBD3F"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This is now live on EHM and will be piloted in the East and then again will rolled out from October across the rest of the county</w:t>
      </w:r>
    </w:p>
    <w:p w14:paraId="5B2D3791" w14:textId="03D861D9"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Missing Protocol</w:t>
      </w:r>
    </w:p>
    <w:p w14:paraId="5628D46B" w14:textId="22B550FD"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A new missing protocol and procedures will be developed over the summer with a view to a new missing service being implemented in September.</w:t>
      </w:r>
    </w:p>
    <w:p w14:paraId="4F155E4F" w14:textId="31EBC63E"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Mental Health Pathways</w:t>
      </w:r>
    </w:p>
    <w:p w14:paraId="3612AAC1" w14:textId="71677BF7"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This is work that is about to start and will look at how Adolescent Services will support young people with mental health concerns and the additional support that can be brought into the service to support this function in line with our core principles.</w:t>
      </w:r>
    </w:p>
    <w:p w14:paraId="1D7D3CC6" w14:textId="79A02C05"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Adolescent Offer</w:t>
      </w:r>
    </w:p>
    <w:p w14:paraId="1C134110" w14:textId="32E8A958" w:rsidR="003F0C5A" w:rsidRPr="003F0C5A" w:rsidRDefault="003F0C5A" w:rsidP="003F0C5A">
      <w:pPr>
        <w:pStyle w:val="ListParagraph"/>
        <w:spacing w:line="257" w:lineRule="auto"/>
        <w:rPr>
          <w:rFonts w:ascii="Aptos" w:eastAsia="Aptos" w:hAnsi="Aptos" w:cs="Aptos"/>
        </w:rPr>
      </w:pPr>
      <w:r w:rsidRPr="00604CE9">
        <w:rPr>
          <w:rFonts w:ascii="Aptos" w:eastAsia="Aptos" w:hAnsi="Aptos" w:cs="Aptos"/>
        </w:rPr>
        <w:t>This is a workstream that is continuing to look at what the totality of our adolescent offer will be to young people and families.</w:t>
      </w:r>
    </w:p>
    <w:sectPr w:rsidR="003F0C5A" w:rsidRPr="003F0C5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59A7" w14:textId="77777777" w:rsidR="00015283" w:rsidRDefault="00015283" w:rsidP="006F6BA2">
      <w:pPr>
        <w:spacing w:after="0" w:line="240" w:lineRule="auto"/>
      </w:pPr>
      <w:r>
        <w:separator/>
      </w:r>
    </w:p>
  </w:endnote>
  <w:endnote w:type="continuationSeparator" w:id="0">
    <w:p w14:paraId="786D7F5B" w14:textId="77777777" w:rsidR="00015283" w:rsidRDefault="00015283" w:rsidP="006F6BA2">
      <w:pPr>
        <w:spacing w:after="0" w:line="240" w:lineRule="auto"/>
      </w:pPr>
      <w:r>
        <w:continuationSeparator/>
      </w:r>
    </w:p>
  </w:endnote>
  <w:endnote w:type="continuationNotice" w:id="1">
    <w:p w14:paraId="0AC38BEB" w14:textId="77777777" w:rsidR="00015283" w:rsidRDefault="00015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B6DC" w14:textId="72836028" w:rsidR="00544323" w:rsidRDefault="00544323">
    <w:pPr>
      <w:pStyle w:val="Footer"/>
    </w:pPr>
    <w:r>
      <w:tab/>
    </w:r>
    <w:r>
      <w:tab/>
    </w:r>
    <w:sdt>
      <w:sdtPr>
        <w:id w:val="597380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FDC718" w14:textId="05F51D0C" w:rsidR="006F6BA2" w:rsidRPr="00544323" w:rsidRDefault="006F6BA2" w:rsidP="0054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2165E" w14:textId="77777777" w:rsidR="00015283" w:rsidRDefault="00015283" w:rsidP="006F6BA2">
      <w:pPr>
        <w:spacing w:after="0" w:line="240" w:lineRule="auto"/>
      </w:pPr>
      <w:r>
        <w:separator/>
      </w:r>
    </w:p>
  </w:footnote>
  <w:footnote w:type="continuationSeparator" w:id="0">
    <w:p w14:paraId="71FABDC3" w14:textId="77777777" w:rsidR="00015283" w:rsidRDefault="00015283" w:rsidP="006F6BA2">
      <w:pPr>
        <w:spacing w:after="0" w:line="240" w:lineRule="auto"/>
      </w:pPr>
      <w:r>
        <w:continuationSeparator/>
      </w:r>
    </w:p>
  </w:footnote>
  <w:footnote w:type="continuationNotice" w:id="1">
    <w:p w14:paraId="5A0C4B4B" w14:textId="77777777" w:rsidR="00015283" w:rsidRDefault="000152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D5F"/>
    <w:multiLevelType w:val="hybridMultilevel"/>
    <w:tmpl w:val="5B40047E"/>
    <w:lvl w:ilvl="0" w:tplc="CB88C148">
      <w:start w:val="1"/>
      <w:numFmt w:val="bullet"/>
      <w:lvlText w:val=""/>
      <w:lvlJc w:val="left"/>
      <w:pPr>
        <w:ind w:left="720" w:hanging="360"/>
      </w:pPr>
      <w:rPr>
        <w:rFonts w:ascii="Wingdings" w:hAnsi="Wingdings" w:hint="default"/>
        <w:color w:val="3A7C2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D458A"/>
    <w:multiLevelType w:val="hybridMultilevel"/>
    <w:tmpl w:val="ECE4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A6396"/>
    <w:multiLevelType w:val="hybridMultilevel"/>
    <w:tmpl w:val="E6CE226C"/>
    <w:lvl w:ilvl="0" w:tplc="0809000F">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9558E"/>
    <w:multiLevelType w:val="hybridMultilevel"/>
    <w:tmpl w:val="E1F89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CA1EA8"/>
    <w:multiLevelType w:val="hybridMultilevel"/>
    <w:tmpl w:val="C7186E86"/>
    <w:lvl w:ilvl="0" w:tplc="8DB0FCFE">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514B60"/>
    <w:multiLevelType w:val="hybridMultilevel"/>
    <w:tmpl w:val="E3E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52D7A"/>
    <w:multiLevelType w:val="hybridMultilevel"/>
    <w:tmpl w:val="BE7C0F50"/>
    <w:lvl w:ilvl="0" w:tplc="8DB0FCF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67220"/>
    <w:multiLevelType w:val="hybridMultilevel"/>
    <w:tmpl w:val="F69EB08E"/>
    <w:lvl w:ilvl="0" w:tplc="AF62C462">
      <w:start w:val="1"/>
      <w:numFmt w:val="decimal"/>
      <w:lvlText w:val="%1."/>
      <w:lvlJc w:val="left"/>
      <w:pPr>
        <w:ind w:left="720" w:hanging="360"/>
      </w:pPr>
    </w:lvl>
    <w:lvl w:ilvl="1" w:tplc="67A0D62A">
      <w:start w:val="1"/>
      <w:numFmt w:val="lowerLetter"/>
      <w:lvlText w:val="%2."/>
      <w:lvlJc w:val="left"/>
      <w:pPr>
        <w:ind w:left="1440" w:hanging="360"/>
      </w:pPr>
    </w:lvl>
    <w:lvl w:ilvl="2" w:tplc="88FA8218">
      <w:start w:val="1"/>
      <w:numFmt w:val="lowerRoman"/>
      <w:lvlText w:val="%3."/>
      <w:lvlJc w:val="right"/>
      <w:pPr>
        <w:ind w:left="2160" w:hanging="180"/>
      </w:pPr>
    </w:lvl>
    <w:lvl w:ilvl="3" w:tplc="371C8AA0">
      <w:start w:val="1"/>
      <w:numFmt w:val="decimal"/>
      <w:lvlText w:val="%4."/>
      <w:lvlJc w:val="left"/>
      <w:pPr>
        <w:ind w:left="2880" w:hanging="360"/>
      </w:pPr>
    </w:lvl>
    <w:lvl w:ilvl="4" w:tplc="91EC9492">
      <w:start w:val="1"/>
      <w:numFmt w:val="lowerLetter"/>
      <w:lvlText w:val="%5."/>
      <w:lvlJc w:val="left"/>
      <w:pPr>
        <w:ind w:left="3600" w:hanging="360"/>
      </w:pPr>
    </w:lvl>
    <w:lvl w:ilvl="5" w:tplc="2CCAC8AA">
      <w:start w:val="1"/>
      <w:numFmt w:val="lowerRoman"/>
      <w:lvlText w:val="%6."/>
      <w:lvlJc w:val="right"/>
      <w:pPr>
        <w:ind w:left="4320" w:hanging="180"/>
      </w:pPr>
    </w:lvl>
    <w:lvl w:ilvl="6" w:tplc="CD944810">
      <w:start w:val="1"/>
      <w:numFmt w:val="decimal"/>
      <w:lvlText w:val="%7."/>
      <w:lvlJc w:val="left"/>
      <w:pPr>
        <w:ind w:left="5040" w:hanging="360"/>
      </w:pPr>
    </w:lvl>
    <w:lvl w:ilvl="7" w:tplc="FFAAE39C">
      <w:start w:val="1"/>
      <w:numFmt w:val="lowerLetter"/>
      <w:lvlText w:val="%8."/>
      <w:lvlJc w:val="left"/>
      <w:pPr>
        <w:ind w:left="5760" w:hanging="360"/>
      </w:pPr>
    </w:lvl>
    <w:lvl w:ilvl="8" w:tplc="862A9BCE">
      <w:start w:val="1"/>
      <w:numFmt w:val="lowerRoman"/>
      <w:lvlText w:val="%9."/>
      <w:lvlJc w:val="right"/>
      <w:pPr>
        <w:ind w:left="6480" w:hanging="180"/>
      </w:pPr>
    </w:lvl>
  </w:abstractNum>
  <w:abstractNum w:abstractNumId="8" w15:restartNumberingAfterBreak="0">
    <w:nsid w:val="5C211C1C"/>
    <w:multiLevelType w:val="hybridMultilevel"/>
    <w:tmpl w:val="2B6EA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404B3"/>
    <w:multiLevelType w:val="hybridMultilevel"/>
    <w:tmpl w:val="344823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E925F5"/>
    <w:multiLevelType w:val="hybridMultilevel"/>
    <w:tmpl w:val="2ABA8A40"/>
    <w:lvl w:ilvl="0" w:tplc="4D2CF99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2212C"/>
    <w:multiLevelType w:val="multilevel"/>
    <w:tmpl w:val="A7EA3D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2355A9"/>
    <w:multiLevelType w:val="hybridMultilevel"/>
    <w:tmpl w:val="51A6C3D4"/>
    <w:lvl w:ilvl="0" w:tplc="39887AD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968168">
    <w:abstractNumId w:val="7"/>
  </w:num>
  <w:num w:numId="2" w16cid:durableId="101003153">
    <w:abstractNumId w:val="8"/>
  </w:num>
  <w:num w:numId="3" w16cid:durableId="1036852411">
    <w:abstractNumId w:val="11"/>
  </w:num>
  <w:num w:numId="4" w16cid:durableId="1761370888">
    <w:abstractNumId w:val="10"/>
  </w:num>
  <w:num w:numId="5" w16cid:durableId="1070999177">
    <w:abstractNumId w:val="0"/>
  </w:num>
  <w:num w:numId="6" w16cid:durableId="1960140759">
    <w:abstractNumId w:val="12"/>
  </w:num>
  <w:num w:numId="7" w16cid:durableId="246501853">
    <w:abstractNumId w:val="9"/>
  </w:num>
  <w:num w:numId="8" w16cid:durableId="370493435">
    <w:abstractNumId w:val="5"/>
  </w:num>
  <w:num w:numId="9" w16cid:durableId="2043632075">
    <w:abstractNumId w:val="1"/>
  </w:num>
  <w:num w:numId="10" w16cid:durableId="1353452209">
    <w:abstractNumId w:val="4"/>
  </w:num>
  <w:num w:numId="11" w16cid:durableId="911232342">
    <w:abstractNumId w:val="6"/>
  </w:num>
  <w:num w:numId="12" w16cid:durableId="1642807040">
    <w:abstractNumId w:val="3"/>
  </w:num>
  <w:num w:numId="13" w16cid:durableId="806163266">
    <w:abstractNumId w:val="2"/>
  </w:num>
  <w:num w:numId="14" w16cid:durableId="47395970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B6"/>
    <w:rsid w:val="000034A1"/>
    <w:rsid w:val="000136CB"/>
    <w:rsid w:val="000138E0"/>
    <w:rsid w:val="00015283"/>
    <w:rsid w:val="00016200"/>
    <w:rsid w:val="00016F2D"/>
    <w:rsid w:val="00022256"/>
    <w:rsid w:val="00023C7A"/>
    <w:rsid w:val="00025A2D"/>
    <w:rsid w:val="000318E4"/>
    <w:rsid w:val="00033A8A"/>
    <w:rsid w:val="00037C65"/>
    <w:rsid w:val="00057D87"/>
    <w:rsid w:val="00065639"/>
    <w:rsid w:val="00070A14"/>
    <w:rsid w:val="00074618"/>
    <w:rsid w:val="00075E07"/>
    <w:rsid w:val="00081C12"/>
    <w:rsid w:val="00082254"/>
    <w:rsid w:val="000832F6"/>
    <w:rsid w:val="00086424"/>
    <w:rsid w:val="0008692B"/>
    <w:rsid w:val="000931BC"/>
    <w:rsid w:val="000A2F61"/>
    <w:rsid w:val="000A3C46"/>
    <w:rsid w:val="000A4E44"/>
    <w:rsid w:val="000A5F43"/>
    <w:rsid w:val="000B1495"/>
    <w:rsid w:val="000B333E"/>
    <w:rsid w:val="000B3E00"/>
    <w:rsid w:val="000C0105"/>
    <w:rsid w:val="000C22D7"/>
    <w:rsid w:val="000C2A8C"/>
    <w:rsid w:val="000C4975"/>
    <w:rsid w:val="000E30D3"/>
    <w:rsid w:val="000E3BB8"/>
    <w:rsid w:val="000E40DF"/>
    <w:rsid w:val="001042CB"/>
    <w:rsid w:val="001111CE"/>
    <w:rsid w:val="0011141C"/>
    <w:rsid w:val="001119A7"/>
    <w:rsid w:val="001178C0"/>
    <w:rsid w:val="001220F8"/>
    <w:rsid w:val="00130646"/>
    <w:rsid w:val="001321E9"/>
    <w:rsid w:val="0013330D"/>
    <w:rsid w:val="00137195"/>
    <w:rsid w:val="00147377"/>
    <w:rsid w:val="00151BCC"/>
    <w:rsid w:val="00153D8C"/>
    <w:rsid w:val="00156102"/>
    <w:rsid w:val="0015747A"/>
    <w:rsid w:val="00157851"/>
    <w:rsid w:val="00172550"/>
    <w:rsid w:val="00175F6F"/>
    <w:rsid w:val="001764DC"/>
    <w:rsid w:val="00176EF3"/>
    <w:rsid w:val="0018109C"/>
    <w:rsid w:val="0018196A"/>
    <w:rsid w:val="001848D4"/>
    <w:rsid w:val="0018645B"/>
    <w:rsid w:val="00187291"/>
    <w:rsid w:val="00187A94"/>
    <w:rsid w:val="001B705F"/>
    <w:rsid w:val="001D26DC"/>
    <w:rsid w:val="001D2BE8"/>
    <w:rsid w:val="001E4968"/>
    <w:rsid w:val="001E78C9"/>
    <w:rsid w:val="00203934"/>
    <w:rsid w:val="00204133"/>
    <w:rsid w:val="002063E4"/>
    <w:rsid w:val="0021178B"/>
    <w:rsid w:val="00215A5A"/>
    <w:rsid w:val="00220B58"/>
    <w:rsid w:val="00226B64"/>
    <w:rsid w:val="002272E4"/>
    <w:rsid w:val="0023258D"/>
    <w:rsid w:val="0023315D"/>
    <w:rsid w:val="002333CE"/>
    <w:rsid w:val="00234DB9"/>
    <w:rsid w:val="00240585"/>
    <w:rsid w:val="002421F1"/>
    <w:rsid w:val="002422AD"/>
    <w:rsid w:val="0024797F"/>
    <w:rsid w:val="00260860"/>
    <w:rsid w:val="0026112B"/>
    <w:rsid w:val="00276B1A"/>
    <w:rsid w:val="00284CA6"/>
    <w:rsid w:val="00286DD8"/>
    <w:rsid w:val="0029220C"/>
    <w:rsid w:val="002C684B"/>
    <w:rsid w:val="002D1149"/>
    <w:rsid w:val="002E1404"/>
    <w:rsid w:val="002E2D58"/>
    <w:rsid w:val="002E4499"/>
    <w:rsid w:val="002E77FA"/>
    <w:rsid w:val="002E7E0A"/>
    <w:rsid w:val="002F1A9F"/>
    <w:rsid w:val="002F517D"/>
    <w:rsid w:val="002F6133"/>
    <w:rsid w:val="003073CC"/>
    <w:rsid w:val="00310576"/>
    <w:rsid w:val="003123BB"/>
    <w:rsid w:val="003251AB"/>
    <w:rsid w:val="0032626E"/>
    <w:rsid w:val="003263D9"/>
    <w:rsid w:val="00330489"/>
    <w:rsid w:val="00332CE3"/>
    <w:rsid w:val="00336FC2"/>
    <w:rsid w:val="003377FE"/>
    <w:rsid w:val="0034372B"/>
    <w:rsid w:val="00345BA9"/>
    <w:rsid w:val="003476C8"/>
    <w:rsid w:val="00351967"/>
    <w:rsid w:val="00353ADB"/>
    <w:rsid w:val="00357D47"/>
    <w:rsid w:val="00365227"/>
    <w:rsid w:val="0036686E"/>
    <w:rsid w:val="003670F9"/>
    <w:rsid w:val="00373179"/>
    <w:rsid w:val="00376655"/>
    <w:rsid w:val="00376A39"/>
    <w:rsid w:val="00377320"/>
    <w:rsid w:val="00392355"/>
    <w:rsid w:val="003927DF"/>
    <w:rsid w:val="00393702"/>
    <w:rsid w:val="003A3819"/>
    <w:rsid w:val="003B591D"/>
    <w:rsid w:val="003B6FAE"/>
    <w:rsid w:val="003C2413"/>
    <w:rsid w:val="003C65E7"/>
    <w:rsid w:val="003D0EAD"/>
    <w:rsid w:val="003D222E"/>
    <w:rsid w:val="003D259A"/>
    <w:rsid w:val="003D5396"/>
    <w:rsid w:val="003D5885"/>
    <w:rsid w:val="003D805B"/>
    <w:rsid w:val="003E08D7"/>
    <w:rsid w:val="003E72B4"/>
    <w:rsid w:val="003F0C5A"/>
    <w:rsid w:val="003F1C48"/>
    <w:rsid w:val="00405259"/>
    <w:rsid w:val="00416009"/>
    <w:rsid w:val="00433B35"/>
    <w:rsid w:val="00435C79"/>
    <w:rsid w:val="00437723"/>
    <w:rsid w:val="00442256"/>
    <w:rsid w:val="004422AC"/>
    <w:rsid w:val="00443AB3"/>
    <w:rsid w:val="0044493D"/>
    <w:rsid w:val="00447532"/>
    <w:rsid w:val="00447C6F"/>
    <w:rsid w:val="00447C9D"/>
    <w:rsid w:val="00457494"/>
    <w:rsid w:val="0046493B"/>
    <w:rsid w:val="00470638"/>
    <w:rsid w:val="0047118E"/>
    <w:rsid w:val="00473C7B"/>
    <w:rsid w:val="004743AF"/>
    <w:rsid w:val="00487200"/>
    <w:rsid w:val="00492507"/>
    <w:rsid w:val="00493154"/>
    <w:rsid w:val="004942B1"/>
    <w:rsid w:val="004A2AD8"/>
    <w:rsid w:val="004A36E6"/>
    <w:rsid w:val="004A72A6"/>
    <w:rsid w:val="004B4604"/>
    <w:rsid w:val="004D0135"/>
    <w:rsid w:val="004D29ED"/>
    <w:rsid w:val="004E4F45"/>
    <w:rsid w:val="004E5ADF"/>
    <w:rsid w:val="004E6C43"/>
    <w:rsid w:val="004E7C87"/>
    <w:rsid w:val="004F26D8"/>
    <w:rsid w:val="004F45CE"/>
    <w:rsid w:val="0050489E"/>
    <w:rsid w:val="0051E6B8"/>
    <w:rsid w:val="00520D98"/>
    <w:rsid w:val="00522D0B"/>
    <w:rsid w:val="00524073"/>
    <w:rsid w:val="00527167"/>
    <w:rsid w:val="00532ED9"/>
    <w:rsid w:val="005341A5"/>
    <w:rsid w:val="005347F2"/>
    <w:rsid w:val="00537B46"/>
    <w:rsid w:val="00544323"/>
    <w:rsid w:val="0054491F"/>
    <w:rsid w:val="005475C9"/>
    <w:rsid w:val="00555348"/>
    <w:rsid w:val="0056067E"/>
    <w:rsid w:val="00565A3F"/>
    <w:rsid w:val="0056663C"/>
    <w:rsid w:val="00573F8D"/>
    <w:rsid w:val="00575477"/>
    <w:rsid w:val="00582707"/>
    <w:rsid w:val="00590C01"/>
    <w:rsid w:val="0059137B"/>
    <w:rsid w:val="00593315"/>
    <w:rsid w:val="00595BBE"/>
    <w:rsid w:val="0059742E"/>
    <w:rsid w:val="005A0EEE"/>
    <w:rsid w:val="005C33B4"/>
    <w:rsid w:val="005C74E8"/>
    <w:rsid w:val="005D2115"/>
    <w:rsid w:val="005D685F"/>
    <w:rsid w:val="005E4174"/>
    <w:rsid w:val="005E5821"/>
    <w:rsid w:val="005F0EA8"/>
    <w:rsid w:val="005F3DB6"/>
    <w:rsid w:val="0060090A"/>
    <w:rsid w:val="0060238E"/>
    <w:rsid w:val="00604CE9"/>
    <w:rsid w:val="00617EE9"/>
    <w:rsid w:val="0062167E"/>
    <w:rsid w:val="0062569E"/>
    <w:rsid w:val="00625E5F"/>
    <w:rsid w:val="0062D1F3"/>
    <w:rsid w:val="00630A42"/>
    <w:rsid w:val="00634107"/>
    <w:rsid w:val="00635D17"/>
    <w:rsid w:val="00636F3D"/>
    <w:rsid w:val="006376F6"/>
    <w:rsid w:val="00640B6C"/>
    <w:rsid w:val="0064546A"/>
    <w:rsid w:val="00650321"/>
    <w:rsid w:val="00650D23"/>
    <w:rsid w:val="0065657F"/>
    <w:rsid w:val="00660EBF"/>
    <w:rsid w:val="00661E65"/>
    <w:rsid w:val="00662197"/>
    <w:rsid w:val="006630CD"/>
    <w:rsid w:val="006709DB"/>
    <w:rsid w:val="006964A2"/>
    <w:rsid w:val="006A0571"/>
    <w:rsid w:val="006A3119"/>
    <w:rsid w:val="006B6373"/>
    <w:rsid w:val="006C04D9"/>
    <w:rsid w:val="006C33DC"/>
    <w:rsid w:val="006C3748"/>
    <w:rsid w:val="006C5F07"/>
    <w:rsid w:val="006D0953"/>
    <w:rsid w:val="006D38FD"/>
    <w:rsid w:val="006E0D04"/>
    <w:rsid w:val="006E3177"/>
    <w:rsid w:val="006E61F1"/>
    <w:rsid w:val="006E77A0"/>
    <w:rsid w:val="006F47DD"/>
    <w:rsid w:val="006F6BA2"/>
    <w:rsid w:val="0070279F"/>
    <w:rsid w:val="00744FA1"/>
    <w:rsid w:val="00755683"/>
    <w:rsid w:val="00755F24"/>
    <w:rsid w:val="00755FF5"/>
    <w:rsid w:val="00756433"/>
    <w:rsid w:val="00764665"/>
    <w:rsid w:val="0077242C"/>
    <w:rsid w:val="007825E3"/>
    <w:rsid w:val="00786C04"/>
    <w:rsid w:val="00790030"/>
    <w:rsid w:val="007922F1"/>
    <w:rsid w:val="007944DC"/>
    <w:rsid w:val="007A2EB1"/>
    <w:rsid w:val="007A4801"/>
    <w:rsid w:val="007B0F79"/>
    <w:rsid w:val="007B6C76"/>
    <w:rsid w:val="007C4B34"/>
    <w:rsid w:val="007D0208"/>
    <w:rsid w:val="007D2676"/>
    <w:rsid w:val="00802B13"/>
    <w:rsid w:val="008301FD"/>
    <w:rsid w:val="00836013"/>
    <w:rsid w:val="008456D5"/>
    <w:rsid w:val="00877AC9"/>
    <w:rsid w:val="008817F0"/>
    <w:rsid w:val="008827C2"/>
    <w:rsid w:val="00884B0D"/>
    <w:rsid w:val="00890052"/>
    <w:rsid w:val="008A1493"/>
    <w:rsid w:val="008A1BE8"/>
    <w:rsid w:val="008A3359"/>
    <w:rsid w:val="008C32CE"/>
    <w:rsid w:val="008C3B94"/>
    <w:rsid w:val="008D016B"/>
    <w:rsid w:val="008D25B8"/>
    <w:rsid w:val="008D3B46"/>
    <w:rsid w:val="008D4B90"/>
    <w:rsid w:val="008D59BC"/>
    <w:rsid w:val="008E2DBB"/>
    <w:rsid w:val="008E41C6"/>
    <w:rsid w:val="008E4893"/>
    <w:rsid w:val="008E4CD2"/>
    <w:rsid w:val="008E6F1E"/>
    <w:rsid w:val="008F051A"/>
    <w:rsid w:val="00903F4A"/>
    <w:rsid w:val="00925D25"/>
    <w:rsid w:val="00934430"/>
    <w:rsid w:val="00953F5C"/>
    <w:rsid w:val="009558EB"/>
    <w:rsid w:val="009647F7"/>
    <w:rsid w:val="00970864"/>
    <w:rsid w:val="009714A5"/>
    <w:rsid w:val="00971944"/>
    <w:rsid w:val="00972BC9"/>
    <w:rsid w:val="00977829"/>
    <w:rsid w:val="00985044"/>
    <w:rsid w:val="00993C9E"/>
    <w:rsid w:val="009A0512"/>
    <w:rsid w:val="009A0E3C"/>
    <w:rsid w:val="009A2CD1"/>
    <w:rsid w:val="009A316B"/>
    <w:rsid w:val="009B08A3"/>
    <w:rsid w:val="009B08B2"/>
    <w:rsid w:val="009B3D99"/>
    <w:rsid w:val="009B5CF1"/>
    <w:rsid w:val="009B7C70"/>
    <w:rsid w:val="009C3390"/>
    <w:rsid w:val="009C60A7"/>
    <w:rsid w:val="009D087B"/>
    <w:rsid w:val="009D30F9"/>
    <w:rsid w:val="009D75B5"/>
    <w:rsid w:val="009E40A4"/>
    <w:rsid w:val="009E680D"/>
    <w:rsid w:val="009F1F06"/>
    <w:rsid w:val="009F7860"/>
    <w:rsid w:val="00A162B1"/>
    <w:rsid w:val="00A16545"/>
    <w:rsid w:val="00A2102A"/>
    <w:rsid w:val="00A21DCD"/>
    <w:rsid w:val="00A224E8"/>
    <w:rsid w:val="00A24BE7"/>
    <w:rsid w:val="00A36A17"/>
    <w:rsid w:val="00A37433"/>
    <w:rsid w:val="00A37490"/>
    <w:rsid w:val="00A50C15"/>
    <w:rsid w:val="00A537B3"/>
    <w:rsid w:val="00A5498F"/>
    <w:rsid w:val="00A6100E"/>
    <w:rsid w:val="00A6570A"/>
    <w:rsid w:val="00A66A85"/>
    <w:rsid w:val="00A67772"/>
    <w:rsid w:val="00A7215B"/>
    <w:rsid w:val="00A77A23"/>
    <w:rsid w:val="00A829D7"/>
    <w:rsid w:val="00A9092D"/>
    <w:rsid w:val="00A93C25"/>
    <w:rsid w:val="00AA4A23"/>
    <w:rsid w:val="00AA74F5"/>
    <w:rsid w:val="00AB2BD1"/>
    <w:rsid w:val="00AC2B89"/>
    <w:rsid w:val="00AD22E6"/>
    <w:rsid w:val="00AD2B25"/>
    <w:rsid w:val="00AD3FC9"/>
    <w:rsid w:val="00AE4EB7"/>
    <w:rsid w:val="00AE541B"/>
    <w:rsid w:val="00AE5EDE"/>
    <w:rsid w:val="00AE72F1"/>
    <w:rsid w:val="00AF0928"/>
    <w:rsid w:val="00AF24D9"/>
    <w:rsid w:val="00AF37F7"/>
    <w:rsid w:val="00AF4A39"/>
    <w:rsid w:val="00B0416F"/>
    <w:rsid w:val="00B14F06"/>
    <w:rsid w:val="00B1702F"/>
    <w:rsid w:val="00B1758C"/>
    <w:rsid w:val="00B20B8B"/>
    <w:rsid w:val="00B216DF"/>
    <w:rsid w:val="00B35DEF"/>
    <w:rsid w:val="00B3707F"/>
    <w:rsid w:val="00B50175"/>
    <w:rsid w:val="00B51498"/>
    <w:rsid w:val="00B53838"/>
    <w:rsid w:val="00B55810"/>
    <w:rsid w:val="00B64D7A"/>
    <w:rsid w:val="00B7359F"/>
    <w:rsid w:val="00BA2FE8"/>
    <w:rsid w:val="00BB0E3F"/>
    <w:rsid w:val="00BB2548"/>
    <w:rsid w:val="00BC2194"/>
    <w:rsid w:val="00BC53C9"/>
    <w:rsid w:val="00BD087C"/>
    <w:rsid w:val="00BE05C3"/>
    <w:rsid w:val="00BE576F"/>
    <w:rsid w:val="00BE6E3B"/>
    <w:rsid w:val="00C00CE4"/>
    <w:rsid w:val="00C057B1"/>
    <w:rsid w:val="00C0693F"/>
    <w:rsid w:val="00C079EC"/>
    <w:rsid w:val="00C13176"/>
    <w:rsid w:val="00C15F98"/>
    <w:rsid w:val="00C2718D"/>
    <w:rsid w:val="00C2739A"/>
    <w:rsid w:val="00C33E74"/>
    <w:rsid w:val="00C347C4"/>
    <w:rsid w:val="00C41BFA"/>
    <w:rsid w:val="00C44720"/>
    <w:rsid w:val="00C5315A"/>
    <w:rsid w:val="00C63EEB"/>
    <w:rsid w:val="00C760E4"/>
    <w:rsid w:val="00C823FC"/>
    <w:rsid w:val="00C85319"/>
    <w:rsid w:val="00C906B0"/>
    <w:rsid w:val="00C96D9D"/>
    <w:rsid w:val="00CA20CB"/>
    <w:rsid w:val="00CA560C"/>
    <w:rsid w:val="00CC36BC"/>
    <w:rsid w:val="00CC5B54"/>
    <w:rsid w:val="00CC5CED"/>
    <w:rsid w:val="00CC64D9"/>
    <w:rsid w:val="00CC7B97"/>
    <w:rsid w:val="00CD0454"/>
    <w:rsid w:val="00CD451C"/>
    <w:rsid w:val="00CE2143"/>
    <w:rsid w:val="00CF1C24"/>
    <w:rsid w:val="00D02171"/>
    <w:rsid w:val="00D0611A"/>
    <w:rsid w:val="00D12643"/>
    <w:rsid w:val="00D15980"/>
    <w:rsid w:val="00D16E9F"/>
    <w:rsid w:val="00D25830"/>
    <w:rsid w:val="00D26065"/>
    <w:rsid w:val="00D26E84"/>
    <w:rsid w:val="00D30B7B"/>
    <w:rsid w:val="00D3362E"/>
    <w:rsid w:val="00D36BA0"/>
    <w:rsid w:val="00D523D0"/>
    <w:rsid w:val="00D55BC5"/>
    <w:rsid w:val="00D576D6"/>
    <w:rsid w:val="00D604D9"/>
    <w:rsid w:val="00D64D0C"/>
    <w:rsid w:val="00D7263F"/>
    <w:rsid w:val="00D7473E"/>
    <w:rsid w:val="00D768ED"/>
    <w:rsid w:val="00D81135"/>
    <w:rsid w:val="00D8468C"/>
    <w:rsid w:val="00D87BD7"/>
    <w:rsid w:val="00D91150"/>
    <w:rsid w:val="00D93C46"/>
    <w:rsid w:val="00DA04FA"/>
    <w:rsid w:val="00DA481E"/>
    <w:rsid w:val="00DB174E"/>
    <w:rsid w:val="00DB3D60"/>
    <w:rsid w:val="00DB4C02"/>
    <w:rsid w:val="00DB7A78"/>
    <w:rsid w:val="00DC2A8B"/>
    <w:rsid w:val="00DC303D"/>
    <w:rsid w:val="00DC41D4"/>
    <w:rsid w:val="00DC4806"/>
    <w:rsid w:val="00DD0803"/>
    <w:rsid w:val="00DD0B9C"/>
    <w:rsid w:val="00DD0CAC"/>
    <w:rsid w:val="00DD17F3"/>
    <w:rsid w:val="00DD2E17"/>
    <w:rsid w:val="00DD5A59"/>
    <w:rsid w:val="00DD7082"/>
    <w:rsid w:val="00DE7047"/>
    <w:rsid w:val="00DF7119"/>
    <w:rsid w:val="00E00C3E"/>
    <w:rsid w:val="00E032B4"/>
    <w:rsid w:val="00E063F7"/>
    <w:rsid w:val="00E1006B"/>
    <w:rsid w:val="00E16EAC"/>
    <w:rsid w:val="00E25F76"/>
    <w:rsid w:val="00E27568"/>
    <w:rsid w:val="00E309CC"/>
    <w:rsid w:val="00E34A7B"/>
    <w:rsid w:val="00E3666B"/>
    <w:rsid w:val="00E36B08"/>
    <w:rsid w:val="00E41C10"/>
    <w:rsid w:val="00E449D0"/>
    <w:rsid w:val="00E52370"/>
    <w:rsid w:val="00E637A9"/>
    <w:rsid w:val="00E66451"/>
    <w:rsid w:val="00E8275E"/>
    <w:rsid w:val="00E82A22"/>
    <w:rsid w:val="00E85F29"/>
    <w:rsid w:val="00E8633D"/>
    <w:rsid w:val="00E86934"/>
    <w:rsid w:val="00E92619"/>
    <w:rsid w:val="00EA5537"/>
    <w:rsid w:val="00EA6A2B"/>
    <w:rsid w:val="00EC6485"/>
    <w:rsid w:val="00ED4EE0"/>
    <w:rsid w:val="00EF35A0"/>
    <w:rsid w:val="00F018BD"/>
    <w:rsid w:val="00F026B0"/>
    <w:rsid w:val="00F036FF"/>
    <w:rsid w:val="00F04F99"/>
    <w:rsid w:val="00F12E45"/>
    <w:rsid w:val="00F20237"/>
    <w:rsid w:val="00F27E09"/>
    <w:rsid w:val="00F40E81"/>
    <w:rsid w:val="00F424F9"/>
    <w:rsid w:val="00F43980"/>
    <w:rsid w:val="00F46665"/>
    <w:rsid w:val="00F478DF"/>
    <w:rsid w:val="00F557DA"/>
    <w:rsid w:val="00F6694B"/>
    <w:rsid w:val="00F71CFE"/>
    <w:rsid w:val="00F920CC"/>
    <w:rsid w:val="00F97A42"/>
    <w:rsid w:val="00FA567A"/>
    <w:rsid w:val="00FB0670"/>
    <w:rsid w:val="00FB2DAE"/>
    <w:rsid w:val="00FD27A8"/>
    <w:rsid w:val="00FD4D8F"/>
    <w:rsid w:val="00FE0F3A"/>
    <w:rsid w:val="00FE5621"/>
    <w:rsid w:val="00FE5B3A"/>
    <w:rsid w:val="00FE78AA"/>
    <w:rsid w:val="018F1677"/>
    <w:rsid w:val="021A44D0"/>
    <w:rsid w:val="026A1849"/>
    <w:rsid w:val="0303C010"/>
    <w:rsid w:val="030F4FE7"/>
    <w:rsid w:val="035340E4"/>
    <w:rsid w:val="03736CA5"/>
    <w:rsid w:val="0375D6FC"/>
    <w:rsid w:val="037DAF70"/>
    <w:rsid w:val="038BCDA3"/>
    <w:rsid w:val="0393C799"/>
    <w:rsid w:val="03C61110"/>
    <w:rsid w:val="03E16B4D"/>
    <w:rsid w:val="03EF577F"/>
    <w:rsid w:val="04837AFE"/>
    <w:rsid w:val="04CBDDC6"/>
    <w:rsid w:val="04F5DA05"/>
    <w:rsid w:val="05093F31"/>
    <w:rsid w:val="0509BE4E"/>
    <w:rsid w:val="053EB980"/>
    <w:rsid w:val="05642744"/>
    <w:rsid w:val="05830ED6"/>
    <w:rsid w:val="058761BB"/>
    <w:rsid w:val="05BFF31C"/>
    <w:rsid w:val="05C415D1"/>
    <w:rsid w:val="05D2D1E4"/>
    <w:rsid w:val="05FAD8F4"/>
    <w:rsid w:val="06106203"/>
    <w:rsid w:val="061A6EAC"/>
    <w:rsid w:val="062400F9"/>
    <w:rsid w:val="063A671A"/>
    <w:rsid w:val="066EA963"/>
    <w:rsid w:val="06969710"/>
    <w:rsid w:val="069C58BC"/>
    <w:rsid w:val="06BD166B"/>
    <w:rsid w:val="06D7C807"/>
    <w:rsid w:val="06D91DDD"/>
    <w:rsid w:val="07285688"/>
    <w:rsid w:val="07409E21"/>
    <w:rsid w:val="075E40C5"/>
    <w:rsid w:val="07A397D4"/>
    <w:rsid w:val="07C30F6D"/>
    <w:rsid w:val="07D87353"/>
    <w:rsid w:val="091B0586"/>
    <w:rsid w:val="092BC78C"/>
    <w:rsid w:val="09410469"/>
    <w:rsid w:val="098A1E66"/>
    <w:rsid w:val="099AE567"/>
    <w:rsid w:val="09B6B04A"/>
    <w:rsid w:val="0A98F3D3"/>
    <w:rsid w:val="0ABDB0B8"/>
    <w:rsid w:val="0AC55854"/>
    <w:rsid w:val="0AF6F846"/>
    <w:rsid w:val="0B578615"/>
    <w:rsid w:val="0B905E3C"/>
    <w:rsid w:val="0BDF6CF5"/>
    <w:rsid w:val="0C16DE5B"/>
    <w:rsid w:val="0C2123EA"/>
    <w:rsid w:val="0CB9B853"/>
    <w:rsid w:val="0CF25C2E"/>
    <w:rsid w:val="0D155647"/>
    <w:rsid w:val="0D2009AD"/>
    <w:rsid w:val="0D6357A9"/>
    <w:rsid w:val="0DD91D34"/>
    <w:rsid w:val="0E23EBA5"/>
    <w:rsid w:val="0E3A4665"/>
    <w:rsid w:val="0E92AB23"/>
    <w:rsid w:val="0ED9492B"/>
    <w:rsid w:val="0F2CE55E"/>
    <w:rsid w:val="0F3862B7"/>
    <w:rsid w:val="0F3DE56C"/>
    <w:rsid w:val="0F97CF31"/>
    <w:rsid w:val="0FE88304"/>
    <w:rsid w:val="0FF307B5"/>
    <w:rsid w:val="100EA70F"/>
    <w:rsid w:val="104BD2B1"/>
    <w:rsid w:val="10667733"/>
    <w:rsid w:val="10D35879"/>
    <w:rsid w:val="11044B6B"/>
    <w:rsid w:val="110E922D"/>
    <w:rsid w:val="111A3088"/>
    <w:rsid w:val="111CD879"/>
    <w:rsid w:val="1122FEFF"/>
    <w:rsid w:val="113AEED8"/>
    <w:rsid w:val="11763313"/>
    <w:rsid w:val="1194E901"/>
    <w:rsid w:val="11AB76CA"/>
    <w:rsid w:val="11C782C2"/>
    <w:rsid w:val="11CD9E3F"/>
    <w:rsid w:val="122F1C9B"/>
    <w:rsid w:val="1242DDC1"/>
    <w:rsid w:val="124AE56B"/>
    <w:rsid w:val="124DBE85"/>
    <w:rsid w:val="12C437A8"/>
    <w:rsid w:val="135D80A9"/>
    <w:rsid w:val="136FCBC9"/>
    <w:rsid w:val="1374DA50"/>
    <w:rsid w:val="1379D90B"/>
    <w:rsid w:val="137BEB8C"/>
    <w:rsid w:val="13A1600C"/>
    <w:rsid w:val="13CEA55A"/>
    <w:rsid w:val="13D21DD4"/>
    <w:rsid w:val="13EA7874"/>
    <w:rsid w:val="14160F07"/>
    <w:rsid w:val="141D07C4"/>
    <w:rsid w:val="14500CD8"/>
    <w:rsid w:val="14745645"/>
    <w:rsid w:val="14A1805F"/>
    <w:rsid w:val="14C77B23"/>
    <w:rsid w:val="14D1AFD7"/>
    <w:rsid w:val="14FBDFCB"/>
    <w:rsid w:val="1500EE49"/>
    <w:rsid w:val="15070793"/>
    <w:rsid w:val="151FF4DB"/>
    <w:rsid w:val="15655815"/>
    <w:rsid w:val="15787483"/>
    <w:rsid w:val="15BFF3C4"/>
    <w:rsid w:val="15C5FE3F"/>
    <w:rsid w:val="16365F8D"/>
    <w:rsid w:val="16507454"/>
    <w:rsid w:val="165E5454"/>
    <w:rsid w:val="16710994"/>
    <w:rsid w:val="167F9A83"/>
    <w:rsid w:val="16808A1E"/>
    <w:rsid w:val="168D2FDA"/>
    <w:rsid w:val="16B8ED39"/>
    <w:rsid w:val="16EE97A1"/>
    <w:rsid w:val="170ACB87"/>
    <w:rsid w:val="17827F14"/>
    <w:rsid w:val="1792EB2F"/>
    <w:rsid w:val="17A900C8"/>
    <w:rsid w:val="17BC0A6F"/>
    <w:rsid w:val="17BCB0D1"/>
    <w:rsid w:val="17F7B67C"/>
    <w:rsid w:val="18521070"/>
    <w:rsid w:val="185FB815"/>
    <w:rsid w:val="1895BAF1"/>
    <w:rsid w:val="191C507E"/>
    <w:rsid w:val="19411720"/>
    <w:rsid w:val="197F0E74"/>
    <w:rsid w:val="19D0DA70"/>
    <w:rsid w:val="19DE1C22"/>
    <w:rsid w:val="19EA0199"/>
    <w:rsid w:val="19F226F7"/>
    <w:rsid w:val="1A3A9EA9"/>
    <w:rsid w:val="1AC95283"/>
    <w:rsid w:val="1B4ED349"/>
    <w:rsid w:val="1B6C5A57"/>
    <w:rsid w:val="1B742641"/>
    <w:rsid w:val="1B99F817"/>
    <w:rsid w:val="1BE90297"/>
    <w:rsid w:val="1C5EC3A0"/>
    <w:rsid w:val="1C90444D"/>
    <w:rsid w:val="1CE315E7"/>
    <w:rsid w:val="1D13B4BF"/>
    <w:rsid w:val="1D347868"/>
    <w:rsid w:val="1D387026"/>
    <w:rsid w:val="1DB1B380"/>
    <w:rsid w:val="1DB1CBDA"/>
    <w:rsid w:val="1DE13081"/>
    <w:rsid w:val="1DEC1C03"/>
    <w:rsid w:val="1E5539B3"/>
    <w:rsid w:val="1E8EBE92"/>
    <w:rsid w:val="1E910023"/>
    <w:rsid w:val="1E914F01"/>
    <w:rsid w:val="1EA1260F"/>
    <w:rsid w:val="1EAC292B"/>
    <w:rsid w:val="1EAC5D79"/>
    <w:rsid w:val="1EC31DF5"/>
    <w:rsid w:val="1F19EB37"/>
    <w:rsid w:val="1F55FCCF"/>
    <w:rsid w:val="1F5CE3B5"/>
    <w:rsid w:val="1F5DF3A0"/>
    <w:rsid w:val="1F716E3E"/>
    <w:rsid w:val="1F9DCAA6"/>
    <w:rsid w:val="1F9F4E2D"/>
    <w:rsid w:val="1FDF9EB5"/>
    <w:rsid w:val="207EFA49"/>
    <w:rsid w:val="208F873C"/>
    <w:rsid w:val="20B62ABC"/>
    <w:rsid w:val="20C9CAAC"/>
    <w:rsid w:val="215D57A7"/>
    <w:rsid w:val="21799281"/>
    <w:rsid w:val="21819531"/>
    <w:rsid w:val="21911AAC"/>
    <w:rsid w:val="21A4AB33"/>
    <w:rsid w:val="21B122CA"/>
    <w:rsid w:val="221FC44E"/>
    <w:rsid w:val="22295F3A"/>
    <w:rsid w:val="226B939A"/>
    <w:rsid w:val="226C131A"/>
    <w:rsid w:val="2292AC86"/>
    <w:rsid w:val="22D7F2E3"/>
    <w:rsid w:val="22DBA6B9"/>
    <w:rsid w:val="22E36292"/>
    <w:rsid w:val="22F87C69"/>
    <w:rsid w:val="234EEA9F"/>
    <w:rsid w:val="236B8F3A"/>
    <w:rsid w:val="238844A6"/>
    <w:rsid w:val="23AEE43E"/>
    <w:rsid w:val="23DFD66D"/>
    <w:rsid w:val="243523D2"/>
    <w:rsid w:val="24BC2C1A"/>
    <w:rsid w:val="251F7E2C"/>
    <w:rsid w:val="258E99E5"/>
    <w:rsid w:val="265AC94A"/>
    <w:rsid w:val="2666E62B"/>
    <w:rsid w:val="26D04D83"/>
    <w:rsid w:val="27A5386D"/>
    <w:rsid w:val="27B08946"/>
    <w:rsid w:val="27C9D5B0"/>
    <w:rsid w:val="28642E8F"/>
    <w:rsid w:val="289C7539"/>
    <w:rsid w:val="28E6B778"/>
    <w:rsid w:val="28EB81AF"/>
    <w:rsid w:val="28FB8218"/>
    <w:rsid w:val="2921F20F"/>
    <w:rsid w:val="2943F957"/>
    <w:rsid w:val="2960CB69"/>
    <w:rsid w:val="29AFF5CB"/>
    <w:rsid w:val="29F6148D"/>
    <w:rsid w:val="2A1CF932"/>
    <w:rsid w:val="2A3E0BEA"/>
    <w:rsid w:val="2A417D3C"/>
    <w:rsid w:val="2A47AA9C"/>
    <w:rsid w:val="2A60BFE7"/>
    <w:rsid w:val="2AAEEE55"/>
    <w:rsid w:val="2AB6A81D"/>
    <w:rsid w:val="2AEBBC9A"/>
    <w:rsid w:val="2B2C17BC"/>
    <w:rsid w:val="2B5FF0DF"/>
    <w:rsid w:val="2B72A0E5"/>
    <w:rsid w:val="2BA3246F"/>
    <w:rsid w:val="2BF28E79"/>
    <w:rsid w:val="2C3204B0"/>
    <w:rsid w:val="2C467848"/>
    <w:rsid w:val="2C480194"/>
    <w:rsid w:val="2C71122E"/>
    <w:rsid w:val="2CC35395"/>
    <w:rsid w:val="2CC46CD1"/>
    <w:rsid w:val="2CCF6253"/>
    <w:rsid w:val="2CD10EA6"/>
    <w:rsid w:val="2CDE8A9F"/>
    <w:rsid w:val="2CE88B0F"/>
    <w:rsid w:val="2D6E6068"/>
    <w:rsid w:val="2D9AD76C"/>
    <w:rsid w:val="2D9E9C06"/>
    <w:rsid w:val="2DFFF3E2"/>
    <w:rsid w:val="2E0F1671"/>
    <w:rsid w:val="2E3C6C93"/>
    <w:rsid w:val="2E603E38"/>
    <w:rsid w:val="2EB73AAB"/>
    <w:rsid w:val="2EEC9A5D"/>
    <w:rsid w:val="2F084AE2"/>
    <w:rsid w:val="2F92894B"/>
    <w:rsid w:val="3001CF63"/>
    <w:rsid w:val="30118DC3"/>
    <w:rsid w:val="306CCD13"/>
    <w:rsid w:val="30ACAA6E"/>
    <w:rsid w:val="30BB048F"/>
    <w:rsid w:val="30FCB69C"/>
    <w:rsid w:val="3135AFFB"/>
    <w:rsid w:val="315EDBE7"/>
    <w:rsid w:val="3173C2DA"/>
    <w:rsid w:val="31BC0727"/>
    <w:rsid w:val="323F06E1"/>
    <w:rsid w:val="32471367"/>
    <w:rsid w:val="324DBCCE"/>
    <w:rsid w:val="325376A5"/>
    <w:rsid w:val="32788C50"/>
    <w:rsid w:val="327C2254"/>
    <w:rsid w:val="32AA566E"/>
    <w:rsid w:val="32AB0F2F"/>
    <w:rsid w:val="32AC5016"/>
    <w:rsid w:val="32CE53D5"/>
    <w:rsid w:val="32F3FB7C"/>
    <w:rsid w:val="332D47D8"/>
    <w:rsid w:val="338725CB"/>
    <w:rsid w:val="339A3F1F"/>
    <w:rsid w:val="33A8D0FC"/>
    <w:rsid w:val="33B3CE1F"/>
    <w:rsid w:val="343143F1"/>
    <w:rsid w:val="3445A69C"/>
    <w:rsid w:val="348EB347"/>
    <w:rsid w:val="356511E1"/>
    <w:rsid w:val="3579823D"/>
    <w:rsid w:val="358DE6B1"/>
    <w:rsid w:val="35B72FB6"/>
    <w:rsid w:val="35D02228"/>
    <w:rsid w:val="35D97224"/>
    <w:rsid w:val="35E7B9BF"/>
    <w:rsid w:val="36152AEA"/>
    <w:rsid w:val="36646ACC"/>
    <w:rsid w:val="3668D28E"/>
    <w:rsid w:val="36C12247"/>
    <w:rsid w:val="37045091"/>
    <w:rsid w:val="37635D95"/>
    <w:rsid w:val="37969740"/>
    <w:rsid w:val="38415E4F"/>
    <w:rsid w:val="384BA83A"/>
    <w:rsid w:val="384D29A7"/>
    <w:rsid w:val="386157DD"/>
    <w:rsid w:val="3866278C"/>
    <w:rsid w:val="3898B3F4"/>
    <w:rsid w:val="392B53E4"/>
    <w:rsid w:val="3940CA94"/>
    <w:rsid w:val="3948BC83"/>
    <w:rsid w:val="395CA3DE"/>
    <w:rsid w:val="396EB563"/>
    <w:rsid w:val="39AFCD63"/>
    <w:rsid w:val="39DF3206"/>
    <w:rsid w:val="39F39B0A"/>
    <w:rsid w:val="3A055915"/>
    <w:rsid w:val="3A290E5B"/>
    <w:rsid w:val="3A2DA2B5"/>
    <w:rsid w:val="3AA6B137"/>
    <w:rsid w:val="3B0CBC6E"/>
    <w:rsid w:val="3B606278"/>
    <w:rsid w:val="3B7DF0C5"/>
    <w:rsid w:val="3B9BE0F8"/>
    <w:rsid w:val="3BE0D24B"/>
    <w:rsid w:val="3BF055DB"/>
    <w:rsid w:val="3C346497"/>
    <w:rsid w:val="3C4AB8F0"/>
    <w:rsid w:val="3C4B3442"/>
    <w:rsid w:val="3C9448E2"/>
    <w:rsid w:val="3CB41ECD"/>
    <w:rsid w:val="3CF7C897"/>
    <w:rsid w:val="3D0415D4"/>
    <w:rsid w:val="3D4A2B71"/>
    <w:rsid w:val="3E18A456"/>
    <w:rsid w:val="3E706D49"/>
    <w:rsid w:val="3EA03C49"/>
    <w:rsid w:val="3EC3B42B"/>
    <w:rsid w:val="3EF6CE55"/>
    <w:rsid w:val="3F7A9BDC"/>
    <w:rsid w:val="3F80A6B8"/>
    <w:rsid w:val="3FB61C69"/>
    <w:rsid w:val="3FE30524"/>
    <w:rsid w:val="3FF7B209"/>
    <w:rsid w:val="401328D1"/>
    <w:rsid w:val="401C7CF9"/>
    <w:rsid w:val="40C5B4CC"/>
    <w:rsid w:val="40CBBED7"/>
    <w:rsid w:val="40CF102C"/>
    <w:rsid w:val="40D4AA6F"/>
    <w:rsid w:val="4152B45D"/>
    <w:rsid w:val="4159EE05"/>
    <w:rsid w:val="415E4FAF"/>
    <w:rsid w:val="416B8EE6"/>
    <w:rsid w:val="41E26864"/>
    <w:rsid w:val="41FF9591"/>
    <w:rsid w:val="4231774F"/>
    <w:rsid w:val="428D89E9"/>
    <w:rsid w:val="42BA016D"/>
    <w:rsid w:val="42DCE575"/>
    <w:rsid w:val="42E5D1F0"/>
    <w:rsid w:val="438BAD66"/>
    <w:rsid w:val="439E0BEC"/>
    <w:rsid w:val="43F6FB93"/>
    <w:rsid w:val="442011A9"/>
    <w:rsid w:val="4422F807"/>
    <w:rsid w:val="4459C134"/>
    <w:rsid w:val="446269E9"/>
    <w:rsid w:val="44846812"/>
    <w:rsid w:val="44A02160"/>
    <w:rsid w:val="455B0AEC"/>
    <w:rsid w:val="455C49C1"/>
    <w:rsid w:val="45ED4719"/>
    <w:rsid w:val="466E7673"/>
    <w:rsid w:val="46714287"/>
    <w:rsid w:val="467C8D91"/>
    <w:rsid w:val="4681D5DC"/>
    <w:rsid w:val="4681FE64"/>
    <w:rsid w:val="4689FFEC"/>
    <w:rsid w:val="46B1D7FC"/>
    <w:rsid w:val="46D45134"/>
    <w:rsid w:val="47D9B973"/>
    <w:rsid w:val="48263A53"/>
    <w:rsid w:val="4845AA6F"/>
    <w:rsid w:val="486EC1E5"/>
    <w:rsid w:val="48739A29"/>
    <w:rsid w:val="487F15CE"/>
    <w:rsid w:val="4888FD4C"/>
    <w:rsid w:val="48D25201"/>
    <w:rsid w:val="490A6932"/>
    <w:rsid w:val="49522B50"/>
    <w:rsid w:val="498F2731"/>
    <w:rsid w:val="49991826"/>
    <w:rsid w:val="49ED904D"/>
    <w:rsid w:val="49FCF495"/>
    <w:rsid w:val="4A03343B"/>
    <w:rsid w:val="4A21959E"/>
    <w:rsid w:val="4A6E6792"/>
    <w:rsid w:val="4A7E59A0"/>
    <w:rsid w:val="4A899B33"/>
    <w:rsid w:val="4ABA5B93"/>
    <w:rsid w:val="4ABCA9D1"/>
    <w:rsid w:val="4AC2CECB"/>
    <w:rsid w:val="4AE475E8"/>
    <w:rsid w:val="4B434924"/>
    <w:rsid w:val="4B59C8D3"/>
    <w:rsid w:val="4B5CD921"/>
    <w:rsid w:val="4B94F251"/>
    <w:rsid w:val="4BAB2EF1"/>
    <w:rsid w:val="4BD9FD1A"/>
    <w:rsid w:val="4BFC9C03"/>
    <w:rsid w:val="4C4F8AE4"/>
    <w:rsid w:val="4C53D450"/>
    <w:rsid w:val="4C808050"/>
    <w:rsid w:val="4C8DB118"/>
    <w:rsid w:val="4CD4ECE1"/>
    <w:rsid w:val="4D545C33"/>
    <w:rsid w:val="4D9E3C9C"/>
    <w:rsid w:val="4DAF441A"/>
    <w:rsid w:val="4DE221E1"/>
    <w:rsid w:val="4E291BA1"/>
    <w:rsid w:val="4E83A7A4"/>
    <w:rsid w:val="4E8D726D"/>
    <w:rsid w:val="4EA8CEB2"/>
    <w:rsid w:val="4ED6E90D"/>
    <w:rsid w:val="4F0BBFB7"/>
    <w:rsid w:val="4F5B11C2"/>
    <w:rsid w:val="4F698082"/>
    <w:rsid w:val="4F7C5AED"/>
    <w:rsid w:val="4FA6B78B"/>
    <w:rsid w:val="4FDCD434"/>
    <w:rsid w:val="4FEBFAFA"/>
    <w:rsid w:val="50137FA6"/>
    <w:rsid w:val="508EE871"/>
    <w:rsid w:val="50E20F2F"/>
    <w:rsid w:val="50E4A41A"/>
    <w:rsid w:val="50E6F961"/>
    <w:rsid w:val="51049F83"/>
    <w:rsid w:val="5155F534"/>
    <w:rsid w:val="515D597E"/>
    <w:rsid w:val="516CA51A"/>
    <w:rsid w:val="51705835"/>
    <w:rsid w:val="51ADAEC8"/>
    <w:rsid w:val="51C51774"/>
    <w:rsid w:val="51F906D4"/>
    <w:rsid w:val="51F999E6"/>
    <w:rsid w:val="525FF801"/>
    <w:rsid w:val="526E64A3"/>
    <w:rsid w:val="52770B17"/>
    <w:rsid w:val="52BDF8B2"/>
    <w:rsid w:val="5319FA18"/>
    <w:rsid w:val="531B38BD"/>
    <w:rsid w:val="5336F931"/>
    <w:rsid w:val="534CF4BD"/>
    <w:rsid w:val="535979EC"/>
    <w:rsid w:val="5360D3BA"/>
    <w:rsid w:val="53781639"/>
    <w:rsid w:val="53C1A8F4"/>
    <w:rsid w:val="53CBE005"/>
    <w:rsid w:val="5419FAF4"/>
    <w:rsid w:val="549F4956"/>
    <w:rsid w:val="54D1BBA9"/>
    <w:rsid w:val="54ECBC81"/>
    <w:rsid w:val="5568C255"/>
    <w:rsid w:val="5584CED1"/>
    <w:rsid w:val="558E8522"/>
    <w:rsid w:val="55D075BB"/>
    <w:rsid w:val="5604CC03"/>
    <w:rsid w:val="56ED7C48"/>
    <w:rsid w:val="57128A84"/>
    <w:rsid w:val="5741C5AA"/>
    <w:rsid w:val="57A68759"/>
    <w:rsid w:val="57C4C353"/>
    <w:rsid w:val="582ED755"/>
    <w:rsid w:val="5838BA9D"/>
    <w:rsid w:val="58CFC8C4"/>
    <w:rsid w:val="592B69C6"/>
    <w:rsid w:val="5986B7D3"/>
    <w:rsid w:val="59873163"/>
    <w:rsid w:val="598810E2"/>
    <w:rsid w:val="59A46438"/>
    <w:rsid w:val="59D31086"/>
    <w:rsid w:val="5A347FAA"/>
    <w:rsid w:val="5A3E88FA"/>
    <w:rsid w:val="5A68A6B2"/>
    <w:rsid w:val="5A7D91BF"/>
    <w:rsid w:val="5A893CFF"/>
    <w:rsid w:val="5AEA9F15"/>
    <w:rsid w:val="5B52EB3D"/>
    <w:rsid w:val="5B5996ED"/>
    <w:rsid w:val="5B5BDE9A"/>
    <w:rsid w:val="5B6C73AE"/>
    <w:rsid w:val="5BCF888D"/>
    <w:rsid w:val="5C2FD321"/>
    <w:rsid w:val="5C956744"/>
    <w:rsid w:val="5CBD0908"/>
    <w:rsid w:val="5CF2B728"/>
    <w:rsid w:val="5CFA575E"/>
    <w:rsid w:val="5D111667"/>
    <w:rsid w:val="5D11605A"/>
    <w:rsid w:val="5D28AEAB"/>
    <w:rsid w:val="5D457F33"/>
    <w:rsid w:val="5D5E2C84"/>
    <w:rsid w:val="5E09966B"/>
    <w:rsid w:val="5E135C59"/>
    <w:rsid w:val="5E234564"/>
    <w:rsid w:val="5EBCB084"/>
    <w:rsid w:val="5ECD6918"/>
    <w:rsid w:val="5F38A41F"/>
    <w:rsid w:val="5F5AAEE8"/>
    <w:rsid w:val="5F833C1A"/>
    <w:rsid w:val="60784247"/>
    <w:rsid w:val="608923A7"/>
    <w:rsid w:val="6091B440"/>
    <w:rsid w:val="609E5EB3"/>
    <w:rsid w:val="60A51F9E"/>
    <w:rsid w:val="60AF63CE"/>
    <w:rsid w:val="60BA9110"/>
    <w:rsid w:val="60F51C03"/>
    <w:rsid w:val="6134752E"/>
    <w:rsid w:val="61471C05"/>
    <w:rsid w:val="61557E60"/>
    <w:rsid w:val="615864CF"/>
    <w:rsid w:val="6170B104"/>
    <w:rsid w:val="61D28B8D"/>
    <w:rsid w:val="61E3D33F"/>
    <w:rsid w:val="61F09996"/>
    <w:rsid w:val="62700D57"/>
    <w:rsid w:val="62762274"/>
    <w:rsid w:val="62AA78D7"/>
    <w:rsid w:val="62AF044B"/>
    <w:rsid w:val="62D71A6C"/>
    <w:rsid w:val="6306E10A"/>
    <w:rsid w:val="630969E8"/>
    <w:rsid w:val="6309A406"/>
    <w:rsid w:val="632F853A"/>
    <w:rsid w:val="6334DDCB"/>
    <w:rsid w:val="636FD398"/>
    <w:rsid w:val="6383BBDE"/>
    <w:rsid w:val="63B6134C"/>
    <w:rsid w:val="640CBE2A"/>
    <w:rsid w:val="64112447"/>
    <w:rsid w:val="6420AC88"/>
    <w:rsid w:val="6445FD1A"/>
    <w:rsid w:val="644EE9EB"/>
    <w:rsid w:val="6484D07A"/>
    <w:rsid w:val="648A9423"/>
    <w:rsid w:val="64B73424"/>
    <w:rsid w:val="64C5C2BA"/>
    <w:rsid w:val="6545FA3A"/>
    <w:rsid w:val="656C0E5F"/>
    <w:rsid w:val="65A312CE"/>
    <w:rsid w:val="66156973"/>
    <w:rsid w:val="662981D4"/>
    <w:rsid w:val="663AFAAC"/>
    <w:rsid w:val="667C3E4C"/>
    <w:rsid w:val="66DBFF13"/>
    <w:rsid w:val="67A9E198"/>
    <w:rsid w:val="67C0A6AB"/>
    <w:rsid w:val="67E0617E"/>
    <w:rsid w:val="67F351E9"/>
    <w:rsid w:val="6842DB3F"/>
    <w:rsid w:val="68A673D8"/>
    <w:rsid w:val="68F34ED9"/>
    <w:rsid w:val="69807928"/>
    <w:rsid w:val="69895799"/>
    <w:rsid w:val="69A66DB1"/>
    <w:rsid w:val="69F1E495"/>
    <w:rsid w:val="6A27CDD7"/>
    <w:rsid w:val="6A6337F1"/>
    <w:rsid w:val="6ABC0429"/>
    <w:rsid w:val="6AF48704"/>
    <w:rsid w:val="6AFBBFE3"/>
    <w:rsid w:val="6B49E8B2"/>
    <w:rsid w:val="6B7FF615"/>
    <w:rsid w:val="6BF7EBCF"/>
    <w:rsid w:val="6C0B9C44"/>
    <w:rsid w:val="6C62CDCC"/>
    <w:rsid w:val="6C7CABB9"/>
    <w:rsid w:val="6C935907"/>
    <w:rsid w:val="6CA7D58A"/>
    <w:rsid w:val="6CAF5288"/>
    <w:rsid w:val="6D30A626"/>
    <w:rsid w:val="6D421CA8"/>
    <w:rsid w:val="6D437DE3"/>
    <w:rsid w:val="6D496F1D"/>
    <w:rsid w:val="6D76A1EC"/>
    <w:rsid w:val="6E149C16"/>
    <w:rsid w:val="6E16F144"/>
    <w:rsid w:val="6E4D81A8"/>
    <w:rsid w:val="6E602388"/>
    <w:rsid w:val="6E7D1CA5"/>
    <w:rsid w:val="6E828FB6"/>
    <w:rsid w:val="6EC20683"/>
    <w:rsid w:val="6F15B014"/>
    <w:rsid w:val="6F2AB743"/>
    <w:rsid w:val="6F55D5EE"/>
    <w:rsid w:val="6F63ECB8"/>
    <w:rsid w:val="6F76CB9D"/>
    <w:rsid w:val="6FBDB509"/>
    <w:rsid w:val="6FBFD560"/>
    <w:rsid w:val="6FEB851B"/>
    <w:rsid w:val="70887DB1"/>
    <w:rsid w:val="708E2D8F"/>
    <w:rsid w:val="70AE7319"/>
    <w:rsid w:val="70B9DA98"/>
    <w:rsid w:val="70D82F6A"/>
    <w:rsid w:val="717EEF8B"/>
    <w:rsid w:val="7194E563"/>
    <w:rsid w:val="71F56292"/>
    <w:rsid w:val="720FCC0C"/>
    <w:rsid w:val="7214F6BA"/>
    <w:rsid w:val="724FEB80"/>
    <w:rsid w:val="7255FE53"/>
    <w:rsid w:val="72B1E9B9"/>
    <w:rsid w:val="730ED366"/>
    <w:rsid w:val="7314141D"/>
    <w:rsid w:val="73186E86"/>
    <w:rsid w:val="737CC462"/>
    <w:rsid w:val="738132EA"/>
    <w:rsid w:val="73D390F5"/>
    <w:rsid w:val="73EF2999"/>
    <w:rsid w:val="73F91EDD"/>
    <w:rsid w:val="7403507B"/>
    <w:rsid w:val="741D6038"/>
    <w:rsid w:val="747D8B74"/>
    <w:rsid w:val="74BEAB83"/>
    <w:rsid w:val="74C80419"/>
    <w:rsid w:val="753AEA91"/>
    <w:rsid w:val="757C7028"/>
    <w:rsid w:val="758720EF"/>
    <w:rsid w:val="75AD7B90"/>
    <w:rsid w:val="75BE4173"/>
    <w:rsid w:val="75C15E4E"/>
    <w:rsid w:val="75C1D187"/>
    <w:rsid w:val="766E0E07"/>
    <w:rsid w:val="768068E4"/>
    <w:rsid w:val="76A45481"/>
    <w:rsid w:val="773420B2"/>
    <w:rsid w:val="77481C99"/>
    <w:rsid w:val="77A8159F"/>
    <w:rsid w:val="77F6FF39"/>
    <w:rsid w:val="77FDAAC4"/>
    <w:rsid w:val="78850F52"/>
    <w:rsid w:val="788894B4"/>
    <w:rsid w:val="78957AC6"/>
    <w:rsid w:val="78B1C6C3"/>
    <w:rsid w:val="78E42F35"/>
    <w:rsid w:val="7923A091"/>
    <w:rsid w:val="792C2503"/>
    <w:rsid w:val="79687316"/>
    <w:rsid w:val="796C63B7"/>
    <w:rsid w:val="79756C39"/>
    <w:rsid w:val="7990A7F7"/>
    <w:rsid w:val="799540BD"/>
    <w:rsid w:val="79A4515C"/>
    <w:rsid w:val="79EF4ADD"/>
    <w:rsid w:val="7A0971BF"/>
    <w:rsid w:val="7A215B18"/>
    <w:rsid w:val="7AE35D57"/>
    <w:rsid w:val="7AF9EBBC"/>
    <w:rsid w:val="7B687331"/>
    <w:rsid w:val="7BB97521"/>
    <w:rsid w:val="7BD03B14"/>
    <w:rsid w:val="7BDC8B10"/>
    <w:rsid w:val="7C298270"/>
    <w:rsid w:val="7C32024E"/>
    <w:rsid w:val="7C6D0762"/>
    <w:rsid w:val="7CA4E51B"/>
    <w:rsid w:val="7CA89132"/>
    <w:rsid w:val="7CD496A2"/>
    <w:rsid w:val="7CD8FF5E"/>
    <w:rsid w:val="7D14C6A8"/>
    <w:rsid w:val="7D327DA2"/>
    <w:rsid w:val="7D4BB8F1"/>
    <w:rsid w:val="7D5440C7"/>
    <w:rsid w:val="7D5D8794"/>
    <w:rsid w:val="7D644BA0"/>
    <w:rsid w:val="7D66763B"/>
    <w:rsid w:val="7E298F6A"/>
    <w:rsid w:val="7E6107B6"/>
    <w:rsid w:val="7ECE60A2"/>
    <w:rsid w:val="7EF8ADD6"/>
    <w:rsid w:val="7F22F29E"/>
    <w:rsid w:val="7F47544F"/>
    <w:rsid w:val="7F55A988"/>
    <w:rsid w:val="7F9F991F"/>
    <w:rsid w:val="7FE3CA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FB9E"/>
  <w15:chartTrackingRefBased/>
  <w15:docId w15:val="{C140982E-3CAF-4CE1-9E72-A341FD09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DB6"/>
    <w:rPr>
      <w:rFonts w:eastAsiaTheme="majorEastAsia" w:cstheme="majorBidi"/>
      <w:color w:val="272727" w:themeColor="text1" w:themeTint="D8"/>
    </w:rPr>
  </w:style>
  <w:style w:type="paragraph" w:styleId="Title">
    <w:name w:val="Title"/>
    <w:basedOn w:val="Normal"/>
    <w:next w:val="Normal"/>
    <w:link w:val="TitleChar"/>
    <w:uiPriority w:val="10"/>
    <w:qFormat/>
    <w:rsid w:val="005F3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DB6"/>
    <w:pPr>
      <w:spacing w:before="160"/>
      <w:jc w:val="center"/>
    </w:pPr>
    <w:rPr>
      <w:i/>
      <w:iCs/>
      <w:color w:val="404040" w:themeColor="text1" w:themeTint="BF"/>
    </w:rPr>
  </w:style>
  <w:style w:type="character" w:customStyle="1" w:styleId="QuoteChar">
    <w:name w:val="Quote Char"/>
    <w:basedOn w:val="DefaultParagraphFont"/>
    <w:link w:val="Quote"/>
    <w:uiPriority w:val="29"/>
    <w:rsid w:val="005F3DB6"/>
    <w:rPr>
      <w:i/>
      <w:iCs/>
      <w:color w:val="404040" w:themeColor="text1" w:themeTint="BF"/>
    </w:rPr>
  </w:style>
  <w:style w:type="paragraph" w:styleId="ListParagraph">
    <w:name w:val="List Paragraph"/>
    <w:basedOn w:val="Normal"/>
    <w:uiPriority w:val="34"/>
    <w:qFormat/>
    <w:rsid w:val="005F3DB6"/>
    <w:pPr>
      <w:ind w:left="720"/>
      <w:contextualSpacing/>
    </w:pPr>
  </w:style>
  <w:style w:type="character" w:styleId="IntenseEmphasis">
    <w:name w:val="Intense Emphasis"/>
    <w:basedOn w:val="DefaultParagraphFont"/>
    <w:uiPriority w:val="21"/>
    <w:qFormat/>
    <w:rsid w:val="005F3DB6"/>
    <w:rPr>
      <w:i/>
      <w:iCs/>
      <w:color w:val="0F4761" w:themeColor="accent1" w:themeShade="BF"/>
    </w:rPr>
  </w:style>
  <w:style w:type="paragraph" w:styleId="IntenseQuote">
    <w:name w:val="Intense Quote"/>
    <w:basedOn w:val="Normal"/>
    <w:next w:val="Normal"/>
    <w:link w:val="IntenseQuoteChar"/>
    <w:uiPriority w:val="30"/>
    <w:qFormat/>
    <w:rsid w:val="005F3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DB6"/>
    <w:rPr>
      <w:i/>
      <w:iCs/>
      <w:color w:val="0F4761" w:themeColor="accent1" w:themeShade="BF"/>
    </w:rPr>
  </w:style>
  <w:style w:type="character" w:styleId="IntenseReference">
    <w:name w:val="Intense Reference"/>
    <w:basedOn w:val="DefaultParagraphFont"/>
    <w:uiPriority w:val="32"/>
    <w:qFormat/>
    <w:rsid w:val="005F3DB6"/>
    <w:rPr>
      <w:b/>
      <w:bCs/>
      <w:smallCaps/>
      <w:color w:val="0F4761" w:themeColor="accent1" w:themeShade="BF"/>
      <w:spacing w:val="5"/>
    </w:rPr>
  </w:style>
  <w:style w:type="paragraph" w:styleId="Header">
    <w:name w:val="header"/>
    <w:basedOn w:val="Normal"/>
    <w:link w:val="HeaderChar"/>
    <w:uiPriority w:val="99"/>
    <w:unhideWhenUsed/>
    <w:rsid w:val="006F6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BA2"/>
  </w:style>
  <w:style w:type="paragraph" w:styleId="Footer">
    <w:name w:val="footer"/>
    <w:basedOn w:val="Normal"/>
    <w:link w:val="FooterChar"/>
    <w:uiPriority w:val="99"/>
    <w:unhideWhenUsed/>
    <w:rsid w:val="006F6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BA2"/>
  </w:style>
  <w:style w:type="table" w:styleId="TableGrid">
    <w:name w:val="Table Grid"/>
    <w:basedOn w:val="TableNormal"/>
    <w:uiPriority w:val="59"/>
    <w:rsid w:val="0083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22AD"/>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46493B"/>
  </w:style>
  <w:style w:type="paragraph" w:styleId="CommentSubject">
    <w:name w:val="annotation subject"/>
    <w:basedOn w:val="CommentText"/>
    <w:next w:val="CommentText"/>
    <w:link w:val="CommentSubjectChar"/>
    <w:uiPriority w:val="99"/>
    <w:semiHidden/>
    <w:unhideWhenUsed/>
    <w:rsid w:val="006630CD"/>
    <w:rPr>
      <w:b/>
      <w:bCs/>
    </w:rPr>
  </w:style>
  <w:style w:type="character" w:customStyle="1" w:styleId="CommentSubjectChar">
    <w:name w:val="Comment Subject Char"/>
    <w:basedOn w:val="CommentTextChar"/>
    <w:link w:val="CommentSubject"/>
    <w:uiPriority w:val="99"/>
    <w:semiHidden/>
    <w:rsid w:val="00663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769601">
      <w:bodyDiv w:val="1"/>
      <w:marLeft w:val="0"/>
      <w:marRight w:val="0"/>
      <w:marTop w:val="0"/>
      <w:marBottom w:val="0"/>
      <w:divBdr>
        <w:top w:val="none" w:sz="0" w:space="0" w:color="auto"/>
        <w:left w:val="none" w:sz="0" w:space="0" w:color="auto"/>
        <w:bottom w:val="none" w:sz="0" w:space="0" w:color="auto"/>
        <w:right w:val="none" w:sz="0" w:space="0" w:color="auto"/>
      </w:divBdr>
    </w:div>
    <w:div w:id="14150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6161E6-61FE-E646-B747-15B2773B8B91}" type="doc">
      <dgm:prSet loTypeId="urn:microsoft.com/office/officeart/2008/layout/VerticalCurvedList" loCatId="" qsTypeId="urn:microsoft.com/office/officeart/2005/8/quickstyle/simple1" qsCatId="simple" csTypeId="urn:microsoft.com/office/officeart/2005/8/colors/accent3_5" csCatId="accent3" phldr="1"/>
      <dgm:spPr/>
      <dgm:t>
        <a:bodyPr/>
        <a:lstStyle/>
        <a:p>
          <a:endParaRPr lang="en-GB"/>
        </a:p>
      </dgm:t>
    </dgm:pt>
    <dgm:pt modelId="{264EBC69-1802-8643-A252-4905960D2A85}">
      <dgm:prSet phldrT="[Text]"/>
      <dgm:spPr/>
      <dgm:t>
        <a:bodyPr/>
        <a:lstStyle/>
        <a:p>
          <a:r>
            <a:rPr lang="en-GB"/>
            <a:t>Children and Families at the Centre </a:t>
          </a:r>
        </a:p>
      </dgm:t>
    </dgm:pt>
    <dgm:pt modelId="{2B46EC36-9377-0B45-B17E-6A6940D7B004}" type="parTrans" cxnId="{3201E406-E092-0B40-B72C-B30C6669DF60}">
      <dgm:prSet/>
      <dgm:spPr/>
      <dgm:t>
        <a:bodyPr/>
        <a:lstStyle/>
        <a:p>
          <a:endParaRPr lang="en-GB"/>
        </a:p>
      </dgm:t>
    </dgm:pt>
    <dgm:pt modelId="{DC0A0777-7292-E24E-8CB4-F476CDF0FBA0}" type="sibTrans" cxnId="{3201E406-E092-0B40-B72C-B30C6669DF60}">
      <dgm:prSet/>
      <dgm:spPr/>
      <dgm:t>
        <a:bodyPr/>
        <a:lstStyle/>
        <a:p>
          <a:endParaRPr lang="en-GB"/>
        </a:p>
      </dgm:t>
    </dgm:pt>
    <dgm:pt modelId="{2245140D-5238-AB41-8E58-336E026AEB33}">
      <dgm:prSet phldrT="[Text]"/>
      <dgm:spPr/>
      <dgm:t>
        <a:bodyPr/>
        <a:lstStyle/>
        <a:p>
          <a:r>
            <a:rPr lang="en-GB"/>
            <a:t>Whole Family Working </a:t>
          </a:r>
        </a:p>
      </dgm:t>
    </dgm:pt>
    <dgm:pt modelId="{5D210F3C-74F6-2D4E-8318-F513B0773D63}" type="parTrans" cxnId="{4365DA2B-C7CF-744D-8F88-2ED9E6EBB35E}">
      <dgm:prSet/>
      <dgm:spPr/>
      <dgm:t>
        <a:bodyPr/>
        <a:lstStyle/>
        <a:p>
          <a:endParaRPr lang="en-GB"/>
        </a:p>
      </dgm:t>
    </dgm:pt>
    <dgm:pt modelId="{0B3B2351-8DF9-624F-8772-B0B3D5D47F87}" type="sibTrans" cxnId="{4365DA2B-C7CF-744D-8F88-2ED9E6EBB35E}">
      <dgm:prSet/>
      <dgm:spPr/>
      <dgm:t>
        <a:bodyPr/>
        <a:lstStyle/>
        <a:p>
          <a:endParaRPr lang="en-GB"/>
        </a:p>
      </dgm:t>
    </dgm:pt>
    <dgm:pt modelId="{C4F93E78-854C-9341-BD81-83ACC70310E0}">
      <dgm:prSet phldrT="[Text]"/>
      <dgm:spPr/>
      <dgm:t>
        <a:bodyPr/>
        <a:lstStyle/>
        <a:p>
          <a:r>
            <a:rPr lang="en-GB"/>
            <a:t>Right Services at the Right Time </a:t>
          </a:r>
        </a:p>
      </dgm:t>
    </dgm:pt>
    <dgm:pt modelId="{D88D731D-E82A-D24B-A153-123B5FA2859D}" type="parTrans" cxnId="{72F2B325-279D-7C45-B56F-AE2F91C10093}">
      <dgm:prSet/>
      <dgm:spPr/>
      <dgm:t>
        <a:bodyPr/>
        <a:lstStyle/>
        <a:p>
          <a:endParaRPr lang="en-GB"/>
        </a:p>
      </dgm:t>
    </dgm:pt>
    <dgm:pt modelId="{50E56639-26D1-534E-9013-AD0CD24F3F17}" type="sibTrans" cxnId="{72F2B325-279D-7C45-B56F-AE2F91C10093}">
      <dgm:prSet/>
      <dgm:spPr/>
      <dgm:t>
        <a:bodyPr/>
        <a:lstStyle/>
        <a:p>
          <a:endParaRPr lang="en-GB"/>
        </a:p>
      </dgm:t>
    </dgm:pt>
    <dgm:pt modelId="{C4C4ABE9-1090-5949-9779-425D1FD2ABEB}">
      <dgm:prSet phldrT="[Text]"/>
      <dgm:spPr/>
      <dgm:t>
        <a:bodyPr/>
        <a:lstStyle/>
        <a:p>
          <a:r>
            <a:rPr lang="en-GB"/>
            <a:t>Relationships and Relational Practice </a:t>
          </a:r>
        </a:p>
      </dgm:t>
    </dgm:pt>
    <dgm:pt modelId="{DD74560D-04BE-FD49-9259-F3C906C3CDCE}" type="parTrans" cxnId="{8F1C4879-8C21-2044-8E56-01A96F8474C3}">
      <dgm:prSet/>
      <dgm:spPr/>
      <dgm:t>
        <a:bodyPr/>
        <a:lstStyle/>
        <a:p>
          <a:endParaRPr lang="en-GB"/>
        </a:p>
      </dgm:t>
    </dgm:pt>
    <dgm:pt modelId="{75630173-1E56-F342-AAEB-04ECBFB8B340}" type="sibTrans" cxnId="{8F1C4879-8C21-2044-8E56-01A96F8474C3}">
      <dgm:prSet/>
      <dgm:spPr/>
      <dgm:t>
        <a:bodyPr/>
        <a:lstStyle/>
        <a:p>
          <a:endParaRPr lang="en-GB"/>
        </a:p>
      </dgm:t>
    </dgm:pt>
    <dgm:pt modelId="{CBE49385-7FA2-2E4E-B358-6E89D7E923A1}">
      <dgm:prSet phldrT="[Text]"/>
      <dgm:spPr/>
      <dgm:t>
        <a:bodyPr/>
        <a:lstStyle/>
        <a:p>
          <a:r>
            <a:rPr lang="en-GB"/>
            <a:t>Purposeful and Strengths-Based Relationships</a:t>
          </a:r>
        </a:p>
      </dgm:t>
    </dgm:pt>
    <dgm:pt modelId="{AB3F2F36-1B93-9640-B8DA-A24E245F62F8}" type="parTrans" cxnId="{CBDF3D08-CE53-E245-8E09-6A0F3A74FC48}">
      <dgm:prSet/>
      <dgm:spPr/>
      <dgm:t>
        <a:bodyPr/>
        <a:lstStyle/>
        <a:p>
          <a:endParaRPr lang="en-GB"/>
        </a:p>
      </dgm:t>
    </dgm:pt>
    <dgm:pt modelId="{82D19AAF-92CE-EE48-9E15-FFAC97ADF494}" type="sibTrans" cxnId="{CBDF3D08-CE53-E245-8E09-6A0F3A74FC48}">
      <dgm:prSet/>
      <dgm:spPr/>
      <dgm:t>
        <a:bodyPr/>
        <a:lstStyle/>
        <a:p>
          <a:endParaRPr lang="en-GB"/>
        </a:p>
      </dgm:t>
    </dgm:pt>
    <dgm:pt modelId="{02129EB2-9719-5B45-98A9-A19F0038037B}">
      <dgm:prSet phldrT="[Text]"/>
      <dgm:spPr/>
      <dgm:t>
        <a:bodyPr/>
        <a:lstStyle/>
        <a:p>
          <a:r>
            <a:rPr lang="en-GB"/>
            <a:t>Continuous Learning and Development </a:t>
          </a:r>
        </a:p>
      </dgm:t>
    </dgm:pt>
    <dgm:pt modelId="{4834C8D6-FF1B-E547-A12A-C594FFAE1858}" type="parTrans" cxnId="{52B495AF-0B12-3C48-8543-B63346816B86}">
      <dgm:prSet/>
      <dgm:spPr/>
      <dgm:t>
        <a:bodyPr/>
        <a:lstStyle/>
        <a:p>
          <a:endParaRPr lang="en-GB"/>
        </a:p>
      </dgm:t>
    </dgm:pt>
    <dgm:pt modelId="{A24019EB-85F6-8C43-AC07-E27289E53C8E}" type="sibTrans" cxnId="{52B495AF-0B12-3C48-8543-B63346816B86}">
      <dgm:prSet/>
      <dgm:spPr/>
      <dgm:t>
        <a:bodyPr/>
        <a:lstStyle/>
        <a:p>
          <a:endParaRPr lang="en-GB"/>
        </a:p>
      </dgm:t>
    </dgm:pt>
    <dgm:pt modelId="{6A253D06-9813-AF48-8DC2-EFBBE7A81CC1}">
      <dgm:prSet phldrT="[Text]"/>
      <dgm:spPr/>
      <dgm:t>
        <a:bodyPr/>
        <a:lstStyle/>
        <a:p>
          <a:r>
            <a:rPr lang="en-GB"/>
            <a:t>Reducing Transitions and Consistent Support </a:t>
          </a:r>
        </a:p>
      </dgm:t>
    </dgm:pt>
    <dgm:pt modelId="{32EFEE15-8458-DD49-879D-4D0BF1853D29}" type="parTrans" cxnId="{31810C56-98DD-674B-AE17-AD505AD6E10F}">
      <dgm:prSet/>
      <dgm:spPr/>
      <dgm:t>
        <a:bodyPr/>
        <a:lstStyle/>
        <a:p>
          <a:endParaRPr lang="en-GB"/>
        </a:p>
      </dgm:t>
    </dgm:pt>
    <dgm:pt modelId="{6DC8CEF0-0E7D-7248-83E9-BA4997554001}" type="sibTrans" cxnId="{31810C56-98DD-674B-AE17-AD505AD6E10F}">
      <dgm:prSet/>
      <dgm:spPr/>
      <dgm:t>
        <a:bodyPr/>
        <a:lstStyle/>
        <a:p>
          <a:endParaRPr lang="en-GB"/>
        </a:p>
      </dgm:t>
    </dgm:pt>
    <dgm:pt modelId="{15C00CFB-2B05-D847-A181-0A3EE1AAD633}" type="pres">
      <dgm:prSet presAssocID="{936161E6-61FE-E646-B747-15B2773B8B91}" presName="Name0" presStyleCnt="0">
        <dgm:presLayoutVars>
          <dgm:chMax val="7"/>
          <dgm:chPref val="7"/>
          <dgm:dir/>
        </dgm:presLayoutVars>
      </dgm:prSet>
      <dgm:spPr/>
    </dgm:pt>
    <dgm:pt modelId="{55B64D2B-3B57-0541-B368-5ABFE474679A}" type="pres">
      <dgm:prSet presAssocID="{936161E6-61FE-E646-B747-15B2773B8B91}" presName="Name1" presStyleCnt="0"/>
      <dgm:spPr/>
    </dgm:pt>
    <dgm:pt modelId="{F5A1B1F6-2317-5740-8968-5C0F0FB5A1D9}" type="pres">
      <dgm:prSet presAssocID="{936161E6-61FE-E646-B747-15B2773B8B91}" presName="cycle" presStyleCnt="0"/>
      <dgm:spPr/>
    </dgm:pt>
    <dgm:pt modelId="{7C9507FB-D9AA-A24F-8910-FB104F27556D}" type="pres">
      <dgm:prSet presAssocID="{936161E6-61FE-E646-B747-15B2773B8B91}" presName="srcNode" presStyleLbl="node1" presStyleIdx="0" presStyleCnt="7"/>
      <dgm:spPr/>
    </dgm:pt>
    <dgm:pt modelId="{8533E2E5-BA1F-4C47-A4AA-522A34B1DD87}" type="pres">
      <dgm:prSet presAssocID="{936161E6-61FE-E646-B747-15B2773B8B91}" presName="conn" presStyleLbl="parChTrans1D2" presStyleIdx="0" presStyleCnt="1"/>
      <dgm:spPr/>
    </dgm:pt>
    <dgm:pt modelId="{AFD4EB6E-7BF4-A746-8AD2-7160374E4B1F}" type="pres">
      <dgm:prSet presAssocID="{936161E6-61FE-E646-B747-15B2773B8B91}" presName="extraNode" presStyleLbl="node1" presStyleIdx="0" presStyleCnt="7"/>
      <dgm:spPr/>
    </dgm:pt>
    <dgm:pt modelId="{72184654-28EB-8A4C-9A1C-566CF34F490C}" type="pres">
      <dgm:prSet presAssocID="{936161E6-61FE-E646-B747-15B2773B8B91}" presName="dstNode" presStyleLbl="node1" presStyleIdx="0" presStyleCnt="7"/>
      <dgm:spPr/>
    </dgm:pt>
    <dgm:pt modelId="{88862021-6CBB-7F4B-9787-F62C59DCC91D}" type="pres">
      <dgm:prSet presAssocID="{264EBC69-1802-8643-A252-4905960D2A85}" presName="text_1" presStyleLbl="node1" presStyleIdx="0" presStyleCnt="7">
        <dgm:presLayoutVars>
          <dgm:bulletEnabled val="1"/>
        </dgm:presLayoutVars>
      </dgm:prSet>
      <dgm:spPr/>
    </dgm:pt>
    <dgm:pt modelId="{B7871751-5A40-464D-97C2-3776EE67EC0C}" type="pres">
      <dgm:prSet presAssocID="{264EBC69-1802-8643-A252-4905960D2A85}" presName="accent_1" presStyleCnt="0"/>
      <dgm:spPr/>
    </dgm:pt>
    <dgm:pt modelId="{56E4149D-8443-A340-AB1A-59C80C09ACFF}" type="pres">
      <dgm:prSet presAssocID="{264EBC69-1802-8643-A252-4905960D2A85}" presName="accentRepeatNode" presStyleLbl="solidFgAcc1" presStyleIdx="0" presStyleCnt="7"/>
      <dgm:spPr/>
    </dgm:pt>
    <dgm:pt modelId="{E44DB5AD-9179-8441-A709-2B387EFA430D}" type="pres">
      <dgm:prSet presAssocID="{2245140D-5238-AB41-8E58-336E026AEB33}" presName="text_2" presStyleLbl="node1" presStyleIdx="1" presStyleCnt="7">
        <dgm:presLayoutVars>
          <dgm:bulletEnabled val="1"/>
        </dgm:presLayoutVars>
      </dgm:prSet>
      <dgm:spPr/>
    </dgm:pt>
    <dgm:pt modelId="{6EB04039-F9FC-5446-BF79-D06699C187F2}" type="pres">
      <dgm:prSet presAssocID="{2245140D-5238-AB41-8E58-336E026AEB33}" presName="accent_2" presStyleCnt="0"/>
      <dgm:spPr/>
    </dgm:pt>
    <dgm:pt modelId="{EA0CC4C1-FF27-4546-9F1A-70301151D34C}" type="pres">
      <dgm:prSet presAssocID="{2245140D-5238-AB41-8E58-336E026AEB33}" presName="accentRepeatNode" presStyleLbl="solidFgAcc1" presStyleIdx="1" presStyleCnt="7"/>
      <dgm:spPr/>
    </dgm:pt>
    <dgm:pt modelId="{B336EFC4-8852-AE45-8E3A-AD49BA06625E}" type="pres">
      <dgm:prSet presAssocID="{6A253D06-9813-AF48-8DC2-EFBBE7A81CC1}" presName="text_3" presStyleLbl="node1" presStyleIdx="2" presStyleCnt="7">
        <dgm:presLayoutVars>
          <dgm:bulletEnabled val="1"/>
        </dgm:presLayoutVars>
      </dgm:prSet>
      <dgm:spPr/>
    </dgm:pt>
    <dgm:pt modelId="{D87A9C56-4CC3-304F-928E-9371DC0A3900}" type="pres">
      <dgm:prSet presAssocID="{6A253D06-9813-AF48-8DC2-EFBBE7A81CC1}" presName="accent_3" presStyleCnt="0"/>
      <dgm:spPr/>
    </dgm:pt>
    <dgm:pt modelId="{6074D688-5A84-1041-BF6B-59BB694D0E5E}" type="pres">
      <dgm:prSet presAssocID="{6A253D06-9813-AF48-8DC2-EFBBE7A81CC1}" presName="accentRepeatNode" presStyleLbl="solidFgAcc1" presStyleIdx="2" presStyleCnt="7"/>
      <dgm:spPr/>
    </dgm:pt>
    <dgm:pt modelId="{C256E1E0-415D-0E49-B0F1-91D84D481E53}" type="pres">
      <dgm:prSet presAssocID="{C4F93E78-854C-9341-BD81-83ACC70310E0}" presName="text_4" presStyleLbl="node1" presStyleIdx="3" presStyleCnt="7">
        <dgm:presLayoutVars>
          <dgm:bulletEnabled val="1"/>
        </dgm:presLayoutVars>
      </dgm:prSet>
      <dgm:spPr/>
    </dgm:pt>
    <dgm:pt modelId="{007E5FF6-5E3C-714E-8EB2-62066894FA90}" type="pres">
      <dgm:prSet presAssocID="{C4F93E78-854C-9341-BD81-83ACC70310E0}" presName="accent_4" presStyleCnt="0"/>
      <dgm:spPr/>
    </dgm:pt>
    <dgm:pt modelId="{8BBEF9E7-6E9C-1841-AC21-501BEBC6BDF6}" type="pres">
      <dgm:prSet presAssocID="{C4F93E78-854C-9341-BD81-83ACC70310E0}" presName="accentRepeatNode" presStyleLbl="solidFgAcc1" presStyleIdx="3" presStyleCnt="7"/>
      <dgm:spPr/>
    </dgm:pt>
    <dgm:pt modelId="{520E1109-9507-FE41-9CEB-5EA1173FAD41}" type="pres">
      <dgm:prSet presAssocID="{C4C4ABE9-1090-5949-9779-425D1FD2ABEB}" presName="text_5" presStyleLbl="node1" presStyleIdx="4" presStyleCnt="7">
        <dgm:presLayoutVars>
          <dgm:bulletEnabled val="1"/>
        </dgm:presLayoutVars>
      </dgm:prSet>
      <dgm:spPr/>
    </dgm:pt>
    <dgm:pt modelId="{7ABA566A-737A-644E-A2EE-B6ADAC7B4E60}" type="pres">
      <dgm:prSet presAssocID="{C4C4ABE9-1090-5949-9779-425D1FD2ABEB}" presName="accent_5" presStyleCnt="0"/>
      <dgm:spPr/>
    </dgm:pt>
    <dgm:pt modelId="{CE6B3A87-C0E8-6D42-984A-05EADCE266A1}" type="pres">
      <dgm:prSet presAssocID="{C4C4ABE9-1090-5949-9779-425D1FD2ABEB}" presName="accentRepeatNode" presStyleLbl="solidFgAcc1" presStyleIdx="4" presStyleCnt="7"/>
      <dgm:spPr/>
    </dgm:pt>
    <dgm:pt modelId="{CCE14C04-0846-7041-9F4E-CEF3D4232A20}" type="pres">
      <dgm:prSet presAssocID="{CBE49385-7FA2-2E4E-B358-6E89D7E923A1}" presName="text_6" presStyleLbl="node1" presStyleIdx="5" presStyleCnt="7">
        <dgm:presLayoutVars>
          <dgm:bulletEnabled val="1"/>
        </dgm:presLayoutVars>
      </dgm:prSet>
      <dgm:spPr/>
    </dgm:pt>
    <dgm:pt modelId="{BA8FFD84-6C1F-C345-A105-E481DA959096}" type="pres">
      <dgm:prSet presAssocID="{CBE49385-7FA2-2E4E-B358-6E89D7E923A1}" presName="accent_6" presStyleCnt="0"/>
      <dgm:spPr/>
    </dgm:pt>
    <dgm:pt modelId="{961A7776-DC83-E94F-9631-73C90434DE2D}" type="pres">
      <dgm:prSet presAssocID="{CBE49385-7FA2-2E4E-B358-6E89D7E923A1}" presName="accentRepeatNode" presStyleLbl="solidFgAcc1" presStyleIdx="5" presStyleCnt="7"/>
      <dgm:spPr/>
    </dgm:pt>
    <dgm:pt modelId="{70E8DFE8-10A8-9A4E-88A9-9008E48C6696}" type="pres">
      <dgm:prSet presAssocID="{02129EB2-9719-5B45-98A9-A19F0038037B}" presName="text_7" presStyleLbl="node1" presStyleIdx="6" presStyleCnt="7">
        <dgm:presLayoutVars>
          <dgm:bulletEnabled val="1"/>
        </dgm:presLayoutVars>
      </dgm:prSet>
      <dgm:spPr/>
    </dgm:pt>
    <dgm:pt modelId="{AD6E0D76-1EDD-7648-A449-BFB71CDEE76E}" type="pres">
      <dgm:prSet presAssocID="{02129EB2-9719-5B45-98A9-A19F0038037B}" presName="accent_7" presStyleCnt="0"/>
      <dgm:spPr/>
    </dgm:pt>
    <dgm:pt modelId="{8CD4C4FF-A7D2-D045-B4F6-4460BDCBA5F8}" type="pres">
      <dgm:prSet presAssocID="{02129EB2-9719-5B45-98A9-A19F0038037B}" presName="accentRepeatNode" presStyleLbl="solidFgAcc1" presStyleIdx="6" presStyleCnt="7"/>
      <dgm:spPr/>
    </dgm:pt>
  </dgm:ptLst>
  <dgm:cxnLst>
    <dgm:cxn modelId="{3201E406-E092-0B40-B72C-B30C6669DF60}" srcId="{936161E6-61FE-E646-B747-15B2773B8B91}" destId="{264EBC69-1802-8643-A252-4905960D2A85}" srcOrd="0" destOrd="0" parTransId="{2B46EC36-9377-0B45-B17E-6A6940D7B004}" sibTransId="{DC0A0777-7292-E24E-8CB4-F476CDF0FBA0}"/>
    <dgm:cxn modelId="{CBDF3D08-CE53-E245-8E09-6A0F3A74FC48}" srcId="{936161E6-61FE-E646-B747-15B2773B8B91}" destId="{CBE49385-7FA2-2E4E-B358-6E89D7E923A1}" srcOrd="5" destOrd="0" parTransId="{AB3F2F36-1B93-9640-B8DA-A24E245F62F8}" sibTransId="{82D19AAF-92CE-EE48-9E15-FFAC97ADF494}"/>
    <dgm:cxn modelId="{7141450B-B964-374F-86F5-4BF257607A39}" type="presOf" srcId="{CBE49385-7FA2-2E4E-B358-6E89D7E923A1}" destId="{CCE14C04-0846-7041-9F4E-CEF3D4232A20}" srcOrd="0" destOrd="0" presId="urn:microsoft.com/office/officeart/2008/layout/VerticalCurvedList"/>
    <dgm:cxn modelId="{1A29061C-422A-B947-8306-627FBEAFDFD7}" type="presOf" srcId="{DC0A0777-7292-E24E-8CB4-F476CDF0FBA0}" destId="{8533E2E5-BA1F-4C47-A4AA-522A34B1DD87}" srcOrd="0" destOrd="0" presId="urn:microsoft.com/office/officeart/2008/layout/VerticalCurvedList"/>
    <dgm:cxn modelId="{72F2B325-279D-7C45-B56F-AE2F91C10093}" srcId="{936161E6-61FE-E646-B747-15B2773B8B91}" destId="{C4F93E78-854C-9341-BD81-83ACC70310E0}" srcOrd="3" destOrd="0" parTransId="{D88D731D-E82A-D24B-A153-123B5FA2859D}" sibTransId="{50E56639-26D1-534E-9013-AD0CD24F3F17}"/>
    <dgm:cxn modelId="{4365DA2B-C7CF-744D-8F88-2ED9E6EBB35E}" srcId="{936161E6-61FE-E646-B747-15B2773B8B91}" destId="{2245140D-5238-AB41-8E58-336E026AEB33}" srcOrd="1" destOrd="0" parTransId="{5D210F3C-74F6-2D4E-8318-F513B0773D63}" sibTransId="{0B3B2351-8DF9-624F-8772-B0B3D5D47F87}"/>
    <dgm:cxn modelId="{5E36B52C-0FF0-D94E-9F09-48FD2FB83007}" type="presOf" srcId="{6A253D06-9813-AF48-8DC2-EFBBE7A81CC1}" destId="{B336EFC4-8852-AE45-8E3A-AD49BA06625E}" srcOrd="0" destOrd="0" presId="urn:microsoft.com/office/officeart/2008/layout/VerticalCurvedList"/>
    <dgm:cxn modelId="{31810C56-98DD-674B-AE17-AD505AD6E10F}" srcId="{936161E6-61FE-E646-B747-15B2773B8B91}" destId="{6A253D06-9813-AF48-8DC2-EFBBE7A81CC1}" srcOrd="2" destOrd="0" parTransId="{32EFEE15-8458-DD49-879D-4D0BF1853D29}" sibTransId="{6DC8CEF0-0E7D-7248-83E9-BA4997554001}"/>
    <dgm:cxn modelId="{7C3C5858-092A-BB41-99B8-C87AF8F3DE06}" type="presOf" srcId="{C4C4ABE9-1090-5949-9779-425D1FD2ABEB}" destId="{520E1109-9507-FE41-9CEB-5EA1173FAD41}" srcOrd="0" destOrd="0" presId="urn:microsoft.com/office/officeart/2008/layout/VerticalCurvedList"/>
    <dgm:cxn modelId="{8F1C4879-8C21-2044-8E56-01A96F8474C3}" srcId="{936161E6-61FE-E646-B747-15B2773B8B91}" destId="{C4C4ABE9-1090-5949-9779-425D1FD2ABEB}" srcOrd="4" destOrd="0" parTransId="{DD74560D-04BE-FD49-9259-F3C906C3CDCE}" sibTransId="{75630173-1E56-F342-AAEB-04ECBFB8B340}"/>
    <dgm:cxn modelId="{481DF887-4260-1542-AD75-C45F51A73D29}" type="presOf" srcId="{02129EB2-9719-5B45-98A9-A19F0038037B}" destId="{70E8DFE8-10A8-9A4E-88A9-9008E48C6696}" srcOrd="0" destOrd="0" presId="urn:microsoft.com/office/officeart/2008/layout/VerticalCurvedList"/>
    <dgm:cxn modelId="{94B19890-7B93-BD4F-9754-58E61978EE8A}" type="presOf" srcId="{2245140D-5238-AB41-8E58-336E026AEB33}" destId="{E44DB5AD-9179-8441-A709-2B387EFA430D}" srcOrd="0" destOrd="0" presId="urn:microsoft.com/office/officeart/2008/layout/VerticalCurvedList"/>
    <dgm:cxn modelId="{52B495AF-0B12-3C48-8543-B63346816B86}" srcId="{936161E6-61FE-E646-B747-15B2773B8B91}" destId="{02129EB2-9719-5B45-98A9-A19F0038037B}" srcOrd="6" destOrd="0" parTransId="{4834C8D6-FF1B-E547-A12A-C594FFAE1858}" sibTransId="{A24019EB-85F6-8C43-AC07-E27289E53C8E}"/>
    <dgm:cxn modelId="{1F29A5E1-241C-A044-8027-F63D44FDEF07}" type="presOf" srcId="{936161E6-61FE-E646-B747-15B2773B8B91}" destId="{15C00CFB-2B05-D847-A181-0A3EE1AAD633}" srcOrd="0" destOrd="0" presId="urn:microsoft.com/office/officeart/2008/layout/VerticalCurvedList"/>
    <dgm:cxn modelId="{319C6FF2-7821-864E-91CA-83B614B63EA5}" type="presOf" srcId="{264EBC69-1802-8643-A252-4905960D2A85}" destId="{88862021-6CBB-7F4B-9787-F62C59DCC91D}" srcOrd="0" destOrd="0" presId="urn:microsoft.com/office/officeart/2008/layout/VerticalCurvedList"/>
    <dgm:cxn modelId="{BF9F7AF2-4E35-164F-852A-21BE736CFD12}" type="presOf" srcId="{C4F93E78-854C-9341-BD81-83ACC70310E0}" destId="{C256E1E0-415D-0E49-B0F1-91D84D481E53}" srcOrd="0" destOrd="0" presId="urn:microsoft.com/office/officeart/2008/layout/VerticalCurvedList"/>
    <dgm:cxn modelId="{AD14B2DD-75B9-BA41-AAD1-96060D991139}" type="presParOf" srcId="{15C00CFB-2B05-D847-A181-0A3EE1AAD633}" destId="{55B64D2B-3B57-0541-B368-5ABFE474679A}" srcOrd="0" destOrd="0" presId="urn:microsoft.com/office/officeart/2008/layout/VerticalCurvedList"/>
    <dgm:cxn modelId="{F25FFB89-A60C-CB4E-9344-64833D614CBB}" type="presParOf" srcId="{55B64D2B-3B57-0541-B368-5ABFE474679A}" destId="{F5A1B1F6-2317-5740-8968-5C0F0FB5A1D9}" srcOrd="0" destOrd="0" presId="urn:microsoft.com/office/officeart/2008/layout/VerticalCurvedList"/>
    <dgm:cxn modelId="{16265F54-F156-E941-9EB2-434047084A0D}" type="presParOf" srcId="{F5A1B1F6-2317-5740-8968-5C0F0FB5A1D9}" destId="{7C9507FB-D9AA-A24F-8910-FB104F27556D}" srcOrd="0" destOrd="0" presId="urn:microsoft.com/office/officeart/2008/layout/VerticalCurvedList"/>
    <dgm:cxn modelId="{28F860FB-B667-A140-8475-DC2BEA450960}" type="presParOf" srcId="{F5A1B1F6-2317-5740-8968-5C0F0FB5A1D9}" destId="{8533E2E5-BA1F-4C47-A4AA-522A34B1DD87}" srcOrd="1" destOrd="0" presId="urn:microsoft.com/office/officeart/2008/layout/VerticalCurvedList"/>
    <dgm:cxn modelId="{74D6480D-FC6F-A84D-AF3E-61EB8218DE14}" type="presParOf" srcId="{F5A1B1F6-2317-5740-8968-5C0F0FB5A1D9}" destId="{AFD4EB6E-7BF4-A746-8AD2-7160374E4B1F}" srcOrd="2" destOrd="0" presId="urn:microsoft.com/office/officeart/2008/layout/VerticalCurvedList"/>
    <dgm:cxn modelId="{2C424E56-EEC8-2A40-BEDC-B25789EE0BDB}" type="presParOf" srcId="{F5A1B1F6-2317-5740-8968-5C0F0FB5A1D9}" destId="{72184654-28EB-8A4C-9A1C-566CF34F490C}" srcOrd="3" destOrd="0" presId="urn:microsoft.com/office/officeart/2008/layout/VerticalCurvedList"/>
    <dgm:cxn modelId="{A758E7A4-429D-4641-A91B-52AB38EE806C}" type="presParOf" srcId="{55B64D2B-3B57-0541-B368-5ABFE474679A}" destId="{88862021-6CBB-7F4B-9787-F62C59DCC91D}" srcOrd="1" destOrd="0" presId="urn:microsoft.com/office/officeart/2008/layout/VerticalCurvedList"/>
    <dgm:cxn modelId="{314998C9-67BD-804C-91EC-BC1F4A57266E}" type="presParOf" srcId="{55B64D2B-3B57-0541-B368-5ABFE474679A}" destId="{B7871751-5A40-464D-97C2-3776EE67EC0C}" srcOrd="2" destOrd="0" presId="urn:microsoft.com/office/officeart/2008/layout/VerticalCurvedList"/>
    <dgm:cxn modelId="{76F98685-42D5-764E-A8BF-31AF391D117C}" type="presParOf" srcId="{B7871751-5A40-464D-97C2-3776EE67EC0C}" destId="{56E4149D-8443-A340-AB1A-59C80C09ACFF}" srcOrd="0" destOrd="0" presId="urn:microsoft.com/office/officeart/2008/layout/VerticalCurvedList"/>
    <dgm:cxn modelId="{1635C458-EF0A-5147-95A9-C5FC6ACC2DA4}" type="presParOf" srcId="{55B64D2B-3B57-0541-B368-5ABFE474679A}" destId="{E44DB5AD-9179-8441-A709-2B387EFA430D}" srcOrd="3" destOrd="0" presId="urn:microsoft.com/office/officeart/2008/layout/VerticalCurvedList"/>
    <dgm:cxn modelId="{809F5153-F93F-6349-A944-F4ABC93E3301}" type="presParOf" srcId="{55B64D2B-3B57-0541-B368-5ABFE474679A}" destId="{6EB04039-F9FC-5446-BF79-D06699C187F2}" srcOrd="4" destOrd="0" presId="urn:microsoft.com/office/officeart/2008/layout/VerticalCurvedList"/>
    <dgm:cxn modelId="{7118DFC2-EA31-4A41-A093-C46E06BC95A1}" type="presParOf" srcId="{6EB04039-F9FC-5446-BF79-D06699C187F2}" destId="{EA0CC4C1-FF27-4546-9F1A-70301151D34C}" srcOrd="0" destOrd="0" presId="urn:microsoft.com/office/officeart/2008/layout/VerticalCurvedList"/>
    <dgm:cxn modelId="{B437FE83-A11F-254B-8ACD-3E1F819C2064}" type="presParOf" srcId="{55B64D2B-3B57-0541-B368-5ABFE474679A}" destId="{B336EFC4-8852-AE45-8E3A-AD49BA06625E}" srcOrd="5" destOrd="0" presId="urn:microsoft.com/office/officeart/2008/layout/VerticalCurvedList"/>
    <dgm:cxn modelId="{158B0FAA-F7EE-F547-AEAE-95E1EC87E5FE}" type="presParOf" srcId="{55B64D2B-3B57-0541-B368-5ABFE474679A}" destId="{D87A9C56-4CC3-304F-928E-9371DC0A3900}" srcOrd="6" destOrd="0" presId="urn:microsoft.com/office/officeart/2008/layout/VerticalCurvedList"/>
    <dgm:cxn modelId="{432FED59-FB0F-9840-9A19-A0D90CCE8829}" type="presParOf" srcId="{D87A9C56-4CC3-304F-928E-9371DC0A3900}" destId="{6074D688-5A84-1041-BF6B-59BB694D0E5E}" srcOrd="0" destOrd="0" presId="urn:microsoft.com/office/officeart/2008/layout/VerticalCurvedList"/>
    <dgm:cxn modelId="{92682252-5D6A-B84A-8503-199EEFE95C04}" type="presParOf" srcId="{55B64D2B-3B57-0541-B368-5ABFE474679A}" destId="{C256E1E0-415D-0E49-B0F1-91D84D481E53}" srcOrd="7" destOrd="0" presId="urn:microsoft.com/office/officeart/2008/layout/VerticalCurvedList"/>
    <dgm:cxn modelId="{47AD46F7-C2AA-2645-B4B5-F2DDA75E2C82}" type="presParOf" srcId="{55B64D2B-3B57-0541-B368-5ABFE474679A}" destId="{007E5FF6-5E3C-714E-8EB2-62066894FA90}" srcOrd="8" destOrd="0" presId="urn:microsoft.com/office/officeart/2008/layout/VerticalCurvedList"/>
    <dgm:cxn modelId="{74EE750A-16B8-7A49-BFB8-CC85A70D8B99}" type="presParOf" srcId="{007E5FF6-5E3C-714E-8EB2-62066894FA90}" destId="{8BBEF9E7-6E9C-1841-AC21-501BEBC6BDF6}" srcOrd="0" destOrd="0" presId="urn:microsoft.com/office/officeart/2008/layout/VerticalCurvedList"/>
    <dgm:cxn modelId="{A3A29B7D-0EDA-6742-AC68-F6EA6F0A6752}" type="presParOf" srcId="{55B64D2B-3B57-0541-B368-5ABFE474679A}" destId="{520E1109-9507-FE41-9CEB-5EA1173FAD41}" srcOrd="9" destOrd="0" presId="urn:microsoft.com/office/officeart/2008/layout/VerticalCurvedList"/>
    <dgm:cxn modelId="{C2C20A6A-8D27-404F-9825-B173328849DA}" type="presParOf" srcId="{55B64D2B-3B57-0541-B368-5ABFE474679A}" destId="{7ABA566A-737A-644E-A2EE-B6ADAC7B4E60}" srcOrd="10" destOrd="0" presId="urn:microsoft.com/office/officeart/2008/layout/VerticalCurvedList"/>
    <dgm:cxn modelId="{BF997AAD-81CF-1745-A6B2-5BE39898CDEC}" type="presParOf" srcId="{7ABA566A-737A-644E-A2EE-B6ADAC7B4E60}" destId="{CE6B3A87-C0E8-6D42-984A-05EADCE266A1}" srcOrd="0" destOrd="0" presId="urn:microsoft.com/office/officeart/2008/layout/VerticalCurvedList"/>
    <dgm:cxn modelId="{855F01A9-62A2-114A-8425-15B3E69E4107}" type="presParOf" srcId="{55B64D2B-3B57-0541-B368-5ABFE474679A}" destId="{CCE14C04-0846-7041-9F4E-CEF3D4232A20}" srcOrd="11" destOrd="0" presId="urn:microsoft.com/office/officeart/2008/layout/VerticalCurvedList"/>
    <dgm:cxn modelId="{DD923EAE-DBD7-6746-BA45-08A62931F1A9}" type="presParOf" srcId="{55B64D2B-3B57-0541-B368-5ABFE474679A}" destId="{BA8FFD84-6C1F-C345-A105-E481DA959096}" srcOrd="12" destOrd="0" presId="urn:microsoft.com/office/officeart/2008/layout/VerticalCurvedList"/>
    <dgm:cxn modelId="{9655B3BA-2E06-DA4F-A753-4A513704D444}" type="presParOf" srcId="{BA8FFD84-6C1F-C345-A105-E481DA959096}" destId="{961A7776-DC83-E94F-9631-73C90434DE2D}" srcOrd="0" destOrd="0" presId="urn:microsoft.com/office/officeart/2008/layout/VerticalCurvedList"/>
    <dgm:cxn modelId="{05B4A1C6-8705-DB46-8754-2DB78FE3977F}" type="presParOf" srcId="{55B64D2B-3B57-0541-B368-5ABFE474679A}" destId="{70E8DFE8-10A8-9A4E-88A9-9008E48C6696}" srcOrd="13" destOrd="0" presId="urn:microsoft.com/office/officeart/2008/layout/VerticalCurvedList"/>
    <dgm:cxn modelId="{668A8B32-7885-8C4C-8930-5D396DB3DE3F}" type="presParOf" srcId="{55B64D2B-3B57-0541-B368-5ABFE474679A}" destId="{AD6E0D76-1EDD-7648-A449-BFB71CDEE76E}" srcOrd="14" destOrd="0" presId="urn:microsoft.com/office/officeart/2008/layout/VerticalCurvedList"/>
    <dgm:cxn modelId="{4828E9AE-8DFE-B049-8BC9-59013A56D194}" type="presParOf" srcId="{AD6E0D76-1EDD-7648-A449-BFB71CDEE76E}" destId="{8CD4C4FF-A7D2-D045-B4F6-4460BDCBA5F8}"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33E2E5-BA1F-4C47-A4AA-522A34B1DD87}">
      <dsp:nvSpPr>
        <dsp:cNvPr id="0" name=""/>
        <dsp:cNvSpPr/>
      </dsp:nvSpPr>
      <dsp:spPr>
        <a:xfrm>
          <a:off x="-3768144" y="-578805"/>
          <a:ext cx="4491360" cy="4491360"/>
        </a:xfrm>
        <a:prstGeom prst="blockArc">
          <a:avLst>
            <a:gd name="adj1" fmla="val 18900000"/>
            <a:gd name="adj2" fmla="val 2700000"/>
            <a:gd name="adj3" fmla="val 481"/>
          </a:avLst>
        </a:pr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862021-6CBB-7F4B-9787-F62C59DCC91D}">
      <dsp:nvSpPr>
        <dsp:cNvPr id="0" name=""/>
        <dsp:cNvSpPr/>
      </dsp:nvSpPr>
      <dsp:spPr>
        <a:xfrm>
          <a:off x="234715" y="151552"/>
          <a:ext cx="5455681" cy="302971"/>
        </a:xfrm>
        <a:prstGeom prst="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Children and Families at the Centre </a:t>
          </a:r>
        </a:p>
      </dsp:txBody>
      <dsp:txXfrm>
        <a:off x="234715" y="151552"/>
        <a:ext cx="5455681" cy="302971"/>
      </dsp:txXfrm>
    </dsp:sp>
    <dsp:sp modelId="{56E4149D-8443-A340-AB1A-59C80C09ACFF}">
      <dsp:nvSpPr>
        <dsp:cNvPr id="0" name=""/>
        <dsp:cNvSpPr/>
      </dsp:nvSpPr>
      <dsp:spPr>
        <a:xfrm>
          <a:off x="45358" y="113680"/>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44DB5AD-9179-8441-A709-2B387EFA430D}">
      <dsp:nvSpPr>
        <dsp:cNvPr id="0" name=""/>
        <dsp:cNvSpPr/>
      </dsp:nvSpPr>
      <dsp:spPr>
        <a:xfrm>
          <a:off x="509082" y="606275"/>
          <a:ext cx="5181314" cy="302971"/>
        </a:xfrm>
        <a:prstGeom prst="rect">
          <a:avLst/>
        </a:prstGeom>
        <a:solidFill>
          <a:schemeClr val="accent3">
            <a:alpha val="90000"/>
            <a:hueOff val="0"/>
            <a:satOff val="0"/>
            <a:lumOff val="0"/>
            <a:alphaOff val="-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Whole Family Working </a:t>
          </a:r>
        </a:p>
      </dsp:txBody>
      <dsp:txXfrm>
        <a:off x="509082" y="606275"/>
        <a:ext cx="5181314" cy="302971"/>
      </dsp:txXfrm>
    </dsp:sp>
    <dsp:sp modelId="{EA0CC4C1-FF27-4546-9F1A-70301151D34C}">
      <dsp:nvSpPr>
        <dsp:cNvPr id="0" name=""/>
        <dsp:cNvSpPr/>
      </dsp:nvSpPr>
      <dsp:spPr>
        <a:xfrm>
          <a:off x="319725" y="568404"/>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6667"/>
            </a:schemeClr>
          </a:solidFill>
          <a:prstDash val="solid"/>
          <a:miter lim="800000"/>
        </a:ln>
        <a:effectLst/>
      </dsp:spPr>
      <dsp:style>
        <a:lnRef idx="2">
          <a:scrgbClr r="0" g="0" b="0"/>
        </a:lnRef>
        <a:fillRef idx="1">
          <a:scrgbClr r="0" g="0" b="0"/>
        </a:fillRef>
        <a:effectRef idx="0">
          <a:scrgbClr r="0" g="0" b="0"/>
        </a:effectRef>
        <a:fontRef idx="minor"/>
      </dsp:style>
    </dsp:sp>
    <dsp:sp modelId="{B336EFC4-8852-AE45-8E3A-AD49BA06625E}">
      <dsp:nvSpPr>
        <dsp:cNvPr id="0" name=""/>
        <dsp:cNvSpPr/>
      </dsp:nvSpPr>
      <dsp:spPr>
        <a:xfrm>
          <a:off x="659434" y="1060665"/>
          <a:ext cx="5030962" cy="302971"/>
        </a:xfrm>
        <a:prstGeom prst="rect">
          <a:avLst/>
        </a:prstGeom>
        <a:solidFill>
          <a:schemeClr val="accent3">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Reducing Transitions and Consistent Support </a:t>
          </a:r>
        </a:p>
      </dsp:txBody>
      <dsp:txXfrm>
        <a:off x="659434" y="1060665"/>
        <a:ext cx="5030962" cy="302971"/>
      </dsp:txXfrm>
    </dsp:sp>
    <dsp:sp modelId="{6074D688-5A84-1041-BF6B-59BB694D0E5E}">
      <dsp:nvSpPr>
        <dsp:cNvPr id="0" name=""/>
        <dsp:cNvSpPr/>
      </dsp:nvSpPr>
      <dsp:spPr>
        <a:xfrm>
          <a:off x="470077" y="1022794"/>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13333"/>
            </a:schemeClr>
          </a:solidFill>
          <a:prstDash val="solid"/>
          <a:miter lim="800000"/>
        </a:ln>
        <a:effectLst/>
      </dsp:spPr>
      <dsp:style>
        <a:lnRef idx="2">
          <a:scrgbClr r="0" g="0" b="0"/>
        </a:lnRef>
        <a:fillRef idx="1">
          <a:scrgbClr r="0" g="0" b="0"/>
        </a:fillRef>
        <a:effectRef idx="0">
          <a:scrgbClr r="0" g="0" b="0"/>
        </a:effectRef>
        <a:fontRef idx="minor"/>
      </dsp:style>
    </dsp:sp>
    <dsp:sp modelId="{C256E1E0-415D-0E49-B0F1-91D84D481E53}">
      <dsp:nvSpPr>
        <dsp:cNvPr id="0" name=""/>
        <dsp:cNvSpPr/>
      </dsp:nvSpPr>
      <dsp:spPr>
        <a:xfrm>
          <a:off x="707440" y="1515389"/>
          <a:ext cx="4982956" cy="302971"/>
        </a:xfrm>
        <a:prstGeom prst="rect">
          <a:avLst/>
        </a:prstGeom>
        <a:solidFill>
          <a:schemeClr val="accent3">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Right Services at the Right Time </a:t>
          </a:r>
        </a:p>
      </dsp:txBody>
      <dsp:txXfrm>
        <a:off x="707440" y="1515389"/>
        <a:ext cx="4982956" cy="302971"/>
      </dsp:txXfrm>
    </dsp:sp>
    <dsp:sp modelId="{8BBEF9E7-6E9C-1841-AC21-501BEBC6BDF6}">
      <dsp:nvSpPr>
        <dsp:cNvPr id="0" name=""/>
        <dsp:cNvSpPr/>
      </dsp:nvSpPr>
      <dsp:spPr>
        <a:xfrm>
          <a:off x="518083" y="1477518"/>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sp>
    <dsp:sp modelId="{520E1109-9507-FE41-9CEB-5EA1173FAD41}">
      <dsp:nvSpPr>
        <dsp:cNvPr id="0" name=""/>
        <dsp:cNvSpPr/>
      </dsp:nvSpPr>
      <dsp:spPr>
        <a:xfrm>
          <a:off x="659434" y="1970112"/>
          <a:ext cx="5030962" cy="302971"/>
        </a:xfrm>
        <a:prstGeom prst="rect">
          <a:avLst/>
        </a:prstGeom>
        <a:solidFill>
          <a:schemeClr val="accent3">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Relationships and Relational Practice </a:t>
          </a:r>
        </a:p>
      </dsp:txBody>
      <dsp:txXfrm>
        <a:off x="659434" y="1970112"/>
        <a:ext cx="5030962" cy="302971"/>
      </dsp:txXfrm>
    </dsp:sp>
    <dsp:sp modelId="{CE6B3A87-C0E8-6D42-984A-05EADCE266A1}">
      <dsp:nvSpPr>
        <dsp:cNvPr id="0" name=""/>
        <dsp:cNvSpPr/>
      </dsp:nvSpPr>
      <dsp:spPr>
        <a:xfrm>
          <a:off x="470077" y="1932241"/>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26667"/>
            </a:schemeClr>
          </a:solidFill>
          <a:prstDash val="solid"/>
          <a:miter lim="800000"/>
        </a:ln>
        <a:effectLst/>
      </dsp:spPr>
      <dsp:style>
        <a:lnRef idx="2">
          <a:scrgbClr r="0" g="0" b="0"/>
        </a:lnRef>
        <a:fillRef idx="1">
          <a:scrgbClr r="0" g="0" b="0"/>
        </a:fillRef>
        <a:effectRef idx="0">
          <a:scrgbClr r="0" g="0" b="0"/>
        </a:effectRef>
        <a:fontRef idx="minor"/>
      </dsp:style>
    </dsp:sp>
    <dsp:sp modelId="{CCE14C04-0846-7041-9F4E-CEF3D4232A20}">
      <dsp:nvSpPr>
        <dsp:cNvPr id="0" name=""/>
        <dsp:cNvSpPr/>
      </dsp:nvSpPr>
      <dsp:spPr>
        <a:xfrm>
          <a:off x="509082" y="2424503"/>
          <a:ext cx="5181314" cy="302971"/>
        </a:xfrm>
        <a:prstGeom prst="rect">
          <a:avLst/>
        </a:prstGeom>
        <a:solidFill>
          <a:schemeClr val="accent3">
            <a:alpha val="90000"/>
            <a:hueOff val="0"/>
            <a:satOff val="0"/>
            <a:lumOff val="0"/>
            <a:alphaOff val="-3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Purposeful and Strengths-Based Relationships</a:t>
          </a:r>
        </a:p>
      </dsp:txBody>
      <dsp:txXfrm>
        <a:off x="509082" y="2424503"/>
        <a:ext cx="5181314" cy="302971"/>
      </dsp:txXfrm>
    </dsp:sp>
    <dsp:sp modelId="{961A7776-DC83-E94F-9631-73C90434DE2D}">
      <dsp:nvSpPr>
        <dsp:cNvPr id="0" name=""/>
        <dsp:cNvSpPr/>
      </dsp:nvSpPr>
      <dsp:spPr>
        <a:xfrm>
          <a:off x="319725" y="2386631"/>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33333"/>
            </a:schemeClr>
          </a:solidFill>
          <a:prstDash val="solid"/>
          <a:miter lim="800000"/>
        </a:ln>
        <a:effectLst/>
      </dsp:spPr>
      <dsp:style>
        <a:lnRef idx="2">
          <a:scrgbClr r="0" g="0" b="0"/>
        </a:lnRef>
        <a:fillRef idx="1">
          <a:scrgbClr r="0" g="0" b="0"/>
        </a:fillRef>
        <a:effectRef idx="0">
          <a:scrgbClr r="0" g="0" b="0"/>
        </a:effectRef>
        <a:fontRef idx="minor"/>
      </dsp:style>
    </dsp:sp>
    <dsp:sp modelId="{70E8DFE8-10A8-9A4E-88A9-9008E48C6696}">
      <dsp:nvSpPr>
        <dsp:cNvPr id="0" name=""/>
        <dsp:cNvSpPr/>
      </dsp:nvSpPr>
      <dsp:spPr>
        <a:xfrm>
          <a:off x="234715" y="2879226"/>
          <a:ext cx="5455681" cy="302971"/>
        </a:xfrm>
        <a:prstGeom prst="rect">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Continuous Learning and Development </a:t>
          </a:r>
        </a:p>
      </dsp:txBody>
      <dsp:txXfrm>
        <a:off x="234715" y="2879226"/>
        <a:ext cx="5455681" cy="302971"/>
      </dsp:txXfrm>
    </dsp:sp>
    <dsp:sp modelId="{8CD4C4FF-A7D2-D045-B4F6-4460BDCBA5F8}">
      <dsp:nvSpPr>
        <dsp:cNvPr id="0" name=""/>
        <dsp:cNvSpPr/>
      </dsp:nvSpPr>
      <dsp:spPr>
        <a:xfrm>
          <a:off x="45358" y="2841355"/>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3557517E-6A93-41BC-A4E0-E5C5D5489CF9}">
    <t:Anchor>
      <t:Comment id="1135512109"/>
    </t:Anchor>
    <t:History>
      <t:Event id="{0417B319-8688-4E4F-819E-AAD9F7517292}" time="2024-05-24T07:38:45.055Z">
        <t:Attribution userId="S::james.houghton@surreycc.gov.uk::3ce29f86-c07a-4e33-a571-a31e1f2b7e3a" userProvider="AD" userName="James Houghton"/>
        <t:Anchor>
          <t:Comment id="542260017"/>
        </t:Anchor>
        <t:Create/>
      </t:Event>
      <t:Event id="{61AAB2A2-151F-4758-93D3-6DF0B796E6C8}" time="2024-05-24T07:38:45.055Z">
        <t:Attribution userId="S::james.houghton@surreycc.gov.uk::3ce29f86-c07a-4e33-a571-a31e1f2b7e3a" userProvider="AD" userName="James Houghton"/>
        <t:Anchor>
          <t:Comment id="542260017"/>
        </t:Anchor>
        <t:Assign userId="S::kay.daubney@surreycc.gov.uk::2cee8e79-a88f-4fa1-9c0e-b79cb1d5a3a2" userProvider="AD" userName="Kay Daubney"/>
      </t:Event>
      <t:Event id="{9AE768CE-2705-48C9-A309-AA1490F7DEB0}" time="2024-05-24T07:38:45.055Z">
        <t:Attribution userId="S::james.houghton@surreycc.gov.uk::3ce29f86-c07a-4e33-a571-a31e1f2b7e3a" userProvider="AD" userName="James Houghton"/>
        <t:Anchor>
          <t:Comment id="542260017"/>
        </t:Anchor>
        <t:SetTitle title="@Kay Daubney , what do we need to do to have this agreed in the areas do you think? I'm thinking who do we write to/meet wi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a8b954b-32d7-4057-b0d3-7f37fc9e3d88" xsi:nil="true"/>
    <SharedWithUsers xmlns="51d962df-36d1-4ff9-909b-97babb557baf">
      <UserInfo>
        <DisplayName>Sue Turton</DisplayName>
        <AccountId>99</AccountId>
        <AccountType/>
      </UserInfo>
      <UserInfo>
        <DisplayName>Jane Chappell</DisplayName>
        <AccountId>755</AccountId>
        <AccountType/>
      </UserInfo>
      <UserInfo>
        <DisplayName>Matt Smith</DisplayName>
        <AccountId>955</AccountId>
        <AccountType/>
      </UserInfo>
      <UserInfo>
        <DisplayName>Lucy Holland</DisplayName>
        <AccountId>249</AccountId>
        <AccountType/>
      </UserInfo>
      <UserInfo>
        <DisplayName>Sarah Ward</DisplayName>
        <AccountId>617</AccountId>
        <AccountType/>
      </UserInfo>
      <UserInfo>
        <DisplayName>Jacqui Keohane</DisplayName>
        <AccountId>492</AccountId>
        <AccountType/>
      </UserInfo>
      <UserInfo>
        <DisplayName>Fiona Wraith</DisplayName>
        <AccountId>16</AccountId>
        <AccountType/>
      </UserInfo>
      <UserInfo>
        <DisplayName>Linda Mahlberg Goodhew</DisplayName>
        <AccountId>374</AccountId>
        <AccountType/>
      </UserInfo>
      <UserInfo>
        <DisplayName>Chatura Patil</DisplayName>
        <AccountId>747</AccountId>
        <AccountType/>
      </UserInfo>
      <UserInfo>
        <DisplayName>Angela Eagling</DisplayName>
        <AccountId>181</AccountId>
        <AccountType/>
      </UserInfo>
      <UserInfo>
        <DisplayName>Elaine Andrews</DisplayName>
        <AccountId>1224</AccountId>
        <AccountType/>
      </UserInfo>
      <UserInfo>
        <DisplayName>Kay Daubney</DisplayName>
        <AccountId>62</AccountId>
        <AccountType/>
      </UserInfo>
      <UserInfo>
        <DisplayName>Adam Thomas</DisplayName>
        <AccountId>440</AccountId>
        <AccountType/>
      </UserInfo>
      <UserInfo>
        <DisplayName>Tim Kitchen</DisplayName>
        <AccountId>81</AccountId>
        <AccountType/>
      </UserInfo>
      <UserInfo>
        <DisplayName>Jason Yip</DisplayName>
        <AccountId>644</AccountId>
        <AccountType/>
      </UserInfo>
      <UserInfo>
        <DisplayName>Helen Evans</DisplayName>
        <AccountId>370</AccountId>
        <AccountType/>
      </UserInfo>
      <UserInfo>
        <DisplayName>Andrew Marjoram</DisplayName>
        <AccountId>155</AccountId>
        <AccountType/>
      </UserInfo>
      <UserInfo>
        <DisplayName>Jackie Clementson</DisplayName>
        <AccountId>13</AccountId>
        <AccountType/>
      </UserInfo>
      <UserInfo>
        <DisplayName>Kerry Twigg</DisplayName>
        <AccountId>220</AccountId>
        <AccountType/>
      </UserInfo>
      <UserInfo>
        <DisplayName>Claire Gannon</DisplayName>
        <AccountId>1231</AccountId>
        <AccountType/>
      </UserInfo>
      <UserInfo>
        <DisplayName>Laura Nye</DisplayName>
        <AccountId>192</AccountId>
        <AccountType/>
      </UserInfo>
      <UserInfo>
        <DisplayName>Emma Byrne</DisplayName>
        <AccountId>154</AccountId>
        <AccountType/>
      </UserInfo>
      <UserInfo>
        <DisplayName>Ruby Ronaldson</DisplayName>
        <AccountId>382</AccountId>
        <AccountType/>
      </UserInfo>
      <UserInfo>
        <DisplayName>Faye Blake</DisplayName>
        <AccountId>225</AccountId>
        <AccountType/>
      </UserInfo>
      <UserInfo>
        <DisplayName>Elisabeth Rivero</DisplayName>
        <AccountId>178</AccountId>
        <AccountType/>
      </UserInfo>
      <UserInfo>
        <DisplayName>Alexis Hynds</DisplayName>
        <AccountId>169</AccountId>
        <AccountType/>
      </UserInfo>
      <UserInfo>
        <DisplayName>Nadia Della Puppa</DisplayName>
        <AccountId>227</AccountId>
        <AccountType/>
      </UserInfo>
      <UserInfo>
        <DisplayName>Emma Ansell</DisplayName>
        <AccountId>1220</AccountId>
        <AccountType/>
      </UserInfo>
      <UserInfo>
        <DisplayName>Hannah-Adjoa Smith</DisplayName>
        <AccountId>300</AccountId>
        <AccountType/>
      </UserInfo>
      <UserInfo>
        <DisplayName>Conor Bannon</DisplayName>
        <AccountId>77</AccountId>
        <AccountType/>
      </UserInfo>
      <UserInfo>
        <DisplayName>Nicholas Coe</DisplayName>
        <AccountId>42</AccountId>
        <AccountType/>
      </UserInfo>
      <UserInfo>
        <DisplayName>James Houghton</DisplayName>
        <AccountId>14</AccountId>
        <AccountType/>
      </UserInfo>
      <UserInfo>
        <DisplayName>Kerry Murphy</DisplayName>
        <AccountId>238</AccountId>
        <AccountType/>
      </UserInfo>
      <UserInfo>
        <DisplayName>Dave McLean</DisplayName>
        <AccountId>149</AccountId>
        <AccountType/>
      </UserInfo>
      <UserInfo>
        <DisplayName>Adolescent and Safeguarding Questions and Answers</DisplayName>
        <AccountId>20</AccountId>
        <AccountType/>
      </UserInfo>
      <UserInfo>
        <DisplayName>Holly Ashby</DisplayName>
        <AccountId>371</AccountId>
        <AccountType/>
      </UserInfo>
      <UserInfo>
        <DisplayName>Bosede Lawal</DisplayName>
        <AccountId>11</AccountId>
        <AccountType/>
      </UserInfo>
      <UserInfo>
        <DisplayName>Steve McCloud</DisplayName>
        <AccountId>71</AccountId>
        <AccountType/>
      </UserInfo>
      <UserInfo>
        <DisplayName>Jan Smith</DisplayName>
        <AccountId>73</AccountId>
        <AccountType/>
      </UserInfo>
      <UserInfo>
        <DisplayName>Kerry Webster</DisplayName>
        <AccountId>97</AccountId>
        <AccountType/>
      </UserInfo>
      <UserInfo>
        <DisplayName>Mike Hall</DisplayName>
        <AccountId>64</AccountId>
        <AccountType/>
      </UserInfo>
      <UserInfo>
        <DisplayName>Hayley North</DisplayName>
        <AccountId>610</AccountId>
        <AccountType/>
      </UserInfo>
      <UserInfo>
        <DisplayName>Paula Beesty</DisplayName>
        <AccountId>541</AccountId>
        <AccountType/>
      </UserInfo>
      <UserInfo>
        <DisplayName>Kate Stevenson</DisplayName>
        <AccountId>50</AccountId>
        <AccountType/>
      </UserInfo>
      <UserInfo>
        <DisplayName>Stephen Boxall</DisplayName>
        <AccountId>170</AccountId>
        <AccountType/>
      </UserInfo>
      <UserInfo>
        <DisplayName>Debbie Searle</DisplayName>
        <AccountId>634</AccountId>
        <AccountType/>
      </UserInfo>
      <UserInfo>
        <DisplayName>Rachel Lowe</DisplayName>
        <AccountId>113</AccountId>
        <AccountType/>
      </UserInfo>
      <UserInfo>
        <DisplayName>Beth Matthews</DisplayName>
        <AccountId>164</AccountId>
        <AccountType/>
      </UserInfo>
      <UserInfo>
        <DisplayName>Diana Willis</DisplayName>
        <AccountId>368</AccountId>
        <AccountType/>
      </UserInfo>
      <UserInfo>
        <DisplayName>Jamie Cottington</DisplayName>
        <AccountId>151</AccountId>
        <AccountType/>
      </UserInfo>
      <UserInfo>
        <DisplayName>Chris Beck</DisplayName>
        <AccountId>79</AccountId>
        <AccountType/>
      </UserInfo>
      <UserInfo>
        <DisplayName>Julie Speed</DisplayName>
        <AccountId>133</AccountId>
        <AccountType/>
      </UserInfo>
      <UserInfo>
        <DisplayName>Karen Damon-Aspen</DisplayName>
        <AccountId>196</AccountId>
        <AccountType/>
      </UserInfo>
      <UserInfo>
        <DisplayName>Rob Wyatt</DisplayName>
        <AccountId>106</AccountId>
        <AccountType/>
      </UserInfo>
      <UserInfo>
        <DisplayName>Sophie Carter</DisplayName>
        <AccountId>1243</AccountId>
        <AccountType/>
      </UserInfo>
      <UserInfo>
        <DisplayName>Harpreet Chhabra</DisplayName>
        <AccountId>1244</AccountId>
        <AccountType/>
      </UserInfo>
      <UserInfo>
        <DisplayName>Fardowsa Ga'al</DisplayName>
        <AccountId>1213</AccountId>
        <AccountType/>
      </UserInfo>
      <UserInfo>
        <DisplayName>Al Lee</DisplayName>
        <AccountId>47</AccountId>
        <AccountType/>
      </UserInfo>
      <UserInfo>
        <DisplayName>Anna Mullen</DisplayName>
        <AccountId>38</AccountId>
        <AccountType/>
      </UserInfo>
    </SharedWithUsers>
    <lcf76f155ced4ddcb4097134ff3c332f xmlns="0a8b954b-32d7-4057-b0d3-7f37fc9e3d88">
      <Terms xmlns="http://schemas.microsoft.com/office/infopath/2007/PartnerControls"/>
    </lcf76f155ced4ddcb4097134ff3c332f>
    <TaxCatchAll xmlns="51d962df-36d1-4ff9-909b-97babb557b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6BD1C7C7DEF845BBA5E54F6CF5A9DA" ma:contentTypeVersion="15" ma:contentTypeDescription="Create a new document." ma:contentTypeScope="" ma:versionID="6236709a3b0aa96f5e5ea225e70b83be">
  <xsd:schema xmlns:xsd="http://www.w3.org/2001/XMLSchema" xmlns:xs="http://www.w3.org/2001/XMLSchema" xmlns:p="http://schemas.microsoft.com/office/2006/metadata/properties" xmlns:ns2="0a8b954b-32d7-4057-b0d3-7f37fc9e3d88" xmlns:ns3="51d962df-36d1-4ff9-909b-97babb557baf" targetNamespace="http://schemas.microsoft.com/office/2006/metadata/properties" ma:root="true" ma:fieldsID="ff7471b73c5ab0a6eb48204623f44d77" ns2:_="" ns3:_="">
    <xsd:import namespace="0a8b954b-32d7-4057-b0d3-7f37fc9e3d88"/>
    <xsd:import namespace="51d962df-36d1-4ff9-909b-97babb557b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954b-32d7-4057-b0d3-7f37fc9e3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962df-36d1-4ff9-909b-97babb557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9d5fea7-8a16-46e0-99e7-f90cd6fabe24}" ma:internalName="TaxCatchAll" ma:showField="CatchAllData" ma:web="51d962df-36d1-4ff9-909b-97babb557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CAB2F-7D00-450A-84AE-A5FA96D2AB1F}">
  <ds:schemaRefs>
    <ds:schemaRef ds:uri="http://purl.org/dc/terms/"/>
    <ds:schemaRef ds:uri="http://purl.org/dc/elements/1.1/"/>
    <ds:schemaRef ds:uri="51d962df-36d1-4ff9-909b-97babb557baf"/>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0a8b954b-32d7-4057-b0d3-7f37fc9e3d88"/>
    <ds:schemaRef ds:uri="http://schemas.microsoft.com/office/2006/metadata/properties"/>
  </ds:schemaRefs>
</ds:datastoreItem>
</file>

<file path=customXml/itemProps2.xml><?xml version="1.0" encoding="utf-8"?>
<ds:datastoreItem xmlns:ds="http://schemas.openxmlformats.org/officeDocument/2006/customXml" ds:itemID="{0298867A-7C7E-483D-B436-CC8CB872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954b-32d7-4057-b0d3-7f37fc9e3d88"/>
    <ds:schemaRef ds:uri="51d962df-36d1-4ff9-909b-97babb55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A6845-49AF-49C6-99C8-67BA4BA29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5378</Words>
  <Characters>30661</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Cher</dc:creator>
  <cp:keywords/>
  <dc:description/>
  <cp:lastModifiedBy>Jan Smith</cp:lastModifiedBy>
  <cp:revision>2</cp:revision>
  <dcterms:created xsi:type="dcterms:W3CDTF">2024-09-06T10:40:00Z</dcterms:created>
  <dcterms:modified xsi:type="dcterms:W3CDTF">2024-09-06T10:40:00Z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0x01010093C6EE162843B045981C314EE08EA200</vt:lpwstr>
  </property>
  <property fmtid="{D5CDD505-2E9C-101B-9397-08002B2CF9AE}" pid="3" name="ComplianceAssetId">
    <vt:lpwstr/>
  </property>
  <property fmtid="{D5CDD505-2E9C-101B-9397-08002B2CF9AE}" pid="4" name="_activity">
    <vt:lpwstr>{"FileActivityType":"9","FileActivityTimeStamp":"2024-06-14T15:22:43.733Z","FileActivityUsersOnPage":[{"DisplayName":"Matt Smith","Id":"matt.j.smith@surreycc.gov.uk"}],"FileActivityNavigationId":null}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