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37C3C" w14:textId="09875871" w:rsidR="00F84C25" w:rsidRPr="00833E2F" w:rsidRDefault="00F84C25">
      <w:pPr>
        <w:rPr>
          <w:b/>
          <w:bCs/>
          <w:sz w:val="28"/>
          <w:szCs w:val="28"/>
        </w:rPr>
      </w:pPr>
      <w:r w:rsidRPr="00833E2F">
        <w:rPr>
          <w:b/>
          <w:bCs/>
          <w:sz w:val="28"/>
          <w:szCs w:val="28"/>
        </w:rPr>
        <w:t>Mental Health Act S117 Aftercare Procedures Appendix L:</w:t>
      </w:r>
    </w:p>
    <w:p w14:paraId="4C85646F" w14:textId="01FACAD2" w:rsidR="0047502A" w:rsidRDefault="00F84C25">
      <w:hyperlink r:id="rId4" w:history="1">
        <w:r>
          <w:rPr>
            <w:rStyle w:val="Hyperlink"/>
          </w:rPr>
          <w:t xml:space="preserve">Overview | Transition from </w:t>
        </w:r>
        <w:proofErr w:type="gramStart"/>
        <w:r>
          <w:rPr>
            <w:rStyle w:val="Hyperlink"/>
          </w:rPr>
          <w:t>children’s</w:t>
        </w:r>
        <w:proofErr w:type="gramEnd"/>
        <w:r>
          <w:rPr>
            <w:rStyle w:val="Hyperlink"/>
          </w:rPr>
          <w:t xml:space="preserve"> to adults’ services for young people using health or social care services | Guidance | NICE</w:t>
        </w:r>
      </w:hyperlink>
    </w:p>
    <w:sectPr w:rsidR="004750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E2"/>
    <w:rsid w:val="0047502A"/>
    <w:rsid w:val="006A02E2"/>
    <w:rsid w:val="007E321F"/>
    <w:rsid w:val="007F1340"/>
    <w:rsid w:val="00833E2F"/>
    <w:rsid w:val="00F8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91619"/>
  <w15:chartTrackingRefBased/>
  <w15:docId w15:val="{04CF15BC-A23E-4361-8C1D-49788F84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2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2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2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2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2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2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2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2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2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2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2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2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2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2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2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2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2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2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2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2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2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2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02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2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2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2E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84C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ice.org.uk/guidance/ng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Hope</dc:creator>
  <cp:keywords/>
  <dc:description/>
  <cp:lastModifiedBy>Janet Hope</cp:lastModifiedBy>
  <cp:revision>3</cp:revision>
  <dcterms:created xsi:type="dcterms:W3CDTF">2024-10-17T11:31:00Z</dcterms:created>
  <dcterms:modified xsi:type="dcterms:W3CDTF">2024-10-17T11:31:00Z</dcterms:modified>
</cp:coreProperties>
</file>