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57849318"/>
    <w:bookmarkEnd w:id="0"/>
    <w:p w:rsidR="001D7D6C" w:rsidRPr="009B1DB9" w:rsidRDefault="00973F2B" w:rsidP="006D4494">
      <w:pPr>
        <w:rPr>
          <w:rFonts w:ascii="Arial" w:hAnsi="Arial" w:cs="Arial"/>
        </w:rPr>
      </w:pPr>
      <w:r>
        <w:rPr>
          <w:rFonts w:ascii="Arial" w:hAnsi="Arial" w:cs="Arial"/>
        </w:rPr>
        <w:object w:dxaOrig="9893" w:dyaOrig="492" w14:anchorId="79DFE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24.5pt" o:ole="">
            <v:imagedata r:id="rId8" o:title=""/>
          </v:shape>
          <o:OLEObject Type="Embed" ProgID="Word.Document.12" ShapeID="_x0000_i1025" DrawAspect="Content" ObjectID="_1790674243" r:id="rId9">
            <o:FieldCodes>\s</o:FieldCodes>
          </o:OLEObject>
        </w:object>
      </w:r>
    </w:p>
    <w:p w:rsidR="006B705A" w:rsidRPr="009B1DB9" w:rsidRDefault="006B705A" w:rsidP="006D4494">
      <w:pPr>
        <w:rPr>
          <w:rFonts w:ascii="Arial" w:hAnsi="Arial" w:cs="Arial"/>
        </w:rPr>
      </w:pPr>
    </w:p>
    <w:p w:rsidR="006B705A" w:rsidRPr="009B1DB9" w:rsidRDefault="006B705A" w:rsidP="006D4494">
      <w:pPr>
        <w:rPr>
          <w:rFonts w:ascii="Arial" w:hAnsi="Arial" w:cs="Arial"/>
        </w:rPr>
      </w:pPr>
    </w:p>
    <w:p w:rsidR="006B705A" w:rsidRPr="009B1DB9" w:rsidRDefault="000C42CE" w:rsidP="000C42CE">
      <w:pPr>
        <w:jc w:val="center"/>
        <w:rPr>
          <w:rFonts w:ascii="Arial" w:hAnsi="Arial" w:cs="Arial"/>
        </w:rPr>
      </w:pPr>
      <w:r w:rsidRPr="009B1DB9">
        <w:rPr>
          <w:rFonts w:ascii="Arial" w:hAnsi="Arial" w:cs="Arial"/>
        </w:rPr>
        <w:t xml:space="preserve">Hospital Discharge process Mental </w:t>
      </w:r>
      <w:r w:rsidR="008E7FF0">
        <w:rPr>
          <w:rFonts w:ascii="Arial" w:hAnsi="Arial" w:cs="Arial"/>
        </w:rPr>
        <w:t>H</w:t>
      </w:r>
      <w:r w:rsidRPr="009B1DB9">
        <w:rPr>
          <w:rFonts w:ascii="Arial" w:hAnsi="Arial" w:cs="Arial"/>
        </w:rPr>
        <w:t xml:space="preserve">ealth </w:t>
      </w:r>
      <w:r w:rsidR="008E7FF0">
        <w:rPr>
          <w:rFonts w:ascii="Arial" w:hAnsi="Arial" w:cs="Arial"/>
        </w:rPr>
        <w:t>A</w:t>
      </w:r>
      <w:r w:rsidRPr="009B1DB9">
        <w:rPr>
          <w:rFonts w:ascii="Arial" w:hAnsi="Arial" w:cs="Arial"/>
        </w:rPr>
        <w:t xml:space="preserve">ct </w:t>
      </w:r>
      <w:r w:rsidR="008E7FF0">
        <w:rPr>
          <w:rFonts w:ascii="Arial" w:hAnsi="Arial" w:cs="Arial"/>
        </w:rPr>
        <w:t>S</w:t>
      </w:r>
      <w:r w:rsidRPr="009B1DB9">
        <w:rPr>
          <w:rFonts w:ascii="Arial" w:hAnsi="Arial" w:cs="Arial"/>
        </w:rPr>
        <w:t xml:space="preserve">ection 117 </w:t>
      </w:r>
      <w:r w:rsidR="008E7FF0">
        <w:rPr>
          <w:rFonts w:ascii="Arial" w:hAnsi="Arial" w:cs="Arial"/>
        </w:rPr>
        <w:t>A</w:t>
      </w:r>
      <w:r w:rsidRPr="009B1DB9">
        <w:rPr>
          <w:rFonts w:ascii="Arial" w:hAnsi="Arial" w:cs="Arial"/>
        </w:rPr>
        <w:t>ftercare</w:t>
      </w:r>
    </w:p>
    <w:p w:rsidR="000C42CE" w:rsidRPr="009B1DB9" w:rsidRDefault="000C42CE" w:rsidP="006B705A">
      <w:pPr>
        <w:rPr>
          <w:rFonts w:ascii="Arial" w:hAnsi="Arial" w:cs="Arial"/>
        </w:rPr>
      </w:pPr>
    </w:p>
    <w:p w:rsidR="006B705A" w:rsidRPr="009B1DB9" w:rsidRDefault="006B705A" w:rsidP="00A87600">
      <w:pPr>
        <w:jc w:val="center"/>
        <w:rPr>
          <w:rFonts w:ascii="Arial" w:hAnsi="Arial" w:cs="Arial"/>
        </w:rPr>
      </w:pPr>
      <w:r w:rsidRPr="009B1DB9">
        <w:rPr>
          <w:rFonts w:ascii="Arial" w:hAnsi="Arial" w:cs="Arial"/>
        </w:rPr>
        <w:t>Process for</w:t>
      </w:r>
      <w:r w:rsidR="004A5016">
        <w:rPr>
          <w:rFonts w:ascii="Arial" w:hAnsi="Arial" w:cs="Arial"/>
        </w:rPr>
        <w:t xml:space="preserve"> detained CYP</w:t>
      </w:r>
      <w:r w:rsidRPr="009B1DB9">
        <w:rPr>
          <w:rFonts w:ascii="Arial" w:hAnsi="Arial" w:cs="Arial"/>
        </w:rPr>
        <w:t xml:space="preserve"> in</w:t>
      </w:r>
      <w:r w:rsidR="004A5016">
        <w:rPr>
          <w:rFonts w:ascii="Arial" w:hAnsi="Arial" w:cs="Arial"/>
        </w:rPr>
        <w:t xml:space="preserve"> </w:t>
      </w:r>
      <w:r w:rsidRPr="009B1DB9">
        <w:rPr>
          <w:rFonts w:ascii="Arial" w:hAnsi="Arial" w:cs="Arial"/>
        </w:rPr>
        <w:t>out of area Hospitals.</w:t>
      </w:r>
    </w:p>
    <w:p w:rsidR="006B705A" w:rsidRPr="009B1DB9" w:rsidRDefault="006B705A" w:rsidP="006B705A">
      <w:pPr>
        <w:rPr>
          <w:rFonts w:ascii="Arial" w:hAnsi="Arial" w:cs="Arial"/>
        </w:rPr>
      </w:pPr>
    </w:p>
    <w:tbl>
      <w:tblPr>
        <w:tblStyle w:val="TableGrid"/>
        <w:tblW w:w="0" w:type="auto"/>
        <w:tblLook w:val="04A0" w:firstRow="1" w:lastRow="0" w:firstColumn="1" w:lastColumn="0" w:noHBand="0" w:noVBand="1"/>
      </w:tblPr>
      <w:tblGrid>
        <w:gridCol w:w="9016"/>
      </w:tblGrid>
      <w:tr w:rsidR="006B705A" w:rsidRPr="009B1DB9" w:rsidTr="006B705A">
        <w:tc>
          <w:tcPr>
            <w:tcW w:w="9016" w:type="dxa"/>
          </w:tcPr>
          <w:p w:rsidR="006B705A" w:rsidRDefault="003655A8" w:rsidP="006B705A">
            <w:pPr>
              <w:rPr>
                <w:rFonts w:ascii="Arial" w:hAnsi="Arial" w:cs="Arial"/>
              </w:rPr>
            </w:pPr>
            <w:r>
              <w:rPr>
                <w:rFonts w:ascii="Arial" w:hAnsi="Arial" w:cs="Arial"/>
              </w:rPr>
              <w:t xml:space="preserve">CYP </w:t>
            </w:r>
            <w:r w:rsidR="000C42CE" w:rsidRPr="009B1DB9">
              <w:rPr>
                <w:rFonts w:ascii="Arial" w:hAnsi="Arial" w:cs="Arial"/>
              </w:rPr>
              <w:t>admitted to Hospital</w:t>
            </w:r>
            <w:r w:rsidR="00A2059D">
              <w:rPr>
                <w:rFonts w:ascii="Arial" w:hAnsi="Arial" w:cs="Arial"/>
              </w:rPr>
              <w:t>.</w:t>
            </w:r>
          </w:p>
          <w:p w:rsidR="003655A8" w:rsidRDefault="003655A8" w:rsidP="006B705A">
            <w:pPr>
              <w:rPr>
                <w:rFonts w:ascii="Arial" w:hAnsi="Arial" w:cs="Arial"/>
              </w:rPr>
            </w:pPr>
            <w:r>
              <w:rPr>
                <w:rFonts w:ascii="Arial" w:hAnsi="Arial" w:cs="Arial"/>
              </w:rPr>
              <w:t>Section papers passed to the hospital</w:t>
            </w:r>
          </w:p>
          <w:p w:rsidR="003655A8" w:rsidRDefault="003655A8" w:rsidP="006B705A">
            <w:pPr>
              <w:rPr>
                <w:rFonts w:ascii="Arial" w:hAnsi="Arial" w:cs="Arial"/>
              </w:rPr>
            </w:pPr>
            <w:r>
              <w:rPr>
                <w:rFonts w:ascii="Arial" w:hAnsi="Arial" w:cs="Arial"/>
              </w:rPr>
              <w:t>Hospital informs the Local Authority where the individual was ordinarily resident</w:t>
            </w:r>
          </w:p>
          <w:p w:rsidR="003655A8" w:rsidRDefault="003655A8" w:rsidP="006B705A">
            <w:pPr>
              <w:rPr>
                <w:rFonts w:ascii="Arial" w:hAnsi="Arial" w:cs="Arial"/>
              </w:rPr>
            </w:pPr>
            <w:r>
              <w:rPr>
                <w:rFonts w:ascii="Arial" w:hAnsi="Arial" w:cs="Arial"/>
              </w:rPr>
              <w:t>Hospital informs the Lincolnshire Mental Health Act Administrators of the detention and any subsequent changes to the detention</w:t>
            </w:r>
          </w:p>
          <w:p w:rsidR="003655A8" w:rsidRDefault="00D30C45" w:rsidP="006B705A">
            <w:pPr>
              <w:rPr>
                <w:rFonts w:ascii="Arial" w:hAnsi="Arial" w:cs="Arial"/>
              </w:rPr>
            </w:pPr>
            <w:r>
              <w:rPr>
                <w:rFonts w:ascii="Arial" w:hAnsi="Arial" w:cs="Arial"/>
              </w:rPr>
              <w:t xml:space="preserve">The </w:t>
            </w:r>
            <w:r w:rsidR="003655A8">
              <w:rPr>
                <w:rFonts w:ascii="Arial" w:hAnsi="Arial" w:cs="Arial"/>
              </w:rPr>
              <w:t>placing</w:t>
            </w:r>
            <w:r>
              <w:rPr>
                <w:rFonts w:ascii="Arial" w:hAnsi="Arial" w:cs="Arial"/>
              </w:rPr>
              <w:t xml:space="preserve"> team ensures </w:t>
            </w:r>
            <w:r w:rsidR="003655A8">
              <w:rPr>
                <w:rFonts w:ascii="Arial" w:hAnsi="Arial" w:cs="Arial"/>
              </w:rPr>
              <w:t>that their records are fully completed on the relevant data base and informs the relevant Local Authority and Integrated Care Board.</w:t>
            </w:r>
          </w:p>
          <w:p w:rsidR="009B1DB9" w:rsidRDefault="000A5E20" w:rsidP="006B705A">
            <w:pPr>
              <w:rPr>
                <w:rFonts w:ascii="Arial" w:hAnsi="Arial" w:cs="Arial"/>
              </w:rPr>
            </w:pPr>
            <w:r>
              <w:rPr>
                <w:rFonts w:ascii="Arial" w:hAnsi="Arial" w:cs="Arial"/>
              </w:rPr>
              <w:t xml:space="preserve">The receiving hospital also </w:t>
            </w:r>
            <w:r w:rsidR="003655A8">
              <w:rPr>
                <w:rFonts w:ascii="Arial" w:hAnsi="Arial" w:cs="Arial"/>
              </w:rPr>
              <w:t>contacts</w:t>
            </w:r>
            <w:r>
              <w:rPr>
                <w:rFonts w:ascii="Arial" w:hAnsi="Arial" w:cs="Arial"/>
              </w:rPr>
              <w:t xml:space="preserve"> the responsible funding authorities in respect of the assessments and pre discharge planning.</w:t>
            </w:r>
          </w:p>
          <w:p w:rsidR="00A2059D" w:rsidRDefault="00A2059D" w:rsidP="006B705A">
            <w:pPr>
              <w:rPr>
                <w:rFonts w:ascii="Arial" w:hAnsi="Arial" w:cs="Arial"/>
              </w:rPr>
            </w:pPr>
            <w:r>
              <w:rPr>
                <w:rFonts w:ascii="Arial" w:hAnsi="Arial" w:cs="Arial"/>
              </w:rPr>
              <w:t>The responsible Local Authority.</w:t>
            </w:r>
            <w:r w:rsidR="003655A8">
              <w:rPr>
                <w:rFonts w:ascii="Arial" w:hAnsi="Arial" w:cs="Arial"/>
              </w:rPr>
              <w:t xml:space="preserve"> </w:t>
            </w:r>
          </w:p>
          <w:p w:rsidR="00A2059D" w:rsidRDefault="00A2059D" w:rsidP="006B705A">
            <w:pPr>
              <w:rPr>
                <w:rFonts w:ascii="Arial" w:hAnsi="Arial" w:cs="Arial"/>
              </w:rPr>
            </w:pPr>
            <w:r>
              <w:rPr>
                <w:rFonts w:ascii="Arial" w:hAnsi="Arial" w:cs="Arial"/>
              </w:rPr>
              <w:t>The responsible Integrated Care Board</w:t>
            </w:r>
          </w:p>
          <w:p w:rsidR="003755FC" w:rsidRPr="009B1DB9" w:rsidRDefault="003755FC" w:rsidP="006B705A">
            <w:pPr>
              <w:rPr>
                <w:rFonts w:ascii="Arial" w:hAnsi="Arial" w:cs="Arial"/>
              </w:rPr>
            </w:pPr>
            <w:r>
              <w:rPr>
                <w:rFonts w:ascii="Arial" w:hAnsi="Arial" w:cs="Arial"/>
              </w:rPr>
              <w:t xml:space="preserve">The Hospital will inform the relevant Local Authority where the CYP admission is anticipated to be 12 weeks or </w:t>
            </w:r>
            <w:r w:rsidR="009E1A87">
              <w:rPr>
                <w:rFonts w:ascii="Arial" w:hAnsi="Arial" w:cs="Arial"/>
              </w:rPr>
              <w:t>l</w:t>
            </w:r>
            <w:r>
              <w:rPr>
                <w:rFonts w:ascii="Arial" w:hAnsi="Arial" w:cs="Arial"/>
              </w:rPr>
              <w:t>onger of the admission</w:t>
            </w:r>
          </w:p>
        </w:tc>
      </w:tr>
      <w:tr w:rsidR="006B705A" w:rsidRPr="009B1DB9" w:rsidTr="006B705A">
        <w:tc>
          <w:tcPr>
            <w:tcW w:w="9016" w:type="dxa"/>
          </w:tcPr>
          <w:p w:rsidR="003755FC" w:rsidRPr="004A5016" w:rsidRDefault="003655A8" w:rsidP="006B705A">
            <w:pPr>
              <w:rPr>
                <w:rFonts w:ascii="Arial" w:hAnsi="Arial" w:cs="Arial"/>
                <w:color w:val="000000" w:themeColor="text1"/>
              </w:rPr>
            </w:pPr>
            <w:r w:rsidRPr="004A5016">
              <w:rPr>
                <w:rFonts w:ascii="Arial" w:hAnsi="Arial" w:cs="Arial"/>
                <w:color w:val="000000" w:themeColor="text1"/>
              </w:rPr>
              <w:t>Hospital lead p</w:t>
            </w:r>
            <w:r w:rsidR="000C42CE" w:rsidRPr="004A5016">
              <w:rPr>
                <w:rFonts w:ascii="Arial" w:hAnsi="Arial" w:cs="Arial"/>
                <w:color w:val="000000" w:themeColor="text1"/>
              </w:rPr>
              <w:t xml:space="preserve">rofessional </w:t>
            </w:r>
            <w:r w:rsidR="00950A62" w:rsidRPr="004A5016">
              <w:rPr>
                <w:rFonts w:ascii="Arial" w:hAnsi="Arial" w:cs="Arial"/>
                <w:color w:val="000000" w:themeColor="text1"/>
              </w:rPr>
              <w:t>allocated from hospital team</w:t>
            </w:r>
            <w:r w:rsidR="009B1DB9" w:rsidRPr="004A5016">
              <w:rPr>
                <w:rFonts w:ascii="Arial" w:hAnsi="Arial" w:cs="Arial"/>
                <w:color w:val="000000" w:themeColor="text1"/>
              </w:rPr>
              <w:t>.</w:t>
            </w:r>
            <w:r w:rsidRPr="004A5016">
              <w:rPr>
                <w:rFonts w:ascii="Arial" w:hAnsi="Arial" w:cs="Arial"/>
                <w:color w:val="000000" w:themeColor="text1"/>
              </w:rPr>
              <w:t xml:space="preserve"> </w:t>
            </w:r>
          </w:p>
          <w:p w:rsidR="006B705A" w:rsidRPr="004A5016" w:rsidRDefault="003655A8" w:rsidP="006B705A">
            <w:pPr>
              <w:rPr>
                <w:rFonts w:ascii="Arial" w:hAnsi="Arial" w:cs="Arial"/>
                <w:color w:val="000000" w:themeColor="text1"/>
              </w:rPr>
            </w:pPr>
            <w:r w:rsidRPr="004A5016">
              <w:rPr>
                <w:rFonts w:ascii="Arial" w:hAnsi="Arial" w:cs="Arial"/>
                <w:color w:val="000000" w:themeColor="text1"/>
              </w:rPr>
              <w:t>To co-ordinate the treatment and care planning processes within the hospital, and links with the section 117 aftercare lead professional and Social Worker in preparation for planning the discharge.</w:t>
            </w:r>
          </w:p>
          <w:p w:rsidR="003755FC" w:rsidRPr="004A5016" w:rsidRDefault="003655A8" w:rsidP="006B705A">
            <w:pPr>
              <w:rPr>
                <w:rFonts w:ascii="Arial" w:hAnsi="Arial" w:cs="Arial"/>
                <w:color w:val="000000" w:themeColor="text1"/>
              </w:rPr>
            </w:pPr>
            <w:r w:rsidRPr="004A5016">
              <w:rPr>
                <w:rFonts w:ascii="Arial" w:hAnsi="Arial" w:cs="Arial"/>
                <w:color w:val="000000" w:themeColor="text1"/>
              </w:rPr>
              <w:t xml:space="preserve">Section 117 aftercare lead professional will be allocated who is usually the current care coordinator from the children’s Mental Health Team (LPFT) or if the CYP is not known to LPFT CYP will be allocated a lead professional from the CAMHS Crisis and Enhanced Treatment Team managed by LPFT from the children’s urgent care directorate. </w:t>
            </w:r>
          </w:p>
          <w:p w:rsidR="009B1DB9" w:rsidRPr="004A5016" w:rsidRDefault="003655A8" w:rsidP="006B705A">
            <w:pPr>
              <w:rPr>
                <w:rFonts w:ascii="Arial" w:hAnsi="Arial" w:cs="Arial"/>
                <w:color w:val="000000" w:themeColor="text1"/>
              </w:rPr>
            </w:pPr>
            <w:r w:rsidRPr="004A5016">
              <w:rPr>
                <w:rFonts w:ascii="Arial" w:hAnsi="Arial" w:cs="Arial"/>
                <w:color w:val="000000" w:themeColor="text1"/>
              </w:rPr>
              <w:t>This individual will link with the Hospital lead professional and Social Worker in preparing for a seamless discharge back to usually the family, with where identified an appropriate package of care.</w:t>
            </w:r>
          </w:p>
        </w:tc>
      </w:tr>
      <w:tr w:rsidR="006B705A" w:rsidRPr="009B1DB9" w:rsidTr="006B705A">
        <w:tc>
          <w:tcPr>
            <w:tcW w:w="9016" w:type="dxa"/>
          </w:tcPr>
          <w:p w:rsidR="006B705A" w:rsidRDefault="00FC10B7" w:rsidP="006B705A">
            <w:pPr>
              <w:rPr>
                <w:rFonts w:ascii="Arial" w:hAnsi="Arial" w:cs="Arial"/>
              </w:rPr>
            </w:pPr>
            <w:r w:rsidRPr="009B1DB9">
              <w:rPr>
                <w:rFonts w:ascii="Arial" w:hAnsi="Arial" w:cs="Arial"/>
              </w:rPr>
              <w:t xml:space="preserve">Hospital </w:t>
            </w:r>
            <w:r w:rsidR="00023C3F">
              <w:rPr>
                <w:rFonts w:ascii="Arial" w:hAnsi="Arial" w:cs="Arial"/>
              </w:rPr>
              <w:t>L</w:t>
            </w:r>
            <w:r w:rsidRPr="009B1DB9">
              <w:rPr>
                <w:rFonts w:ascii="Arial" w:hAnsi="Arial" w:cs="Arial"/>
              </w:rPr>
              <w:t xml:space="preserve">ead </w:t>
            </w:r>
            <w:r w:rsidR="00023C3F">
              <w:rPr>
                <w:rFonts w:ascii="Arial" w:hAnsi="Arial" w:cs="Arial"/>
              </w:rPr>
              <w:t>P</w:t>
            </w:r>
            <w:r w:rsidRPr="009B1DB9">
              <w:rPr>
                <w:rFonts w:ascii="Arial" w:hAnsi="Arial" w:cs="Arial"/>
              </w:rPr>
              <w:t>rofessional updates the individual in respect of their rights and commences</w:t>
            </w:r>
            <w:r w:rsidR="003655A8">
              <w:rPr>
                <w:rFonts w:ascii="Arial" w:hAnsi="Arial" w:cs="Arial"/>
              </w:rPr>
              <w:t xml:space="preserve"> an</w:t>
            </w:r>
            <w:r w:rsidRPr="009B1DB9">
              <w:rPr>
                <w:rFonts w:ascii="Arial" w:hAnsi="Arial" w:cs="Arial"/>
              </w:rPr>
              <w:t xml:space="preserve"> assessment process </w:t>
            </w:r>
            <w:r w:rsidR="003755FC">
              <w:rPr>
                <w:rFonts w:ascii="Arial" w:hAnsi="Arial" w:cs="Arial"/>
              </w:rPr>
              <w:t>for any eligible section 117 aftercare needs</w:t>
            </w:r>
            <w:r w:rsidRPr="009B1DB9">
              <w:rPr>
                <w:rFonts w:ascii="Arial" w:hAnsi="Arial" w:cs="Arial"/>
              </w:rPr>
              <w:t xml:space="preserve"> </w:t>
            </w:r>
          </w:p>
          <w:p w:rsidR="009B1DB9" w:rsidRDefault="00023C3F" w:rsidP="006B705A">
            <w:pPr>
              <w:rPr>
                <w:rFonts w:ascii="Arial" w:hAnsi="Arial" w:cs="Arial"/>
              </w:rPr>
            </w:pPr>
            <w:r>
              <w:rPr>
                <w:rFonts w:ascii="Arial" w:hAnsi="Arial" w:cs="Arial"/>
              </w:rPr>
              <w:t>(For those individuals on an eligible section)</w:t>
            </w:r>
            <w:r w:rsidR="003755FC">
              <w:rPr>
                <w:rFonts w:ascii="Arial" w:hAnsi="Arial" w:cs="Arial"/>
              </w:rPr>
              <w:t>.</w:t>
            </w:r>
          </w:p>
          <w:p w:rsidR="003755FC" w:rsidRPr="009B1DB9" w:rsidRDefault="003755FC" w:rsidP="006B705A">
            <w:pPr>
              <w:rPr>
                <w:rFonts w:ascii="Arial" w:hAnsi="Arial" w:cs="Arial"/>
              </w:rPr>
            </w:pPr>
            <w:r>
              <w:rPr>
                <w:rFonts w:ascii="Arial" w:hAnsi="Arial" w:cs="Arial"/>
              </w:rPr>
              <w:t>Discusses with the CYP and the involved Social Worker and section 117 aftercare lead professional attendance at the relevant assessments and meetings.</w:t>
            </w:r>
          </w:p>
        </w:tc>
      </w:tr>
      <w:tr w:rsidR="00950A62" w:rsidRPr="009B1DB9" w:rsidTr="006B705A">
        <w:tc>
          <w:tcPr>
            <w:tcW w:w="9016" w:type="dxa"/>
          </w:tcPr>
          <w:p w:rsidR="009B1DB9" w:rsidRPr="009B1DB9" w:rsidRDefault="00FC10B7" w:rsidP="003755FC">
            <w:pPr>
              <w:rPr>
                <w:rFonts w:ascii="Arial" w:hAnsi="Arial" w:cs="Arial"/>
              </w:rPr>
            </w:pPr>
            <w:r w:rsidRPr="009B1DB9">
              <w:rPr>
                <w:rFonts w:ascii="Arial" w:hAnsi="Arial" w:cs="Arial"/>
              </w:rPr>
              <w:t>The role of the</w:t>
            </w:r>
            <w:r w:rsidR="003755FC">
              <w:rPr>
                <w:rFonts w:ascii="Arial" w:hAnsi="Arial" w:cs="Arial"/>
              </w:rPr>
              <w:t xml:space="preserve"> hospital</w:t>
            </w:r>
            <w:r w:rsidRPr="009B1DB9">
              <w:rPr>
                <w:rFonts w:ascii="Arial" w:hAnsi="Arial" w:cs="Arial"/>
              </w:rPr>
              <w:t xml:space="preserve"> lead professional is to ensure all relevant assessments and care plans are completed prior to discharge identifying the </w:t>
            </w:r>
            <w:r w:rsidR="003755FC">
              <w:rPr>
                <w:rFonts w:ascii="Arial" w:hAnsi="Arial" w:cs="Arial"/>
              </w:rPr>
              <w:t>CYP</w:t>
            </w:r>
            <w:r w:rsidRPr="009B1DB9">
              <w:rPr>
                <w:rFonts w:ascii="Arial" w:hAnsi="Arial" w:cs="Arial"/>
              </w:rPr>
              <w:t>s needs in conjunction with the appropriate</w:t>
            </w:r>
            <w:r w:rsidR="008261D0">
              <w:rPr>
                <w:rFonts w:ascii="Arial" w:hAnsi="Arial" w:cs="Arial"/>
              </w:rPr>
              <w:t xml:space="preserve"> responsible</w:t>
            </w:r>
            <w:r w:rsidRPr="009B1DB9">
              <w:rPr>
                <w:rFonts w:ascii="Arial" w:hAnsi="Arial" w:cs="Arial"/>
              </w:rPr>
              <w:t xml:space="preserve"> </w:t>
            </w:r>
            <w:r w:rsidR="003755FC">
              <w:rPr>
                <w:rFonts w:ascii="Arial" w:hAnsi="Arial" w:cs="Arial"/>
              </w:rPr>
              <w:t>Social Worker from the responsible Local Authority</w:t>
            </w:r>
            <w:r w:rsidRPr="009B1DB9">
              <w:rPr>
                <w:rFonts w:ascii="Arial" w:hAnsi="Arial" w:cs="Arial"/>
              </w:rPr>
              <w:t xml:space="preserve"> and </w:t>
            </w:r>
            <w:r w:rsidR="003755FC">
              <w:rPr>
                <w:rFonts w:ascii="Arial" w:hAnsi="Arial" w:cs="Arial"/>
              </w:rPr>
              <w:t>Section 117 aftercare lead Professional</w:t>
            </w:r>
            <w:r w:rsidRPr="009B1DB9">
              <w:rPr>
                <w:rFonts w:ascii="Arial" w:hAnsi="Arial" w:cs="Arial"/>
              </w:rPr>
              <w:t xml:space="preserve"> and that all relevant individuals are included in the</w:t>
            </w:r>
            <w:r w:rsidR="003755FC">
              <w:rPr>
                <w:rFonts w:ascii="Arial" w:hAnsi="Arial" w:cs="Arial"/>
              </w:rPr>
              <w:t xml:space="preserve"> assessments and processes in preparation for </w:t>
            </w:r>
            <w:r w:rsidRPr="009B1DB9">
              <w:rPr>
                <w:rFonts w:ascii="Arial" w:hAnsi="Arial" w:cs="Arial"/>
              </w:rPr>
              <w:t xml:space="preserve">discharge planning. </w:t>
            </w:r>
          </w:p>
        </w:tc>
      </w:tr>
      <w:tr w:rsidR="00950A62" w:rsidRPr="009B1DB9" w:rsidTr="006B705A">
        <w:tc>
          <w:tcPr>
            <w:tcW w:w="9016" w:type="dxa"/>
          </w:tcPr>
          <w:p w:rsidR="00950A62" w:rsidRDefault="003755FC" w:rsidP="00950A62">
            <w:pPr>
              <w:rPr>
                <w:rFonts w:ascii="Arial" w:hAnsi="Arial" w:cs="Arial"/>
              </w:rPr>
            </w:pPr>
            <w:r>
              <w:rPr>
                <w:rFonts w:ascii="Arial" w:hAnsi="Arial" w:cs="Arial"/>
              </w:rPr>
              <w:t>The section 117 aftercare lead professional ensures that the Joint Health Agency Assessment and subsequent care planning documents are completed</w:t>
            </w:r>
            <w:r w:rsidR="00FC10B7" w:rsidRPr="009B1DB9">
              <w:rPr>
                <w:rFonts w:ascii="Arial" w:hAnsi="Arial" w:cs="Arial"/>
              </w:rPr>
              <w:t>.</w:t>
            </w:r>
          </w:p>
          <w:p w:rsidR="003755FC" w:rsidRDefault="003755FC" w:rsidP="00950A62">
            <w:pPr>
              <w:rPr>
                <w:rFonts w:ascii="Arial" w:hAnsi="Arial" w:cs="Arial"/>
              </w:rPr>
            </w:pPr>
            <w:r>
              <w:rPr>
                <w:rFonts w:ascii="Arial" w:hAnsi="Arial" w:cs="Arial"/>
              </w:rPr>
              <w:t>The Social Worker will complete the child and family assessment which couples as the care plan, this document will encompass all needs relating to the CYP.</w:t>
            </w:r>
          </w:p>
          <w:p w:rsidR="009B1DB9" w:rsidRPr="009B1DB9" w:rsidRDefault="009B1DB9" w:rsidP="00950A62">
            <w:pPr>
              <w:rPr>
                <w:rFonts w:ascii="Arial" w:hAnsi="Arial" w:cs="Arial"/>
              </w:rPr>
            </w:pPr>
          </w:p>
        </w:tc>
      </w:tr>
      <w:tr w:rsidR="003755FC" w:rsidRPr="009B1DB9" w:rsidTr="006B705A">
        <w:tc>
          <w:tcPr>
            <w:tcW w:w="9016" w:type="dxa"/>
          </w:tcPr>
          <w:p w:rsidR="003755FC" w:rsidRDefault="003755FC" w:rsidP="003755FC">
            <w:pPr>
              <w:rPr>
                <w:rFonts w:ascii="Arial" w:hAnsi="Arial" w:cs="Arial"/>
              </w:rPr>
            </w:pPr>
            <w:r w:rsidRPr="009B1DB9">
              <w:rPr>
                <w:rFonts w:ascii="Arial" w:hAnsi="Arial" w:cs="Arial"/>
              </w:rPr>
              <w:t xml:space="preserve">The </w:t>
            </w:r>
            <w:r>
              <w:rPr>
                <w:rFonts w:ascii="Arial" w:hAnsi="Arial" w:cs="Arial"/>
              </w:rPr>
              <w:t xml:space="preserve">CYP and their family </w:t>
            </w:r>
            <w:r w:rsidRPr="009B1DB9">
              <w:rPr>
                <w:rFonts w:ascii="Arial" w:hAnsi="Arial" w:cs="Arial"/>
              </w:rPr>
              <w:t>must be at the heart of the</w:t>
            </w:r>
            <w:r>
              <w:rPr>
                <w:rFonts w:ascii="Arial" w:hAnsi="Arial" w:cs="Arial"/>
              </w:rPr>
              <w:t xml:space="preserve"> aftercare</w:t>
            </w:r>
            <w:r w:rsidRPr="009B1DB9">
              <w:rPr>
                <w:rFonts w:ascii="Arial" w:hAnsi="Arial" w:cs="Arial"/>
              </w:rPr>
              <w:t xml:space="preserve"> planning and where necessary </w:t>
            </w:r>
            <w:r>
              <w:rPr>
                <w:rFonts w:ascii="Arial" w:hAnsi="Arial" w:cs="Arial"/>
              </w:rPr>
              <w:t>and appropriate or</w:t>
            </w:r>
            <w:r w:rsidRPr="009B1DB9">
              <w:rPr>
                <w:rFonts w:ascii="Arial" w:hAnsi="Arial" w:cs="Arial"/>
              </w:rPr>
              <w:t xml:space="preserve"> requested have the relevant advocacy service involved.</w:t>
            </w:r>
          </w:p>
          <w:p w:rsidR="003755FC" w:rsidRPr="009B1DB9" w:rsidRDefault="003755FC" w:rsidP="003755FC">
            <w:pPr>
              <w:rPr>
                <w:rFonts w:ascii="Arial" w:hAnsi="Arial" w:cs="Arial"/>
              </w:rPr>
            </w:pPr>
          </w:p>
        </w:tc>
      </w:tr>
      <w:tr w:rsidR="003755FC" w:rsidRPr="009B1DB9" w:rsidTr="006B705A">
        <w:tc>
          <w:tcPr>
            <w:tcW w:w="9016" w:type="dxa"/>
          </w:tcPr>
          <w:p w:rsidR="003755FC" w:rsidRDefault="003755FC" w:rsidP="003755FC">
            <w:pPr>
              <w:rPr>
                <w:rFonts w:ascii="Arial" w:hAnsi="Arial" w:cs="Arial"/>
              </w:rPr>
            </w:pPr>
            <w:r w:rsidRPr="009B1DB9">
              <w:rPr>
                <w:rFonts w:ascii="Arial" w:hAnsi="Arial" w:cs="Arial"/>
              </w:rPr>
              <w:t>If the recommendation is agreed this is recorded and the identified service is put in place</w:t>
            </w:r>
            <w:r>
              <w:rPr>
                <w:rFonts w:ascii="Arial" w:hAnsi="Arial" w:cs="Arial"/>
              </w:rPr>
              <w:t>.</w:t>
            </w:r>
          </w:p>
          <w:p w:rsidR="003755FC" w:rsidRPr="009B1DB9" w:rsidRDefault="003755FC" w:rsidP="003755FC">
            <w:pPr>
              <w:rPr>
                <w:rFonts w:ascii="Arial" w:hAnsi="Arial" w:cs="Arial"/>
              </w:rPr>
            </w:pPr>
          </w:p>
        </w:tc>
      </w:tr>
      <w:tr w:rsidR="003755FC" w:rsidRPr="009B1DB9" w:rsidTr="006B705A">
        <w:tc>
          <w:tcPr>
            <w:tcW w:w="9016" w:type="dxa"/>
          </w:tcPr>
          <w:p w:rsidR="003755FC" w:rsidRPr="009B1DB9" w:rsidRDefault="003755FC" w:rsidP="003755FC">
            <w:pPr>
              <w:rPr>
                <w:rFonts w:ascii="Arial" w:hAnsi="Arial" w:cs="Arial"/>
              </w:rPr>
            </w:pPr>
            <w:r>
              <w:rPr>
                <w:rFonts w:ascii="Arial" w:hAnsi="Arial" w:cs="Arial"/>
              </w:rPr>
              <w:t xml:space="preserve">The Lead Professional from the hospital, the section 117 aftercare lead professional, and the Social Worker will work together to ensure that there is a smooth transition from the hospital setting back into the family setting. </w:t>
            </w:r>
            <w:r w:rsidRPr="009B1DB9">
              <w:rPr>
                <w:rFonts w:ascii="Arial" w:hAnsi="Arial" w:cs="Arial"/>
              </w:rPr>
              <w:t xml:space="preserve"> </w:t>
            </w:r>
          </w:p>
          <w:p w:rsidR="003755FC" w:rsidRDefault="003755FC" w:rsidP="003755FC">
            <w:pPr>
              <w:rPr>
                <w:rFonts w:ascii="Arial" w:hAnsi="Arial" w:cs="Arial"/>
              </w:rPr>
            </w:pPr>
            <w:r>
              <w:rPr>
                <w:rFonts w:ascii="Arial" w:hAnsi="Arial" w:cs="Arial"/>
              </w:rPr>
              <w:t>Upon discharge t</w:t>
            </w:r>
            <w:r w:rsidRPr="009B1DB9">
              <w:rPr>
                <w:rFonts w:ascii="Arial" w:hAnsi="Arial" w:cs="Arial"/>
              </w:rPr>
              <w:t>he role of th</w:t>
            </w:r>
            <w:r>
              <w:rPr>
                <w:rFonts w:ascii="Arial" w:hAnsi="Arial" w:cs="Arial"/>
              </w:rPr>
              <w:t>e section 117 aftercare lead professional and where appropriately with the Social Worker</w:t>
            </w:r>
            <w:r w:rsidRPr="009B1DB9">
              <w:rPr>
                <w:rFonts w:ascii="Arial" w:hAnsi="Arial" w:cs="Arial"/>
              </w:rPr>
              <w:t xml:space="preserve"> to co-ordinate the needs of the individual post discharge undertaking reviews at the specified times.</w:t>
            </w:r>
          </w:p>
          <w:p w:rsidR="003755FC" w:rsidRPr="009B1DB9" w:rsidRDefault="003755FC" w:rsidP="003755FC">
            <w:pPr>
              <w:rPr>
                <w:rFonts w:ascii="Arial" w:hAnsi="Arial" w:cs="Arial"/>
              </w:rPr>
            </w:pPr>
          </w:p>
        </w:tc>
      </w:tr>
      <w:tr w:rsidR="003755FC" w:rsidRPr="009B1DB9" w:rsidTr="006B705A">
        <w:tc>
          <w:tcPr>
            <w:tcW w:w="9016" w:type="dxa"/>
          </w:tcPr>
          <w:p w:rsidR="003755FC" w:rsidRDefault="003755FC" w:rsidP="003755FC">
            <w:pPr>
              <w:rPr>
                <w:rFonts w:ascii="Arial" w:hAnsi="Arial" w:cs="Arial"/>
              </w:rPr>
            </w:pPr>
            <w:r w:rsidRPr="009B1DB9">
              <w:rPr>
                <w:rFonts w:ascii="Arial" w:hAnsi="Arial" w:cs="Arial"/>
              </w:rPr>
              <w:t xml:space="preserve">A pre discharge </w:t>
            </w:r>
            <w:r w:rsidR="000407CE" w:rsidRPr="009B1DB9">
              <w:rPr>
                <w:rFonts w:ascii="Arial" w:hAnsi="Arial" w:cs="Arial"/>
              </w:rPr>
              <w:t>multi-Disciplinary</w:t>
            </w:r>
            <w:r w:rsidRPr="009B1DB9">
              <w:rPr>
                <w:rFonts w:ascii="Arial" w:hAnsi="Arial" w:cs="Arial"/>
              </w:rPr>
              <w:t xml:space="preserve"> meeting must be convened prior to discharge. </w:t>
            </w:r>
          </w:p>
          <w:p w:rsidR="003755FC" w:rsidRDefault="003755FC" w:rsidP="003755FC">
            <w:pPr>
              <w:rPr>
                <w:rFonts w:ascii="Arial" w:hAnsi="Arial" w:cs="Arial"/>
              </w:rPr>
            </w:pPr>
          </w:p>
        </w:tc>
      </w:tr>
      <w:tr w:rsidR="003755FC" w:rsidRPr="009B1DB9" w:rsidTr="006B705A">
        <w:tc>
          <w:tcPr>
            <w:tcW w:w="9016" w:type="dxa"/>
          </w:tcPr>
          <w:p w:rsidR="003755FC" w:rsidRPr="009B1DB9" w:rsidRDefault="003755FC" w:rsidP="003755FC">
            <w:pPr>
              <w:rPr>
                <w:rFonts w:ascii="Arial" w:hAnsi="Arial" w:cs="Arial"/>
              </w:rPr>
            </w:pPr>
            <w:r w:rsidRPr="009B1DB9">
              <w:rPr>
                <w:rFonts w:ascii="Arial" w:hAnsi="Arial" w:cs="Arial"/>
              </w:rPr>
              <w:t>Where there are aftercare needs that do not require funding, or where there are statutory services involved (services that are available to the general</w:t>
            </w:r>
            <w:r>
              <w:rPr>
                <w:rFonts w:ascii="Arial" w:hAnsi="Arial" w:cs="Arial"/>
              </w:rPr>
              <w:t xml:space="preserve"> CYP</w:t>
            </w:r>
            <w:r w:rsidRPr="009B1DB9">
              <w:rPr>
                <w:rFonts w:ascii="Arial" w:hAnsi="Arial" w:cs="Arial"/>
              </w:rPr>
              <w:t xml:space="preserve"> </w:t>
            </w:r>
            <w:proofErr w:type="gramStart"/>
            <w:r w:rsidRPr="009B1DB9">
              <w:rPr>
                <w:rFonts w:ascii="Arial" w:hAnsi="Arial" w:cs="Arial"/>
              </w:rPr>
              <w:t>p</w:t>
            </w:r>
            <w:r>
              <w:rPr>
                <w:rFonts w:ascii="Arial" w:hAnsi="Arial" w:cs="Arial"/>
              </w:rPr>
              <w:t>opulation</w:t>
            </w:r>
            <w:r w:rsidR="00A87600">
              <w:rPr>
                <w:rFonts w:ascii="Arial" w:hAnsi="Arial" w:cs="Arial"/>
              </w:rPr>
              <w:t>)</w:t>
            </w:r>
            <w:r w:rsidRPr="009B1DB9">
              <w:rPr>
                <w:rFonts w:ascii="Arial" w:hAnsi="Arial" w:cs="Arial"/>
              </w:rPr>
              <w:t xml:space="preserve"> </w:t>
            </w:r>
            <w:r>
              <w:rPr>
                <w:rFonts w:ascii="Arial" w:hAnsi="Arial" w:cs="Arial"/>
              </w:rPr>
              <w:t xml:space="preserve"> they</w:t>
            </w:r>
            <w:proofErr w:type="gramEnd"/>
            <w:r>
              <w:rPr>
                <w:rFonts w:ascii="Arial" w:hAnsi="Arial" w:cs="Arial"/>
              </w:rPr>
              <w:t xml:space="preserve"> would become the Section 117 aftercare</w:t>
            </w:r>
            <w:r w:rsidR="00A87600">
              <w:rPr>
                <w:rFonts w:ascii="Arial" w:hAnsi="Arial" w:cs="Arial"/>
              </w:rPr>
              <w:t xml:space="preserve"> L</w:t>
            </w:r>
            <w:r>
              <w:rPr>
                <w:rFonts w:ascii="Arial" w:hAnsi="Arial" w:cs="Arial"/>
              </w:rPr>
              <w:t>ead</w:t>
            </w:r>
            <w:r w:rsidR="00A87600">
              <w:rPr>
                <w:rFonts w:ascii="Arial" w:hAnsi="Arial" w:cs="Arial"/>
              </w:rPr>
              <w:t xml:space="preserve"> P</w:t>
            </w:r>
            <w:r>
              <w:rPr>
                <w:rFonts w:ascii="Arial" w:hAnsi="Arial" w:cs="Arial"/>
              </w:rPr>
              <w:t>rofessional.</w:t>
            </w:r>
          </w:p>
        </w:tc>
      </w:tr>
      <w:tr w:rsidR="003755FC" w:rsidRPr="009B1DB9" w:rsidTr="006B705A">
        <w:tc>
          <w:tcPr>
            <w:tcW w:w="9016" w:type="dxa"/>
          </w:tcPr>
          <w:p w:rsidR="003755FC" w:rsidRDefault="003755FC" w:rsidP="003755FC">
            <w:pPr>
              <w:rPr>
                <w:rFonts w:ascii="Arial" w:hAnsi="Arial" w:cs="Arial"/>
              </w:rPr>
            </w:pPr>
            <w:r>
              <w:rPr>
                <w:rFonts w:ascii="Arial" w:hAnsi="Arial" w:cs="Arial"/>
              </w:rPr>
              <w:t>Record keeping</w:t>
            </w:r>
          </w:p>
          <w:p w:rsidR="003755FC" w:rsidRDefault="003755FC" w:rsidP="003755FC">
            <w:pPr>
              <w:rPr>
                <w:rFonts w:ascii="Arial" w:hAnsi="Arial" w:cs="Arial"/>
              </w:rPr>
            </w:pPr>
            <w:r w:rsidRPr="009B1DB9">
              <w:rPr>
                <w:rFonts w:ascii="Arial" w:hAnsi="Arial" w:cs="Arial"/>
              </w:rPr>
              <w:t>The section 117</w:t>
            </w:r>
            <w:r>
              <w:rPr>
                <w:rFonts w:ascii="Arial" w:hAnsi="Arial" w:cs="Arial"/>
              </w:rPr>
              <w:t xml:space="preserve"> aftercare </w:t>
            </w:r>
            <w:r w:rsidR="00A87600">
              <w:rPr>
                <w:rFonts w:ascii="Arial" w:hAnsi="Arial" w:cs="Arial"/>
              </w:rPr>
              <w:t>L</w:t>
            </w:r>
            <w:r>
              <w:rPr>
                <w:rFonts w:ascii="Arial" w:hAnsi="Arial" w:cs="Arial"/>
              </w:rPr>
              <w:t>ead</w:t>
            </w:r>
            <w:r w:rsidRPr="009B1DB9">
              <w:rPr>
                <w:rFonts w:ascii="Arial" w:hAnsi="Arial" w:cs="Arial"/>
              </w:rPr>
              <w:t xml:space="preserve"> Professional from LPFT </w:t>
            </w:r>
            <w:r>
              <w:rPr>
                <w:rFonts w:ascii="Arial" w:hAnsi="Arial" w:cs="Arial"/>
              </w:rPr>
              <w:t>and Social Worker</w:t>
            </w:r>
            <w:r w:rsidRPr="009B1DB9">
              <w:rPr>
                <w:rFonts w:ascii="Arial" w:hAnsi="Arial" w:cs="Arial"/>
              </w:rPr>
              <w:t xml:space="preserve"> finalises</w:t>
            </w:r>
            <w:r>
              <w:rPr>
                <w:rFonts w:ascii="Arial" w:hAnsi="Arial" w:cs="Arial"/>
              </w:rPr>
              <w:t xml:space="preserve"> their organisations assessment and care planning documents </w:t>
            </w:r>
            <w:r w:rsidRPr="009B1DB9">
              <w:rPr>
                <w:rFonts w:ascii="Arial" w:hAnsi="Arial" w:cs="Arial"/>
              </w:rPr>
              <w:t>on either RiO or Mosaic and ensures copy is available on both RiO and Mosaic systems. The</w:t>
            </w:r>
            <w:r>
              <w:rPr>
                <w:rFonts w:ascii="Arial" w:hAnsi="Arial" w:cs="Arial"/>
              </w:rPr>
              <w:t xml:space="preserve"> LPFT</w:t>
            </w:r>
            <w:r w:rsidRPr="009B1DB9">
              <w:rPr>
                <w:rFonts w:ascii="Arial" w:hAnsi="Arial" w:cs="Arial"/>
              </w:rPr>
              <w:t xml:space="preserve"> </w:t>
            </w:r>
            <w:r>
              <w:rPr>
                <w:rFonts w:ascii="Arial" w:hAnsi="Arial" w:cs="Arial"/>
              </w:rPr>
              <w:t>h</w:t>
            </w:r>
            <w:r w:rsidRPr="009B1DB9">
              <w:rPr>
                <w:rFonts w:ascii="Arial" w:hAnsi="Arial" w:cs="Arial"/>
              </w:rPr>
              <w:t>ealth representative from</w:t>
            </w:r>
            <w:r>
              <w:rPr>
                <w:rFonts w:ascii="Arial" w:hAnsi="Arial" w:cs="Arial"/>
              </w:rPr>
              <w:t xml:space="preserve"> LPFT shares the assessment and care planning documents with the ICB for updating their data base</w:t>
            </w:r>
            <w:r w:rsidRPr="009B1DB9">
              <w:rPr>
                <w:rFonts w:ascii="Arial" w:hAnsi="Arial" w:cs="Arial"/>
              </w:rPr>
              <w:t xml:space="preserve"> Broadcare.</w:t>
            </w:r>
          </w:p>
          <w:p w:rsidR="003755FC" w:rsidRPr="009B1DB9" w:rsidRDefault="003755FC" w:rsidP="003755FC">
            <w:pPr>
              <w:rPr>
                <w:rFonts w:ascii="Arial" w:hAnsi="Arial" w:cs="Arial"/>
              </w:rPr>
            </w:pPr>
          </w:p>
        </w:tc>
      </w:tr>
      <w:tr w:rsidR="003755FC" w:rsidRPr="009B1DB9" w:rsidTr="006B705A">
        <w:tc>
          <w:tcPr>
            <w:tcW w:w="9016" w:type="dxa"/>
          </w:tcPr>
          <w:p w:rsidR="003755FC" w:rsidRPr="009B1DB9" w:rsidRDefault="003755FC" w:rsidP="003755FC">
            <w:pPr>
              <w:rPr>
                <w:rFonts w:ascii="Arial" w:hAnsi="Arial" w:cs="Arial"/>
              </w:rPr>
            </w:pPr>
            <w:r w:rsidRPr="009B1DB9">
              <w:rPr>
                <w:rFonts w:ascii="Arial" w:hAnsi="Arial" w:cs="Arial"/>
              </w:rPr>
              <w:t>The</w:t>
            </w:r>
            <w:r>
              <w:rPr>
                <w:rFonts w:ascii="Arial" w:hAnsi="Arial" w:cs="Arial"/>
              </w:rPr>
              <w:t xml:space="preserve"> </w:t>
            </w:r>
            <w:r w:rsidR="00A87600">
              <w:rPr>
                <w:rFonts w:ascii="Arial" w:hAnsi="Arial" w:cs="Arial"/>
              </w:rPr>
              <w:t>Section 117 aftercare</w:t>
            </w:r>
            <w:r>
              <w:rPr>
                <w:rFonts w:ascii="Arial" w:hAnsi="Arial" w:cs="Arial"/>
              </w:rPr>
              <w:t xml:space="preserve"> </w:t>
            </w:r>
            <w:r w:rsidRPr="009B1DB9">
              <w:rPr>
                <w:rFonts w:ascii="Arial" w:hAnsi="Arial" w:cs="Arial"/>
              </w:rPr>
              <w:t>Lead Professional</w:t>
            </w:r>
            <w:r w:rsidR="00A87600">
              <w:rPr>
                <w:rFonts w:ascii="Arial" w:hAnsi="Arial" w:cs="Arial"/>
              </w:rPr>
              <w:t xml:space="preserve"> and Social Worker</w:t>
            </w:r>
            <w:r w:rsidRPr="009B1DB9">
              <w:rPr>
                <w:rFonts w:ascii="Arial" w:hAnsi="Arial" w:cs="Arial"/>
              </w:rPr>
              <w:t xml:space="preserve"> will review progress towards </w:t>
            </w:r>
            <w:r>
              <w:rPr>
                <w:rFonts w:ascii="Arial" w:hAnsi="Arial" w:cs="Arial"/>
              </w:rPr>
              <w:t>recovery</w:t>
            </w:r>
            <w:r w:rsidRPr="009B1DB9">
              <w:rPr>
                <w:rFonts w:ascii="Arial" w:hAnsi="Arial" w:cs="Arial"/>
              </w:rPr>
              <w:t xml:space="preserve"> at the agreed time scales of:</w:t>
            </w:r>
          </w:p>
          <w:p w:rsidR="003755FC" w:rsidRPr="009B1DB9" w:rsidRDefault="003755FC" w:rsidP="003755FC">
            <w:pPr>
              <w:rPr>
                <w:rFonts w:ascii="Arial" w:hAnsi="Arial" w:cs="Arial"/>
              </w:rPr>
            </w:pPr>
            <w:r w:rsidRPr="009B1DB9">
              <w:rPr>
                <w:rFonts w:ascii="Arial" w:hAnsi="Arial" w:cs="Arial"/>
              </w:rPr>
              <w:t xml:space="preserve">72 hours post discharge from hospital, </w:t>
            </w:r>
            <w:r>
              <w:rPr>
                <w:rFonts w:ascii="Arial" w:hAnsi="Arial" w:cs="Arial"/>
              </w:rPr>
              <w:t>t</w:t>
            </w:r>
            <w:r w:rsidRPr="009B1DB9">
              <w:rPr>
                <w:rFonts w:ascii="Arial" w:hAnsi="Arial" w:cs="Arial"/>
              </w:rPr>
              <w:t>hen after 6 weeks, 6 months, 12 months and annually thereafter. Ad hoc reviews can be held as required.</w:t>
            </w:r>
          </w:p>
        </w:tc>
      </w:tr>
    </w:tbl>
    <w:p w:rsidR="006B705A" w:rsidRDefault="006B705A" w:rsidP="006B705A">
      <w:pPr>
        <w:rPr>
          <w:rFonts w:ascii="Arial" w:hAnsi="Arial" w:cs="Arial"/>
        </w:rPr>
      </w:pPr>
    </w:p>
    <w:p w:rsidR="00624F49" w:rsidRDefault="00624F49" w:rsidP="006B705A">
      <w:pPr>
        <w:rPr>
          <w:rFonts w:ascii="Arial" w:hAnsi="Arial" w:cs="Arial"/>
        </w:rPr>
      </w:pPr>
    </w:p>
    <w:p w:rsidR="00624F49" w:rsidRDefault="00624F49" w:rsidP="006B705A">
      <w:pPr>
        <w:rPr>
          <w:rFonts w:ascii="Arial" w:hAnsi="Arial" w:cs="Arial"/>
        </w:rPr>
      </w:pPr>
      <w:r>
        <w:rPr>
          <w:rFonts w:ascii="Arial" w:hAnsi="Arial" w:cs="Arial"/>
        </w:rPr>
        <w:t>Eligible Mental Health Act Sections</w:t>
      </w:r>
    </w:p>
    <w:p w:rsidR="00624F49" w:rsidRDefault="00624F49" w:rsidP="008E7FF0">
      <w:pPr>
        <w:autoSpaceDE w:val="0"/>
        <w:autoSpaceDN w:val="0"/>
        <w:adjustRightInd w:val="0"/>
        <w:rPr>
          <w:rFonts w:ascii="Arial" w:hAnsi="Arial" w:cs="Arial"/>
        </w:rPr>
      </w:pPr>
    </w:p>
    <w:p w:rsidR="008E7FF0" w:rsidRPr="003F1057" w:rsidRDefault="008E7FF0" w:rsidP="008E7FF0">
      <w:pPr>
        <w:autoSpaceDE w:val="0"/>
        <w:autoSpaceDN w:val="0"/>
        <w:adjustRightInd w:val="0"/>
        <w:rPr>
          <w:rFonts w:ascii="Arial" w:hAnsi="Arial" w:cs="Arial"/>
        </w:rPr>
      </w:pPr>
      <w:r w:rsidRPr="003F1057">
        <w:rPr>
          <w:rFonts w:ascii="Arial" w:hAnsi="Arial" w:cs="Arial"/>
        </w:rPr>
        <w:t>A person will be eligible for section 117 after-care</w:t>
      </w:r>
      <w:r>
        <w:rPr>
          <w:rFonts w:ascii="Arial" w:hAnsi="Arial" w:cs="Arial"/>
        </w:rPr>
        <w:t xml:space="preserve"> services</w:t>
      </w:r>
      <w:r w:rsidRPr="003F1057">
        <w:rPr>
          <w:rFonts w:ascii="Arial" w:hAnsi="Arial" w:cs="Arial"/>
        </w:rPr>
        <w:t xml:space="preserve"> once they become subject to one of the qualifying sections of the Mental Health Act</w:t>
      </w:r>
      <w:r>
        <w:rPr>
          <w:rFonts w:ascii="Arial" w:hAnsi="Arial" w:cs="Arial"/>
        </w:rPr>
        <w:t xml:space="preserve"> and thereafter cease to be detained and leave hospital</w:t>
      </w:r>
      <w:r w:rsidRPr="003F1057">
        <w:rPr>
          <w:rFonts w:ascii="Arial" w:hAnsi="Arial" w:cs="Arial"/>
        </w:rPr>
        <w:t>:</w:t>
      </w:r>
    </w:p>
    <w:p w:rsidR="008E7FF0" w:rsidRPr="003F1057" w:rsidRDefault="008E7FF0" w:rsidP="008E7FF0">
      <w:pPr>
        <w:pStyle w:val="ListParagraph"/>
        <w:numPr>
          <w:ilvl w:val="1"/>
          <w:numId w:val="15"/>
        </w:numPr>
        <w:autoSpaceDE w:val="0"/>
        <w:autoSpaceDN w:val="0"/>
        <w:adjustRightInd w:val="0"/>
        <w:spacing w:after="0" w:line="240" w:lineRule="auto"/>
        <w:rPr>
          <w:rFonts w:cs="Arial"/>
        </w:rPr>
      </w:pPr>
      <w:r w:rsidRPr="003F1057">
        <w:rPr>
          <w:rFonts w:cs="Arial"/>
        </w:rPr>
        <w:t xml:space="preserve">Section 3 – Admission for treatment </w:t>
      </w:r>
    </w:p>
    <w:p w:rsidR="008E7FF0" w:rsidRPr="003F1057" w:rsidRDefault="008E7FF0" w:rsidP="008E7FF0">
      <w:pPr>
        <w:pStyle w:val="ListParagraph"/>
        <w:numPr>
          <w:ilvl w:val="1"/>
          <w:numId w:val="15"/>
        </w:numPr>
        <w:autoSpaceDE w:val="0"/>
        <w:autoSpaceDN w:val="0"/>
        <w:adjustRightInd w:val="0"/>
        <w:spacing w:after="0" w:line="240" w:lineRule="auto"/>
        <w:rPr>
          <w:rFonts w:cs="Arial"/>
        </w:rPr>
      </w:pPr>
      <w:r w:rsidRPr="003F1057">
        <w:rPr>
          <w:rFonts w:cs="Arial"/>
        </w:rPr>
        <w:t>Section 37- Power of courts to order hospital admission</w:t>
      </w:r>
      <w:r>
        <w:rPr>
          <w:rFonts w:cs="Arial"/>
        </w:rPr>
        <w:t xml:space="preserve"> or guardianship</w:t>
      </w:r>
    </w:p>
    <w:p w:rsidR="008E7FF0" w:rsidRPr="003F1057" w:rsidRDefault="008E7FF0" w:rsidP="008E7FF0">
      <w:pPr>
        <w:pStyle w:val="ListParagraph"/>
        <w:numPr>
          <w:ilvl w:val="1"/>
          <w:numId w:val="15"/>
        </w:numPr>
        <w:autoSpaceDE w:val="0"/>
        <w:autoSpaceDN w:val="0"/>
        <w:adjustRightInd w:val="0"/>
        <w:spacing w:after="0" w:line="240" w:lineRule="auto"/>
        <w:rPr>
          <w:rFonts w:cs="Arial"/>
        </w:rPr>
      </w:pPr>
      <w:r w:rsidRPr="003F1057">
        <w:rPr>
          <w:rFonts w:cs="Arial"/>
        </w:rPr>
        <w:t>Section 45A – Power of the higher courts to direct hospital admission</w:t>
      </w:r>
    </w:p>
    <w:p w:rsidR="008E7FF0" w:rsidRPr="003F1057" w:rsidRDefault="008E7FF0" w:rsidP="008E7FF0">
      <w:pPr>
        <w:pStyle w:val="ListParagraph"/>
        <w:numPr>
          <w:ilvl w:val="1"/>
          <w:numId w:val="15"/>
        </w:numPr>
        <w:autoSpaceDE w:val="0"/>
        <w:autoSpaceDN w:val="0"/>
        <w:adjustRightInd w:val="0"/>
        <w:spacing w:after="0" w:line="240" w:lineRule="auto"/>
        <w:rPr>
          <w:rFonts w:cs="Arial"/>
        </w:rPr>
      </w:pPr>
      <w:r w:rsidRPr="003F1057">
        <w:rPr>
          <w:rFonts w:cs="Arial"/>
        </w:rPr>
        <w:t>Section 47 – Removal to hospital of persons serving sentences of imprisonment</w:t>
      </w:r>
    </w:p>
    <w:p w:rsidR="008E7FF0" w:rsidRPr="008E7FF0" w:rsidRDefault="008E7FF0" w:rsidP="008E7FF0">
      <w:pPr>
        <w:autoSpaceDE w:val="0"/>
        <w:autoSpaceDN w:val="0"/>
        <w:adjustRightInd w:val="0"/>
        <w:rPr>
          <w:rFonts w:cs="Arial"/>
        </w:rPr>
      </w:pPr>
      <w:r w:rsidRPr="003F1057">
        <w:rPr>
          <w:rFonts w:ascii="Arial" w:hAnsi="Arial" w:cs="Arial"/>
        </w:rPr>
        <w:t>Section 48 – Removal to hospital of prisoner</w:t>
      </w:r>
    </w:p>
    <w:p w:rsidR="008E7FF0" w:rsidRDefault="008E7FF0" w:rsidP="00624F49">
      <w:pPr>
        <w:rPr>
          <w:rFonts w:ascii="Arial" w:hAnsi="Arial" w:cs="Arial"/>
        </w:rPr>
      </w:pPr>
    </w:p>
    <w:p w:rsidR="00624F49" w:rsidRPr="009B1DB9" w:rsidRDefault="00624F49" w:rsidP="00624F49">
      <w:pPr>
        <w:rPr>
          <w:rFonts w:ascii="Arial" w:hAnsi="Arial" w:cs="Arial"/>
        </w:rPr>
      </w:pPr>
      <w:r w:rsidRPr="009B1DB9">
        <w:rPr>
          <w:rFonts w:ascii="Arial" w:hAnsi="Arial" w:cs="Arial"/>
        </w:rPr>
        <w:t xml:space="preserve">Section 117 needs: - </w:t>
      </w:r>
    </w:p>
    <w:p w:rsidR="00624F49" w:rsidRPr="009B1DB9" w:rsidRDefault="00624F49" w:rsidP="00624F49">
      <w:pPr>
        <w:pStyle w:val="ListParagraph"/>
        <w:numPr>
          <w:ilvl w:val="0"/>
          <w:numId w:val="13"/>
        </w:numPr>
        <w:spacing w:after="0" w:line="240" w:lineRule="auto"/>
        <w:rPr>
          <w:rFonts w:cs="Arial"/>
        </w:rPr>
      </w:pPr>
      <w:r w:rsidRPr="009B1DB9">
        <w:rPr>
          <w:rFonts w:cs="Arial"/>
        </w:rPr>
        <w:t>Needs arising from or related to the patient’s mental disorder</w:t>
      </w:r>
    </w:p>
    <w:p w:rsidR="00624F49" w:rsidRPr="009B1DB9" w:rsidRDefault="00624F49" w:rsidP="00624F49">
      <w:pPr>
        <w:rPr>
          <w:rFonts w:ascii="Arial" w:hAnsi="Arial" w:cs="Arial"/>
        </w:rPr>
      </w:pPr>
    </w:p>
    <w:p w:rsidR="00624F49" w:rsidRPr="009B1DB9" w:rsidRDefault="00624F49" w:rsidP="00624F49">
      <w:pPr>
        <w:pStyle w:val="ListParagraph"/>
        <w:numPr>
          <w:ilvl w:val="0"/>
          <w:numId w:val="13"/>
        </w:numPr>
        <w:rPr>
          <w:rFonts w:cs="Arial"/>
        </w:rPr>
      </w:pPr>
      <w:r w:rsidRPr="009B1DB9">
        <w:rPr>
          <w:rFonts w:cs="Arial"/>
        </w:rPr>
        <w:t xml:space="preserve">Needs that reduce the risk of a deterioration of the patient’s mental condition (and, accordingly, reducing the risk of the patient requiring admission to a hospital again for treatment for mental disorder. </w:t>
      </w:r>
    </w:p>
    <w:p w:rsidR="00624F49" w:rsidRPr="009B1DB9" w:rsidRDefault="00624F49" w:rsidP="00624F49">
      <w:pPr>
        <w:pStyle w:val="ListParagraph"/>
        <w:rPr>
          <w:rFonts w:cs="Arial"/>
        </w:rPr>
      </w:pPr>
    </w:p>
    <w:p w:rsidR="00624F49" w:rsidRPr="009B1DB9" w:rsidRDefault="00624F49" w:rsidP="00624F49">
      <w:pPr>
        <w:pStyle w:val="ListParagraph"/>
        <w:numPr>
          <w:ilvl w:val="0"/>
          <w:numId w:val="13"/>
        </w:numPr>
        <w:spacing w:after="0"/>
        <w:rPr>
          <w:rFonts w:cs="Arial"/>
        </w:rPr>
      </w:pPr>
      <w:r w:rsidRPr="009B1DB9">
        <w:rPr>
          <w:rFonts w:cs="Arial"/>
        </w:rPr>
        <w:t>Identified and unmet non-section 117 aftercare needs, and any referrals arising from these unmet needs. (Appropriate referrals may be required for non-section 117 needs)</w:t>
      </w:r>
    </w:p>
    <w:p w:rsidR="00624F49" w:rsidRPr="009B1DB9" w:rsidRDefault="00624F49" w:rsidP="00624F49">
      <w:pPr>
        <w:rPr>
          <w:rFonts w:ascii="Arial" w:hAnsi="Arial" w:cs="Arial"/>
        </w:rPr>
      </w:pPr>
    </w:p>
    <w:p w:rsidR="00624F49" w:rsidRPr="009B1DB9" w:rsidRDefault="00624F49" w:rsidP="00624F49">
      <w:pPr>
        <w:rPr>
          <w:rFonts w:ascii="Arial" w:hAnsi="Arial" w:cs="Arial"/>
        </w:rPr>
      </w:pPr>
      <w:r w:rsidRPr="009B1DB9">
        <w:rPr>
          <w:rFonts w:ascii="Arial" w:hAnsi="Arial" w:cs="Arial"/>
        </w:rPr>
        <w:t>The Section117 Lincolnshire Joint agency</w:t>
      </w:r>
      <w:r w:rsidR="008E7FF0">
        <w:rPr>
          <w:rFonts w:ascii="Arial" w:hAnsi="Arial" w:cs="Arial"/>
        </w:rPr>
        <w:t xml:space="preserve"> assessment and </w:t>
      </w:r>
      <w:r w:rsidR="000A5E20">
        <w:rPr>
          <w:rFonts w:ascii="Arial" w:hAnsi="Arial" w:cs="Arial"/>
        </w:rPr>
        <w:t>separate</w:t>
      </w:r>
      <w:r w:rsidRPr="009B1DB9">
        <w:rPr>
          <w:rFonts w:ascii="Arial" w:hAnsi="Arial" w:cs="Arial"/>
        </w:rPr>
        <w:t xml:space="preserve"> aftercare planning and review document.</w:t>
      </w:r>
    </w:p>
    <w:p w:rsidR="00624F49" w:rsidRPr="009B1DB9" w:rsidRDefault="00624F49" w:rsidP="00624F49">
      <w:pPr>
        <w:rPr>
          <w:rFonts w:ascii="Arial" w:hAnsi="Arial" w:cs="Arial"/>
        </w:rPr>
      </w:pPr>
    </w:p>
    <w:p w:rsidR="00624F49" w:rsidRPr="009B1DB9" w:rsidRDefault="00624F49" w:rsidP="00624F49">
      <w:pPr>
        <w:autoSpaceDE w:val="0"/>
        <w:autoSpaceDN w:val="0"/>
        <w:adjustRightInd w:val="0"/>
        <w:rPr>
          <w:rFonts w:ascii="Arial" w:hAnsi="Arial" w:cs="Arial"/>
          <w:bCs/>
        </w:rPr>
      </w:pPr>
      <w:r w:rsidRPr="009B1DB9">
        <w:rPr>
          <w:rFonts w:ascii="Arial" w:hAnsi="Arial" w:cs="Arial"/>
          <w:bCs/>
        </w:rPr>
        <w:t>The identified Lead Professional is responsible for ensuring section 117 after-care needs are reviewed at the agreed timescale, recording progress towards the patient’s independence, and supported with a focus on promoting recovery and wherever possible independent living. The Joint Quality Assurance Group are also able to recommend additional review timeframes where it is deemed appropriate.</w:t>
      </w:r>
    </w:p>
    <w:p w:rsidR="00624F49" w:rsidRPr="009B1DB9" w:rsidRDefault="00624F49" w:rsidP="00624F49">
      <w:pPr>
        <w:rPr>
          <w:rFonts w:ascii="Arial" w:hAnsi="Arial" w:cs="Arial"/>
          <w:bCs/>
        </w:rPr>
      </w:pPr>
    </w:p>
    <w:p w:rsidR="00624F49" w:rsidRPr="009B1DB9" w:rsidRDefault="00624F49" w:rsidP="00624F49">
      <w:pPr>
        <w:rPr>
          <w:rFonts w:ascii="Arial" w:hAnsi="Arial" w:cs="Arial"/>
        </w:rPr>
      </w:pPr>
      <w:r w:rsidRPr="009B1DB9">
        <w:rPr>
          <w:rFonts w:ascii="Arial" w:hAnsi="Arial" w:cs="Arial"/>
        </w:rPr>
        <w:t xml:space="preserve">The s.117 Lead Professional is the individual responsible for completing the S117 Joint Health and Social Care Plan for all adults who are eligible for s117. It must be completed for all eligible patients on either RiO or on MOSAIC. The s.117 Lead Professional must ensure that a copy of the completed document is available on both systems. That is if the s.117 Lead Professional has completed the form on RiO then a copy of that form must be printed off and uploaded into documents in MOSAIC and called S117 Joint Health and Social Care Plan or </w:t>
      </w:r>
      <w:r w:rsidRPr="009B1DB9">
        <w:rPr>
          <w:rFonts w:ascii="Arial" w:hAnsi="Arial" w:cs="Arial"/>
          <w:i/>
        </w:rPr>
        <w:t>vice versa</w:t>
      </w:r>
      <w:r w:rsidRPr="009B1DB9">
        <w:rPr>
          <w:rFonts w:ascii="Arial" w:hAnsi="Arial" w:cs="Arial"/>
        </w:rPr>
        <w:t>.</w:t>
      </w:r>
    </w:p>
    <w:p w:rsidR="00624F49" w:rsidRPr="009B1DB9" w:rsidRDefault="00624F49" w:rsidP="00624F49">
      <w:pPr>
        <w:rPr>
          <w:rFonts w:ascii="Arial" w:hAnsi="Arial" w:cs="Arial"/>
        </w:rPr>
      </w:pPr>
    </w:p>
    <w:p w:rsidR="00624F49" w:rsidRDefault="00FD1FDE" w:rsidP="006B705A">
      <w:pPr>
        <w:rPr>
          <w:rFonts w:ascii="Arial" w:hAnsi="Arial" w:cs="Arial"/>
        </w:rPr>
      </w:pPr>
      <w:r>
        <w:rPr>
          <w:rFonts w:ascii="Arial" w:hAnsi="Arial" w:cs="Arial"/>
        </w:rPr>
        <w:t xml:space="preserve">NC </w:t>
      </w:r>
      <w:r w:rsidR="003755FC">
        <w:rPr>
          <w:rFonts w:ascii="Arial" w:hAnsi="Arial" w:cs="Arial"/>
        </w:rPr>
        <w:t>5</w:t>
      </w:r>
      <w:r>
        <w:rPr>
          <w:rFonts w:ascii="Arial" w:hAnsi="Arial" w:cs="Arial"/>
        </w:rPr>
        <w:t>.01.23</w:t>
      </w:r>
      <w:r w:rsidR="003755FC">
        <w:rPr>
          <w:rFonts w:ascii="Arial" w:hAnsi="Arial" w:cs="Arial"/>
        </w:rPr>
        <w:t xml:space="preserve"> adult</w:t>
      </w:r>
    </w:p>
    <w:p w:rsidR="003755FC" w:rsidRPr="009B1DB9" w:rsidRDefault="003755FC" w:rsidP="006B705A">
      <w:pPr>
        <w:rPr>
          <w:rFonts w:ascii="Arial" w:hAnsi="Arial" w:cs="Arial"/>
        </w:rPr>
      </w:pPr>
      <w:r>
        <w:rPr>
          <w:rFonts w:ascii="Arial" w:hAnsi="Arial" w:cs="Arial"/>
        </w:rPr>
        <w:t>24.10.23 for CYP</w:t>
      </w:r>
    </w:p>
    <w:sectPr w:rsidR="003755FC" w:rsidRPr="009B1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4E55"/>
    <w:multiLevelType w:val="multilevel"/>
    <w:tmpl w:val="C6EA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B449A"/>
    <w:multiLevelType w:val="multilevel"/>
    <w:tmpl w:val="1E3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C6689"/>
    <w:multiLevelType w:val="multilevel"/>
    <w:tmpl w:val="E84C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7F81"/>
    <w:multiLevelType w:val="multilevel"/>
    <w:tmpl w:val="72A0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F7139"/>
    <w:multiLevelType w:val="multilevel"/>
    <w:tmpl w:val="EB74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36DC3"/>
    <w:multiLevelType w:val="multilevel"/>
    <w:tmpl w:val="23C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65587"/>
    <w:multiLevelType w:val="multilevel"/>
    <w:tmpl w:val="DB1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3248E"/>
    <w:multiLevelType w:val="multilevel"/>
    <w:tmpl w:val="421A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76E76"/>
    <w:multiLevelType w:val="multilevel"/>
    <w:tmpl w:val="E21E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E7388"/>
    <w:multiLevelType w:val="multilevel"/>
    <w:tmpl w:val="10C2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0062E"/>
    <w:multiLevelType w:val="multilevel"/>
    <w:tmpl w:val="A10E419C"/>
    <w:lvl w:ilvl="0">
      <w:start w:val="1"/>
      <w:numFmt w:val="bullet"/>
      <w:lvlText w:val=""/>
      <w:lvlJc w:val="left"/>
      <w:pPr>
        <w:ind w:left="465" w:hanging="465"/>
      </w:pPr>
      <w:rPr>
        <w:rFonts w:ascii="Symbol" w:hAnsi="Symbol" w:hint="default"/>
      </w:rPr>
    </w:lvl>
    <w:lvl w:ilvl="1">
      <w:start w:val="1"/>
      <w:numFmt w:val="bullet"/>
      <w:lvlText w:val=""/>
      <w:lvlJc w:val="left"/>
      <w:pPr>
        <w:ind w:left="465" w:hanging="465"/>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9891C34"/>
    <w:multiLevelType w:val="multilevel"/>
    <w:tmpl w:val="709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45DA0"/>
    <w:multiLevelType w:val="multilevel"/>
    <w:tmpl w:val="3BE8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14262"/>
    <w:multiLevelType w:val="multilevel"/>
    <w:tmpl w:val="A10E419C"/>
    <w:lvl w:ilvl="0">
      <w:start w:val="1"/>
      <w:numFmt w:val="bullet"/>
      <w:lvlText w:val=""/>
      <w:lvlJc w:val="left"/>
      <w:pPr>
        <w:ind w:left="465" w:hanging="465"/>
      </w:pPr>
      <w:rPr>
        <w:rFonts w:ascii="Symbol" w:hAnsi="Symbol" w:hint="default"/>
      </w:rPr>
    </w:lvl>
    <w:lvl w:ilvl="1">
      <w:start w:val="1"/>
      <w:numFmt w:val="bullet"/>
      <w:lvlText w:val=""/>
      <w:lvlJc w:val="left"/>
      <w:pPr>
        <w:ind w:left="465" w:hanging="465"/>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96449AF"/>
    <w:multiLevelType w:val="multilevel"/>
    <w:tmpl w:val="A10E419C"/>
    <w:lvl w:ilvl="0">
      <w:start w:val="1"/>
      <w:numFmt w:val="bullet"/>
      <w:lvlText w:val=""/>
      <w:lvlJc w:val="left"/>
      <w:pPr>
        <w:ind w:left="465" w:hanging="465"/>
      </w:pPr>
      <w:rPr>
        <w:rFonts w:ascii="Symbol" w:hAnsi="Symbol" w:hint="default"/>
      </w:rPr>
    </w:lvl>
    <w:lvl w:ilvl="1">
      <w:start w:val="1"/>
      <w:numFmt w:val="bullet"/>
      <w:lvlText w:val=""/>
      <w:lvlJc w:val="left"/>
      <w:pPr>
        <w:ind w:left="1174" w:hanging="465"/>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30326082">
    <w:abstractNumId w:val="11"/>
  </w:num>
  <w:num w:numId="2" w16cid:durableId="1542748740">
    <w:abstractNumId w:val="8"/>
  </w:num>
  <w:num w:numId="3" w16cid:durableId="168981278">
    <w:abstractNumId w:val="6"/>
  </w:num>
  <w:num w:numId="4" w16cid:durableId="1654799995">
    <w:abstractNumId w:val="5"/>
  </w:num>
  <w:num w:numId="5" w16cid:durableId="1325624260">
    <w:abstractNumId w:val="4"/>
  </w:num>
  <w:num w:numId="6" w16cid:durableId="1499034122">
    <w:abstractNumId w:val="12"/>
  </w:num>
  <w:num w:numId="7" w16cid:durableId="1928687781">
    <w:abstractNumId w:val="1"/>
  </w:num>
  <w:num w:numId="8" w16cid:durableId="1732800609">
    <w:abstractNumId w:val="7"/>
  </w:num>
  <w:num w:numId="9" w16cid:durableId="119764340">
    <w:abstractNumId w:val="9"/>
  </w:num>
  <w:num w:numId="10" w16cid:durableId="2137674933">
    <w:abstractNumId w:val="0"/>
  </w:num>
  <w:num w:numId="11" w16cid:durableId="631329829">
    <w:abstractNumId w:val="3"/>
  </w:num>
  <w:num w:numId="12" w16cid:durableId="956301834">
    <w:abstractNumId w:val="2"/>
  </w:num>
  <w:num w:numId="13" w16cid:durableId="588195874">
    <w:abstractNumId w:val="13"/>
  </w:num>
  <w:num w:numId="14" w16cid:durableId="2085907556">
    <w:abstractNumId w:val="14"/>
  </w:num>
  <w:num w:numId="15" w16cid:durableId="907303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A5"/>
    <w:rsid w:val="0002098D"/>
    <w:rsid w:val="00021D93"/>
    <w:rsid w:val="00023C3F"/>
    <w:rsid w:val="000407CE"/>
    <w:rsid w:val="000A5E20"/>
    <w:rsid w:val="000C42CE"/>
    <w:rsid w:val="000D6C10"/>
    <w:rsid w:val="00113AA5"/>
    <w:rsid w:val="00184E63"/>
    <w:rsid w:val="001C134C"/>
    <w:rsid w:val="001D7D6C"/>
    <w:rsid w:val="002D5DCF"/>
    <w:rsid w:val="003179FE"/>
    <w:rsid w:val="003655A8"/>
    <w:rsid w:val="003755FC"/>
    <w:rsid w:val="00397B20"/>
    <w:rsid w:val="004203A2"/>
    <w:rsid w:val="00441AF3"/>
    <w:rsid w:val="004A5016"/>
    <w:rsid w:val="005E690D"/>
    <w:rsid w:val="00624F49"/>
    <w:rsid w:val="006B705A"/>
    <w:rsid w:val="006D4494"/>
    <w:rsid w:val="007126B5"/>
    <w:rsid w:val="007257AE"/>
    <w:rsid w:val="007E2E8A"/>
    <w:rsid w:val="007F1340"/>
    <w:rsid w:val="008157CE"/>
    <w:rsid w:val="008172A1"/>
    <w:rsid w:val="008261D0"/>
    <w:rsid w:val="0083761B"/>
    <w:rsid w:val="00864810"/>
    <w:rsid w:val="008E7FF0"/>
    <w:rsid w:val="00950A62"/>
    <w:rsid w:val="00973F2B"/>
    <w:rsid w:val="00976C60"/>
    <w:rsid w:val="009B1C72"/>
    <w:rsid w:val="009B1DB9"/>
    <w:rsid w:val="009E1A87"/>
    <w:rsid w:val="00A2059D"/>
    <w:rsid w:val="00A23211"/>
    <w:rsid w:val="00A55F7C"/>
    <w:rsid w:val="00A87600"/>
    <w:rsid w:val="00AE276D"/>
    <w:rsid w:val="00BA1215"/>
    <w:rsid w:val="00BD73FF"/>
    <w:rsid w:val="00C8352D"/>
    <w:rsid w:val="00CB2FCC"/>
    <w:rsid w:val="00D30C45"/>
    <w:rsid w:val="00D54DBD"/>
    <w:rsid w:val="00D92B13"/>
    <w:rsid w:val="00DB69E7"/>
    <w:rsid w:val="00DF708F"/>
    <w:rsid w:val="00E040F4"/>
    <w:rsid w:val="00E36944"/>
    <w:rsid w:val="00E504DB"/>
    <w:rsid w:val="00E70FD6"/>
    <w:rsid w:val="00EB3B7B"/>
    <w:rsid w:val="00F91B35"/>
    <w:rsid w:val="00FC10B7"/>
    <w:rsid w:val="00FC577B"/>
    <w:rsid w:val="00FD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5C4D7-A933-4CF5-A98F-AE49524C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0F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040F4"/>
    <w:rPr>
      <w:color w:val="0000FF"/>
      <w:u w:val="single"/>
    </w:rPr>
  </w:style>
  <w:style w:type="character" w:styleId="Emphasis">
    <w:name w:val="Emphasis"/>
    <w:basedOn w:val="DefaultParagraphFont"/>
    <w:uiPriority w:val="20"/>
    <w:qFormat/>
    <w:rsid w:val="00E040F4"/>
    <w:rPr>
      <w:i/>
      <w:iCs/>
    </w:rPr>
  </w:style>
  <w:style w:type="paragraph" w:styleId="ListParagraph">
    <w:name w:val="List Paragraph"/>
    <w:basedOn w:val="Normal"/>
    <w:uiPriority w:val="34"/>
    <w:qFormat/>
    <w:rsid w:val="006B705A"/>
    <w:pPr>
      <w:spacing w:after="200" w:line="276" w:lineRule="auto"/>
      <w:ind w:left="720"/>
      <w:contextualSpacing/>
    </w:pPr>
    <w:rPr>
      <w:rFonts w:ascii="Arial" w:hAnsi="Arial"/>
    </w:rPr>
  </w:style>
  <w:style w:type="table" w:styleId="TableGrid">
    <w:name w:val="Table Grid"/>
    <w:basedOn w:val="TableNormal"/>
    <w:uiPriority w:val="39"/>
    <w:rsid w:val="006B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9176">
      <w:bodyDiv w:val="1"/>
      <w:marLeft w:val="0"/>
      <w:marRight w:val="0"/>
      <w:marTop w:val="0"/>
      <w:marBottom w:val="0"/>
      <w:divBdr>
        <w:top w:val="none" w:sz="0" w:space="0" w:color="auto"/>
        <w:left w:val="none" w:sz="0" w:space="0" w:color="auto"/>
        <w:bottom w:val="none" w:sz="0" w:space="0" w:color="auto"/>
        <w:right w:val="none" w:sz="0" w:space="0" w:color="auto"/>
      </w:divBdr>
    </w:div>
    <w:div w:id="185484827">
      <w:bodyDiv w:val="1"/>
      <w:marLeft w:val="0"/>
      <w:marRight w:val="0"/>
      <w:marTop w:val="0"/>
      <w:marBottom w:val="0"/>
      <w:divBdr>
        <w:top w:val="none" w:sz="0" w:space="0" w:color="auto"/>
        <w:left w:val="none" w:sz="0" w:space="0" w:color="auto"/>
        <w:bottom w:val="none" w:sz="0" w:space="0" w:color="auto"/>
        <w:right w:val="none" w:sz="0" w:space="0" w:color="auto"/>
      </w:divBdr>
      <w:divsChild>
        <w:div w:id="1376003489">
          <w:marLeft w:val="0"/>
          <w:marRight w:val="0"/>
          <w:marTop w:val="0"/>
          <w:marBottom w:val="0"/>
          <w:divBdr>
            <w:top w:val="none" w:sz="0" w:space="0" w:color="auto"/>
            <w:left w:val="none" w:sz="0" w:space="0" w:color="auto"/>
            <w:bottom w:val="none" w:sz="0" w:space="0" w:color="auto"/>
            <w:right w:val="none" w:sz="0" w:space="0" w:color="auto"/>
          </w:divBdr>
          <w:divsChild>
            <w:div w:id="488403017">
              <w:marLeft w:val="0"/>
              <w:marRight w:val="0"/>
              <w:marTop w:val="0"/>
              <w:marBottom w:val="0"/>
              <w:divBdr>
                <w:top w:val="none" w:sz="0" w:space="0" w:color="auto"/>
                <w:left w:val="none" w:sz="0" w:space="0" w:color="auto"/>
                <w:bottom w:val="none" w:sz="0" w:space="0" w:color="auto"/>
                <w:right w:val="none" w:sz="0" w:space="0" w:color="auto"/>
              </w:divBdr>
            </w:div>
            <w:div w:id="993533900">
              <w:marLeft w:val="0"/>
              <w:marRight w:val="0"/>
              <w:marTop w:val="0"/>
              <w:marBottom w:val="0"/>
              <w:divBdr>
                <w:top w:val="none" w:sz="0" w:space="0" w:color="auto"/>
                <w:left w:val="none" w:sz="0" w:space="0" w:color="auto"/>
                <w:bottom w:val="none" w:sz="0" w:space="0" w:color="auto"/>
                <w:right w:val="none" w:sz="0" w:space="0" w:color="auto"/>
              </w:divBdr>
            </w:div>
            <w:div w:id="1788619711">
              <w:marLeft w:val="0"/>
              <w:marRight w:val="0"/>
              <w:marTop w:val="0"/>
              <w:marBottom w:val="0"/>
              <w:divBdr>
                <w:top w:val="none" w:sz="0" w:space="0" w:color="auto"/>
                <w:left w:val="none" w:sz="0" w:space="0" w:color="auto"/>
                <w:bottom w:val="none" w:sz="0" w:space="0" w:color="auto"/>
                <w:right w:val="none" w:sz="0" w:space="0" w:color="auto"/>
              </w:divBdr>
            </w:div>
          </w:divsChild>
        </w:div>
        <w:div w:id="217402317">
          <w:marLeft w:val="0"/>
          <w:marRight w:val="0"/>
          <w:marTop w:val="0"/>
          <w:marBottom w:val="0"/>
          <w:divBdr>
            <w:top w:val="none" w:sz="0" w:space="0" w:color="auto"/>
            <w:left w:val="none" w:sz="0" w:space="0" w:color="auto"/>
            <w:bottom w:val="none" w:sz="0" w:space="0" w:color="auto"/>
            <w:right w:val="none" w:sz="0" w:space="0" w:color="auto"/>
          </w:divBdr>
          <w:divsChild>
            <w:div w:id="501824717">
              <w:marLeft w:val="0"/>
              <w:marRight w:val="0"/>
              <w:marTop w:val="0"/>
              <w:marBottom w:val="150"/>
              <w:divBdr>
                <w:top w:val="single" w:sz="6" w:space="4" w:color="CCCCCC"/>
                <w:left w:val="none" w:sz="0" w:space="0" w:color="auto"/>
                <w:bottom w:val="none" w:sz="0" w:space="0" w:color="auto"/>
                <w:right w:val="none" w:sz="0" w:space="0" w:color="auto"/>
              </w:divBdr>
            </w:div>
          </w:divsChild>
        </w:div>
      </w:divsChild>
    </w:div>
    <w:div w:id="832725410">
      <w:bodyDiv w:val="1"/>
      <w:marLeft w:val="0"/>
      <w:marRight w:val="0"/>
      <w:marTop w:val="0"/>
      <w:marBottom w:val="0"/>
      <w:divBdr>
        <w:top w:val="none" w:sz="0" w:space="0" w:color="auto"/>
        <w:left w:val="none" w:sz="0" w:space="0" w:color="auto"/>
        <w:bottom w:val="none" w:sz="0" w:space="0" w:color="auto"/>
        <w:right w:val="none" w:sz="0" w:space="0" w:color="auto"/>
      </w:divBdr>
      <w:divsChild>
        <w:div w:id="1497577597">
          <w:marLeft w:val="0"/>
          <w:marRight w:val="0"/>
          <w:marTop w:val="0"/>
          <w:marBottom w:val="0"/>
          <w:divBdr>
            <w:top w:val="none" w:sz="0" w:space="0" w:color="auto"/>
            <w:left w:val="none" w:sz="0" w:space="0" w:color="auto"/>
            <w:bottom w:val="none" w:sz="0" w:space="0" w:color="auto"/>
            <w:right w:val="none" w:sz="0" w:space="0" w:color="auto"/>
          </w:divBdr>
          <w:divsChild>
            <w:div w:id="227881636">
              <w:marLeft w:val="0"/>
              <w:marRight w:val="0"/>
              <w:marTop w:val="0"/>
              <w:marBottom w:val="0"/>
              <w:divBdr>
                <w:top w:val="none" w:sz="0" w:space="0" w:color="auto"/>
                <w:left w:val="none" w:sz="0" w:space="0" w:color="auto"/>
                <w:bottom w:val="none" w:sz="0" w:space="0" w:color="auto"/>
                <w:right w:val="none" w:sz="0" w:space="0" w:color="auto"/>
              </w:divBdr>
              <w:divsChild>
                <w:div w:id="320814548">
                  <w:marLeft w:val="0"/>
                  <w:marRight w:val="0"/>
                  <w:marTop w:val="0"/>
                  <w:marBottom w:val="0"/>
                  <w:divBdr>
                    <w:top w:val="none" w:sz="0" w:space="0" w:color="auto"/>
                    <w:left w:val="none" w:sz="0" w:space="0" w:color="auto"/>
                    <w:bottom w:val="none" w:sz="0" w:space="0" w:color="auto"/>
                    <w:right w:val="none" w:sz="0" w:space="0" w:color="auto"/>
                  </w:divBdr>
                  <w:divsChild>
                    <w:div w:id="1364751772">
                      <w:marLeft w:val="0"/>
                      <w:marRight w:val="0"/>
                      <w:marTop w:val="0"/>
                      <w:marBottom w:val="0"/>
                      <w:divBdr>
                        <w:top w:val="none" w:sz="0" w:space="0" w:color="auto"/>
                        <w:left w:val="none" w:sz="0" w:space="0" w:color="auto"/>
                        <w:bottom w:val="none" w:sz="0" w:space="0" w:color="auto"/>
                        <w:right w:val="none" w:sz="0" w:space="0" w:color="auto"/>
                      </w:divBdr>
                      <w:divsChild>
                        <w:div w:id="49038173">
                          <w:marLeft w:val="0"/>
                          <w:marRight w:val="0"/>
                          <w:marTop w:val="0"/>
                          <w:marBottom w:val="0"/>
                          <w:divBdr>
                            <w:top w:val="none" w:sz="0" w:space="0" w:color="auto"/>
                            <w:left w:val="none" w:sz="0" w:space="0" w:color="auto"/>
                            <w:bottom w:val="none" w:sz="0" w:space="0" w:color="auto"/>
                            <w:right w:val="none" w:sz="0" w:space="0" w:color="auto"/>
                          </w:divBdr>
                          <w:divsChild>
                            <w:div w:id="2021931406">
                              <w:marLeft w:val="0"/>
                              <w:marRight w:val="0"/>
                              <w:marTop w:val="0"/>
                              <w:marBottom w:val="0"/>
                              <w:divBdr>
                                <w:top w:val="none" w:sz="0" w:space="0" w:color="auto"/>
                                <w:left w:val="none" w:sz="0" w:space="0" w:color="auto"/>
                                <w:bottom w:val="none" w:sz="0" w:space="0" w:color="auto"/>
                                <w:right w:val="none" w:sz="0" w:space="0" w:color="auto"/>
                              </w:divBdr>
                              <w:divsChild>
                                <w:div w:id="15075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8111">
      <w:bodyDiv w:val="1"/>
      <w:marLeft w:val="0"/>
      <w:marRight w:val="0"/>
      <w:marTop w:val="0"/>
      <w:marBottom w:val="0"/>
      <w:divBdr>
        <w:top w:val="none" w:sz="0" w:space="0" w:color="auto"/>
        <w:left w:val="none" w:sz="0" w:space="0" w:color="auto"/>
        <w:bottom w:val="none" w:sz="0" w:space="0" w:color="auto"/>
        <w:right w:val="none" w:sz="0" w:space="0" w:color="auto"/>
      </w:divBdr>
      <w:divsChild>
        <w:div w:id="848836414">
          <w:marLeft w:val="0"/>
          <w:marRight w:val="0"/>
          <w:marTop w:val="0"/>
          <w:marBottom w:val="0"/>
          <w:divBdr>
            <w:top w:val="none" w:sz="0" w:space="0" w:color="auto"/>
            <w:left w:val="none" w:sz="0" w:space="0" w:color="auto"/>
            <w:bottom w:val="none" w:sz="0" w:space="0" w:color="auto"/>
            <w:right w:val="none" w:sz="0" w:space="0" w:color="auto"/>
          </w:divBdr>
          <w:divsChild>
            <w:div w:id="112940102">
              <w:marLeft w:val="-225"/>
              <w:marRight w:val="-225"/>
              <w:marTop w:val="0"/>
              <w:marBottom w:val="0"/>
              <w:divBdr>
                <w:top w:val="none" w:sz="0" w:space="0" w:color="auto"/>
                <w:left w:val="none" w:sz="0" w:space="0" w:color="auto"/>
                <w:bottom w:val="none" w:sz="0" w:space="0" w:color="auto"/>
                <w:right w:val="none" w:sz="0" w:space="0" w:color="auto"/>
              </w:divBdr>
              <w:divsChild>
                <w:div w:id="1478063246">
                  <w:marLeft w:val="0"/>
                  <w:marRight w:val="0"/>
                  <w:marTop w:val="0"/>
                  <w:marBottom w:val="0"/>
                  <w:divBdr>
                    <w:top w:val="none" w:sz="0" w:space="0" w:color="auto"/>
                    <w:left w:val="none" w:sz="0" w:space="0" w:color="auto"/>
                    <w:bottom w:val="none" w:sz="0" w:space="0" w:color="auto"/>
                    <w:right w:val="none" w:sz="0" w:space="0" w:color="auto"/>
                  </w:divBdr>
                  <w:divsChild>
                    <w:div w:id="638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97595">
          <w:marLeft w:val="0"/>
          <w:marRight w:val="0"/>
          <w:marTop w:val="480"/>
          <w:marBottom w:val="0"/>
          <w:divBdr>
            <w:top w:val="none" w:sz="0" w:space="0" w:color="auto"/>
            <w:left w:val="none" w:sz="0" w:space="0" w:color="auto"/>
            <w:bottom w:val="none" w:sz="0" w:space="0" w:color="auto"/>
            <w:right w:val="none" w:sz="0" w:space="0" w:color="auto"/>
          </w:divBdr>
          <w:divsChild>
            <w:div w:id="1203444586">
              <w:marLeft w:val="-225"/>
              <w:marRight w:val="-225"/>
              <w:marTop w:val="0"/>
              <w:marBottom w:val="0"/>
              <w:divBdr>
                <w:top w:val="none" w:sz="0" w:space="0" w:color="auto"/>
                <w:left w:val="none" w:sz="0" w:space="0" w:color="auto"/>
                <w:bottom w:val="none" w:sz="0" w:space="0" w:color="auto"/>
                <w:right w:val="none" w:sz="0" w:space="0" w:color="auto"/>
              </w:divBdr>
              <w:divsChild>
                <w:div w:id="1396665260">
                  <w:marLeft w:val="0"/>
                  <w:marRight w:val="0"/>
                  <w:marTop w:val="0"/>
                  <w:marBottom w:val="0"/>
                  <w:divBdr>
                    <w:top w:val="none" w:sz="0" w:space="0" w:color="auto"/>
                    <w:left w:val="none" w:sz="0" w:space="0" w:color="auto"/>
                    <w:bottom w:val="none" w:sz="0" w:space="0" w:color="auto"/>
                    <w:right w:val="none" w:sz="0" w:space="0" w:color="auto"/>
                  </w:divBdr>
                  <w:divsChild>
                    <w:div w:id="1151991817">
                      <w:marLeft w:val="0"/>
                      <w:marRight w:val="0"/>
                      <w:marTop w:val="0"/>
                      <w:marBottom w:val="0"/>
                      <w:divBdr>
                        <w:top w:val="none" w:sz="0" w:space="0" w:color="auto"/>
                        <w:left w:val="none" w:sz="0" w:space="0" w:color="auto"/>
                        <w:bottom w:val="none" w:sz="0" w:space="0" w:color="auto"/>
                        <w:right w:val="none" w:sz="0" w:space="0" w:color="auto"/>
                      </w:divBdr>
                      <w:divsChild>
                        <w:div w:id="1262489903">
                          <w:marLeft w:val="0"/>
                          <w:marRight w:val="0"/>
                          <w:marTop w:val="0"/>
                          <w:marBottom w:val="480"/>
                          <w:divBdr>
                            <w:top w:val="none" w:sz="0" w:space="0" w:color="auto"/>
                            <w:left w:val="none" w:sz="0" w:space="0" w:color="auto"/>
                            <w:bottom w:val="none" w:sz="0" w:space="0" w:color="auto"/>
                            <w:right w:val="none" w:sz="0" w:space="0" w:color="auto"/>
                          </w:divBdr>
                          <w:divsChild>
                            <w:div w:id="15848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81106">
          <w:marLeft w:val="0"/>
          <w:marRight w:val="0"/>
          <w:marTop w:val="480"/>
          <w:marBottom w:val="0"/>
          <w:divBdr>
            <w:top w:val="none" w:sz="0" w:space="0" w:color="auto"/>
            <w:left w:val="none" w:sz="0" w:space="0" w:color="auto"/>
            <w:bottom w:val="none" w:sz="0" w:space="0" w:color="auto"/>
            <w:right w:val="none" w:sz="0" w:space="0" w:color="auto"/>
          </w:divBdr>
          <w:divsChild>
            <w:div w:id="1515724670">
              <w:marLeft w:val="-225"/>
              <w:marRight w:val="-225"/>
              <w:marTop w:val="0"/>
              <w:marBottom w:val="0"/>
              <w:divBdr>
                <w:top w:val="none" w:sz="0" w:space="0" w:color="auto"/>
                <w:left w:val="none" w:sz="0" w:space="0" w:color="auto"/>
                <w:bottom w:val="none" w:sz="0" w:space="0" w:color="auto"/>
                <w:right w:val="none" w:sz="0" w:space="0" w:color="auto"/>
              </w:divBdr>
              <w:divsChild>
                <w:div w:id="1794135595">
                  <w:marLeft w:val="0"/>
                  <w:marRight w:val="0"/>
                  <w:marTop w:val="0"/>
                  <w:marBottom w:val="0"/>
                  <w:divBdr>
                    <w:top w:val="none" w:sz="0" w:space="0" w:color="auto"/>
                    <w:left w:val="none" w:sz="0" w:space="0" w:color="auto"/>
                    <w:bottom w:val="none" w:sz="0" w:space="0" w:color="auto"/>
                    <w:right w:val="none" w:sz="0" w:space="0" w:color="auto"/>
                  </w:divBdr>
                  <w:divsChild>
                    <w:div w:id="11968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5994">
          <w:marLeft w:val="0"/>
          <w:marRight w:val="0"/>
          <w:marTop w:val="480"/>
          <w:marBottom w:val="0"/>
          <w:divBdr>
            <w:top w:val="none" w:sz="0" w:space="0" w:color="auto"/>
            <w:left w:val="none" w:sz="0" w:space="0" w:color="auto"/>
            <w:bottom w:val="none" w:sz="0" w:space="0" w:color="auto"/>
            <w:right w:val="none" w:sz="0" w:space="0" w:color="auto"/>
          </w:divBdr>
          <w:divsChild>
            <w:div w:id="1880431185">
              <w:marLeft w:val="-225"/>
              <w:marRight w:val="-225"/>
              <w:marTop w:val="0"/>
              <w:marBottom w:val="0"/>
              <w:divBdr>
                <w:top w:val="none" w:sz="0" w:space="0" w:color="auto"/>
                <w:left w:val="none" w:sz="0" w:space="0" w:color="auto"/>
                <w:bottom w:val="none" w:sz="0" w:space="0" w:color="auto"/>
                <w:right w:val="none" w:sz="0" w:space="0" w:color="auto"/>
              </w:divBdr>
              <w:divsChild>
                <w:div w:id="1339193989">
                  <w:marLeft w:val="0"/>
                  <w:marRight w:val="0"/>
                  <w:marTop w:val="0"/>
                  <w:marBottom w:val="0"/>
                  <w:divBdr>
                    <w:top w:val="none" w:sz="0" w:space="0" w:color="auto"/>
                    <w:left w:val="none" w:sz="0" w:space="0" w:color="auto"/>
                    <w:bottom w:val="none" w:sz="0" w:space="0" w:color="auto"/>
                    <w:right w:val="none" w:sz="0" w:space="0" w:color="auto"/>
                  </w:divBdr>
                  <w:divsChild>
                    <w:div w:id="9081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2339">
          <w:marLeft w:val="0"/>
          <w:marRight w:val="0"/>
          <w:marTop w:val="480"/>
          <w:marBottom w:val="0"/>
          <w:divBdr>
            <w:top w:val="none" w:sz="0" w:space="0" w:color="auto"/>
            <w:left w:val="none" w:sz="0" w:space="0" w:color="auto"/>
            <w:bottom w:val="none" w:sz="0" w:space="0" w:color="auto"/>
            <w:right w:val="none" w:sz="0" w:space="0" w:color="auto"/>
          </w:divBdr>
          <w:divsChild>
            <w:div w:id="384179007">
              <w:marLeft w:val="-225"/>
              <w:marRight w:val="-225"/>
              <w:marTop w:val="0"/>
              <w:marBottom w:val="0"/>
              <w:divBdr>
                <w:top w:val="none" w:sz="0" w:space="0" w:color="auto"/>
                <w:left w:val="none" w:sz="0" w:space="0" w:color="auto"/>
                <w:bottom w:val="none" w:sz="0" w:space="0" w:color="auto"/>
                <w:right w:val="none" w:sz="0" w:space="0" w:color="auto"/>
              </w:divBdr>
              <w:divsChild>
                <w:div w:id="2011785137">
                  <w:marLeft w:val="0"/>
                  <w:marRight w:val="0"/>
                  <w:marTop w:val="0"/>
                  <w:marBottom w:val="0"/>
                  <w:divBdr>
                    <w:top w:val="none" w:sz="0" w:space="0" w:color="auto"/>
                    <w:left w:val="none" w:sz="0" w:space="0" w:color="auto"/>
                    <w:bottom w:val="none" w:sz="0" w:space="0" w:color="auto"/>
                    <w:right w:val="none" w:sz="0" w:space="0" w:color="auto"/>
                  </w:divBdr>
                  <w:divsChild>
                    <w:div w:id="580069996">
                      <w:marLeft w:val="0"/>
                      <w:marRight w:val="0"/>
                      <w:marTop w:val="0"/>
                      <w:marBottom w:val="0"/>
                      <w:divBdr>
                        <w:top w:val="none" w:sz="0" w:space="0" w:color="auto"/>
                        <w:left w:val="none" w:sz="0" w:space="0" w:color="auto"/>
                        <w:bottom w:val="none" w:sz="0" w:space="0" w:color="auto"/>
                        <w:right w:val="none" w:sz="0" w:space="0" w:color="auto"/>
                      </w:divBdr>
                      <w:divsChild>
                        <w:div w:id="1487240281">
                          <w:marLeft w:val="0"/>
                          <w:marRight w:val="0"/>
                          <w:marTop w:val="0"/>
                          <w:marBottom w:val="480"/>
                          <w:divBdr>
                            <w:top w:val="none" w:sz="0" w:space="0" w:color="auto"/>
                            <w:left w:val="none" w:sz="0" w:space="0" w:color="auto"/>
                            <w:bottom w:val="none" w:sz="0" w:space="0" w:color="auto"/>
                            <w:right w:val="none" w:sz="0" w:space="0" w:color="auto"/>
                          </w:divBdr>
                          <w:divsChild>
                            <w:div w:id="4608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738865">
          <w:marLeft w:val="0"/>
          <w:marRight w:val="0"/>
          <w:marTop w:val="480"/>
          <w:marBottom w:val="0"/>
          <w:divBdr>
            <w:top w:val="none" w:sz="0" w:space="0" w:color="auto"/>
            <w:left w:val="none" w:sz="0" w:space="0" w:color="auto"/>
            <w:bottom w:val="none" w:sz="0" w:space="0" w:color="auto"/>
            <w:right w:val="none" w:sz="0" w:space="0" w:color="auto"/>
          </w:divBdr>
          <w:divsChild>
            <w:div w:id="605817031">
              <w:marLeft w:val="-225"/>
              <w:marRight w:val="-225"/>
              <w:marTop w:val="0"/>
              <w:marBottom w:val="0"/>
              <w:divBdr>
                <w:top w:val="none" w:sz="0" w:space="0" w:color="auto"/>
                <w:left w:val="none" w:sz="0" w:space="0" w:color="auto"/>
                <w:bottom w:val="none" w:sz="0" w:space="0" w:color="auto"/>
                <w:right w:val="none" w:sz="0" w:space="0" w:color="auto"/>
              </w:divBdr>
              <w:divsChild>
                <w:div w:id="1931306672">
                  <w:marLeft w:val="0"/>
                  <w:marRight w:val="0"/>
                  <w:marTop w:val="0"/>
                  <w:marBottom w:val="0"/>
                  <w:divBdr>
                    <w:top w:val="none" w:sz="0" w:space="0" w:color="auto"/>
                    <w:left w:val="none" w:sz="0" w:space="0" w:color="auto"/>
                    <w:bottom w:val="none" w:sz="0" w:space="0" w:color="auto"/>
                    <w:right w:val="none" w:sz="0" w:space="0" w:color="auto"/>
                  </w:divBdr>
                  <w:divsChild>
                    <w:div w:id="3774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9175">
          <w:marLeft w:val="0"/>
          <w:marRight w:val="0"/>
          <w:marTop w:val="480"/>
          <w:marBottom w:val="0"/>
          <w:divBdr>
            <w:top w:val="none" w:sz="0" w:space="0" w:color="auto"/>
            <w:left w:val="none" w:sz="0" w:space="0" w:color="auto"/>
            <w:bottom w:val="none" w:sz="0" w:space="0" w:color="auto"/>
            <w:right w:val="none" w:sz="0" w:space="0" w:color="auto"/>
          </w:divBdr>
          <w:divsChild>
            <w:div w:id="885482909">
              <w:marLeft w:val="-225"/>
              <w:marRight w:val="-225"/>
              <w:marTop w:val="0"/>
              <w:marBottom w:val="0"/>
              <w:divBdr>
                <w:top w:val="none" w:sz="0" w:space="0" w:color="auto"/>
                <w:left w:val="none" w:sz="0" w:space="0" w:color="auto"/>
                <w:bottom w:val="none" w:sz="0" w:space="0" w:color="auto"/>
                <w:right w:val="none" w:sz="0" w:space="0" w:color="auto"/>
              </w:divBdr>
              <w:divsChild>
                <w:div w:id="1009018808">
                  <w:marLeft w:val="0"/>
                  <w:marRight w:val="0"/>
                  <w:marTop w:val="0"/>
                  <w:marBottom w:val="0"/>
                  <w:divBdr>
                    <w:top w:val="none" w:sz="0" w:space="0" w:color="auto"/>
                    <w:left w:val="none" w:sz="0" w:space="0" w:color="auto"/>
                    <w:bottom w:val="none" w:sz="0" w:space="0" w:color="auto"/>
                    <w:right w:val="none" w:sz="0" w:space="0" w:color="auto"/>
                  </w:divBdr>
                  <w:divsChild>
                    <w:div w:id="105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3234">
          <w:marLeft w:val="0"/>
          <w:marRight w:val="0"/>
          <w:marTop w:val="480"/>
          <w:marBottom w:val="0"/>
          <w:divBdr>
            <w:top w:val="none" w:sz="0" w:space="0" w:color="auto"/>
            <w:left w:val="none" w:sz="0" w:space="0" w:color="auto"/>
            <w:bottom w:val="none" w:sz="0" w:space="0" w:color="auto"/>
            <w:right w:val="none" w:sz="0" w:space="0" w:color="auto"/>
          </w:divBdr>
          <w:divsChild>
            <w:div w:id="732460883">
              <w:marLeft w:val="-225"/>
              <w:marRight w:val="-225"/>
              <w:marTop w:val="0"/>
              <w:marBottom w:val="0"/>
              <w:divBdr>
                <w:top w:val="none" w:sz="0" w:space="0" w:color="auto"/>
                <w:left w:val="none" w:sz="0" w:space="0" w:color="auto"/>
                <w:bottom w:val="none" w:sz="0" w:space="0" w:color="auto"/>
                <w:right w:val="none" w:sz="0" w:space="0" w:color="auto"/>
              </w:divBdr>
              <w:divsChild>
                <w:div w:id="1238587359">
                  <w:marLeft w:val="0"/>
                  <w:marRight w:val="0"/>
                  <w:marTop w:val="0"/>
                  <w:marBottom w:val="0"/>
                  <w:divBdr>
                    <w:top w:val="none" w:sz="0" w:space="0" w:color="auto"/>
                    <w:left w:val="none" w:sz="0" w:space="0" w:color="auto"/>
                    <w:bottom w:val="none" w:sz="0" w:space="0" w:color="auto"/>
                    <w:right w:val="none" w:sz="0" w:space="0" w:color="auto"/>
                  </w:divBdr>
                  <w:divsChild>
                    <w:div w:id="676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8014">
          <w:marLeft w:val="0"/>
          <w:marRight w:val="0"/>
          <w:marTop w:val="480"/>
          <w:marBottom w:val="0"/>
          <w:divBdr>
            <w:top w:val="none" w:sz="0" w:space="0" w:color="auto"/>
            <w:left w:val="none" w:sz="0" w:space="0" w:color="auto"/>
            <w:bottom w:val="none" w:sz="0" w:space="0" w:color="auto"/>
            <w:right w:val="none" w:sz="0" w:space="0" w:color="auto"/>
          </w:divBdr>
          <w:divsChild>
            <w:div w:id="106850572">
              <w:marLeft w:val="-225"/>
              <w:marRight w:val="-225"/>
              <w:marTop w:val="0"/>
              <w:marBottom w:val="0"/>
              <w:divBdr>
                <w:top w:val="none" w:sz="0" w:space="0" w:color="auto"/>
                <w:left w:val="none" w:sz="0" w:space="0" w:color="auto"/>
                <w:bottom w:val="none" w:sz="0" w:space="0" w:color="auto"/>
                <w:right w:val="none" w:sz="0" w:space="0" w:color="auto"/>
              </w:divBdr>
              <w:divsChild>
                <w:div w:id="1443840008">
                  <w:marLeft w:val="0"/>
                  <w:marRight w:val="0"/>
                  <w:marTop w:val="0"/>
                  <w:marBottom w:val="0"/>
                  <w:divBdr>
                    <w:top w:val="none" w:sz="0" w:space="0" w:color="auto"/>
                    <w:left w:val="none" w:sz="0" w:space="0" w:color="auto"/>
                    <w:bottom w:val="none" w:sz="0" w:space="0" w:color="auto"/>
                    <w:right w:val="none" w:sz="0" w:space="0" w:color="auto"/>
                  </w:divBdr>
                  <w:divsChild>
                    <w:div w:id="1171867899">
                      <w:marLeft w:val="0"/>
                      <w:marRight w:val="0"/>
                      <w:marTop w:val="0"/>
                      <w:marBottom w:val="0"/>
                      <w:divBdr>
                        <w:top w:val="none" w:sz="0" w:space="0" w:color="auto"/>
                        <w:left w:val="none" w:sz="0" w:space="0" w:color="auto"/>
                        <w:bottom w:val="none" w:sz="0" w:space="0" w:color="auto"/>
                        <w:right w:val="none" w:sz="0" w:space="0" w:color="auto"/>
                      </w:divBdr>
                      <w:divsChild>
                        <w:div w:id="2112116036">
                          <w:marLeft w:val="0"/>
                          <w:marRight w:val="0"/>
                          <w:marTop w:val="0"/>
                          <w:marBottom w:val="480"/>
                          <w:divBdr>
                            <w:top w:val="none" w:sz="0" w:space="0" w:color="auto"/>
                            <w:left w:val="none" w:sz="0" w:space="0" w:color="auto"/>
                            <w:bottom w:val="none" w:sz="0" w:space="0" w:color="auto"/>
                            <w:right w:val="none" w:sz="0" w:space="0" w:color="auto"/>
                          </w:divBdr>
                          <w:divsChild>
                            <w:div w:id="7669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11617">
          <w:marLeft w:val="0"/>
          <w:marRight w:val="0"/>
          <w:marTop w:val="480"/>
          <w:marBottom w:val="0"/>
          <w:divBdr>
            <w:top w:val="none" w:sz="0" w:space="0" w:color="auto"/>
            <w:left w:val="none" w:sz="0" w:space="0" w:color="auto"/>
            <w:bottom w:val="none" w:sz="0" w:space="0" w:color="auto"/>
            <w:right w:val="none" w:sz="0" w:space="0" w:color="auto"/>
          </w:divBdr>
          <w:divsChild>
            <w:div w:id="482159438">
              <w:marLeft w:val="-225"/>
              <w:marRight w:val="-225"/>
              <w:marTop w:val="0"/>
              <w:marBottom w:val="0"/>
              <w:divBdr>
                <w:top w:val="none" w:sz="0" w:space="0" w:color="auto"/>
                <w:left w:val="none" w:sz="0" w:space="0" w:color="auto"/>
                <w:bottom w:val="none" w:sz="0" w:space="0" w:color="auto"/>
                <w:right w:val="none" w:sz="0" w:space="0" w:color="auto"/>
              </w:divBdr>
              <w:divsChild>
                <w:div w:id="242107744">
                  <w:marLeft w:val="0"/>
                  <w:marRight w:val="0"/>
                  <w:marTop w:val="0"/>
                  <w:marBottom w:val="0"/>
                  <w:divBdr>
                    <w:top w:val="none" w:sz="0" w:space="0" w:color="auto"/>
                    <w:left w:val="none" w:sz="0" w:space="0" w:color="auto"/>
                    <w:bottom w:val="none" w:sz="0" w:space="0" w:color="auto"/>
                    <w:right w:val="none" w:sz="0" w:space="0" w:color="auto"/>
                  </w:divBdr>
                  <w:divsChild>
                    <w:div w:id="15572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72458">
          <w:marLeft w:val="0"/>
          <w:marRight w:val="0"/>
          <w:marTop w:val="480"/>
          <w:marBottom w:val="0"/>
          <w:divBdr>
            <w:top w:val="none" w:sz="0" w:space="0" w:color="auto"/>
            <w:left w:val="none" w:sz="0" w:space="0" w:color="auto"/>
            <w:bottom w:val="none" w:sz="0" w:space="0" w:color="auto"/>
            <w:right w:val="none" w:sz="0" w:space="0" w:color="auto"/>
          </w:divBdr>
          <w:divsChild>
            <w:div w:id="225646925">
              <w:marLeft w:val="-225"/>
              <w:marRight w:val="-225"/>
              <w:marTop w:val="0"/>
              <w:marBottom w:val="0"/>
              <w:divBdr>
                <w:top w:val="none" w:sz="0" w:space="0" w:color="auto"/>
                <w:left w:val="none" w:sz="0" w:space="0" w:color="auto"/>
                <w:bottom w:val="none" w:sz="0" w:space="0" w:color="auto"/>
                <w:right w:val="none" w:sz="0" w:space="0" w:color="auto"/>
              </w:divBdr>
              <w:divsChild>
                <w:div w:id="1914198850">
                  <w:marLeft w:val="0"/>
                  <w:marRight w:val="0"/>
                  <w:marTop w:val="0"/>
                  <w:marBottom w:val="0"/>
                  <w:divBdr>
                    <w:top w:val="none" w:sz="0" w:space="0" w:color="auto"/>
                    <w:left w:val="none" w:sz="0" w:space="0" w:color="auto"/>
                    <w:bottom w:val="none" w:sz="0" w:space="0" w:color="auto"/>
                    <w:right w:val="none" w:sz="0" w:space="0" w:color="auto"/>
                  </w:divBdr>
                  <w:divsChild>
                    <w:div w:id="16217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688">
          <w:marLeft w:val="0"/>
          <w:marRight w:val="0"/>
          <w:marTop w:val="480"/>
          <w:marBottom w:val="0"/>
          <w:divBdr>
            <w:top w:val="none" w:sz="0" w:space="0" w:color="auto"/>
            <w:left w:val="none" w:sz="0" w:space="0" w:color="auto"/>
            <w:bottom w:val="none" w:sz="0" w:space="0" w:color="auto"/>
            <w:right w:val="none" w:sz="0" w:space="0" w:color="auto"/>
          </w:divBdr>
          <w:divsChild>
            <w:div w:id="1918175112">
              <w:marLeft w:val="-225"/>
              <w:marRight w:val="-225"/>
              <w:marTop w:val="0"/>
              <w:marBottom w:val="0"/>
              <w:divBdr>
                <w:top w:val="none" w:sz="0" w:space="0" w:color="auto"/>
                <w:left w:val="none" w:sz="0" w:space="0" w:color="auto"/>
                <w:bottom w:val="none" w:sz="0" w:space="0" w:color="auto"/>
                <w:right w:val="none" w:sz="0" w:space="0" w:color="auto"/>
              </w:divBdr>
              <w:divsChild>
                <w:div w:id="516622466">
                  <w:marLeft w:val="0"/>
                  <w:marRight w:val="0"/>
                  <w:marTop w:val="0"/>
                  <w:marBottom w:val="0"/>
                  <w:divBdr>
                    <w:top w:val="none" w:sz="0" w:space="0" w:color="auto"/>
                    <w:left w:val="none" w:sz="0" w:space="0" w:color="auto"/>
                    <w:bottom w:val="none" w:sz="0" w:space="0" w:color="auto"/>
                    <w:right w:val="none" w:sz="0" w:space="0" w:color="auto"/>
                  </w:divBdr>
                  <w:divsChild>
                    <w:div w:id="14203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1489">
          <w:marLeft w:val="0"/>
          <w:marRight w:val="0"/>
          <w:marTop w:val="480"/>
          <w:marBottom w:val="0"/>
          <w:divBdr>
            <w:top w:val="none" w:sz="0" w:space="0" w:color="auto"/>
            <w:left w:val="none" w:sz="0" w:space="0" w:color="auto"/>
            <w:bottom w:val="none" w:sz="0" w:space="0" w:color="auto"/>
            <w:right w:val="none" w:sz="0" w:space="0" w:color="auto"/>
          </w:divBdr>
          <w:divsChild>
            <w:div w:id="977027706">
              <w:marLeft w:val="-225"/>
              <w:marRight w:val="-225"/>
              <w:marTop w:val="0"/>
              <w:marBottom w:val="0"/>
              <w:divBdr>
                <w:top w:val="none" w:sz="0" w:space="0" w:color="auto"/>
                <w:left w:val="none" w:sz="0" w:space="0" w:color="auto"/>
                <w:bottom w:val="none" w:sz="0" w:space="0" w:color="auto"/>
                <w:right w:val="none" w:sz="0" w:space="0" w:color="auto"/>
              </w:divBdr>
              <w:divsChild>
                <w:div w:id="337275072">
                  <w:marLeft w:val="0"/>
                  <w:marRight w:val="0"/>
                  <w:marTop w:val="0"/>
                  <w:marBottom w:val="0"/>
                  <w:divBdr>
                    <w:top w:val="none" w:sz="0" w:space="0" w:color="auto"/>
                    <w:left w:val="none" w:sz="0" w:space="0" w:color="auto"/>
                    <w:bottom w:val="none" w:sz="0" w:space="0" w:color="auto"/>
                    <w:right w:val="none" w:sz="0" w:space="0" w:color="auto"/>
                  </w:divBdr>
                  <w:divsChild>
                    <w:div w:id="809055730">
                      <w:marLeft w:val="0"/>
                      <w:marRight w:val="0"/>
                      <w:marTop w:val="0"/>
                      <w:marBottom w:val="0"/>
                      <w:divBdr>
                        <w:top w:val="none" w:sz="0" w:space="0" w:color="auto"/>
                        <w:left w:val="none" w:sz="0" w:space="0" w:color="auto"/>
                        <w:bottom w:val="none" w:sz="0" w:space="0" w:color="auto"/>
                        <w:right w:val="none" w:sz="0" w:space="0" w:color="auto"/>
                      </w:divBdr>
                      <w:divsChild>
                        <w:div w:id="1607883997">
                          <w:marLeft w:val="0"/>
                          <w:marRight w:val="0"/>
                          <w:marTop w:val="0"/>
                          <w:marBottom w:val="120"/>
                          <w:divBdr>
                            <w:top w:val="none" w:sz="0" w:space="0" w:color="auto"/>
                            <w:left w:val="none" w:sz="0" w:space="0" w:color="auto"/>
                            <w:bottom w:val="none" w:sz="0" w:space="0" w:color="auto"/>
                            <w:right w:val="none" w:sz="0" w:space="0" w:color="auto"/>
                          </w:divBdr>
                          <w:divsChild>
                            <w:div w:id="1560747662">
                              <w:marLeft w:val="0"/>
                              <w:marRight w:val="0"/>
                              <w:marTop w:val="0"/>
                              <w:marBottom w:val="0"/>
                              <w:divBdr>
                                <w:top w:val="none" w:sz="0" w:space="0" w:color="auto"/>
                                <w:left w:val="none" w:sz="0" w:space="0" w:color="auto"/>
                                <w:bottom w:val="none" w:sz="0" w:space="0" w:color="auto"/>
                                <w:right w:val="none" w:sz="0" w:space="0" w:color="auto"/>
                              </w:divBdr>
                              <w:divsChild>
                                <w:div w:id="1122263476">
                                  <w:marLeft w:val="0"/>
                                  <w:marRight w:val="0"/>
                                  <w:marTop w:val="0"/>
                                  <w:marBottom w:val="0"/>
                                  <w:divBdr>
                                    <w:top w:val="none" w:sz="0" w:space="0" w:color="auto"/>
                                    <w:left w:val="none" w:sz="0" w:space="0" w:color="auto"/>
                                    <w:bottom w:val="none" w:sz="0" w:space="0" w:color="auto"/>
                                    <w:right w:val="none" w:sz="0" w:space="0" w:color="auto"/>
                                  </w:divBdr>
                                  <w:divsChild>
                                    <w:div w:id="3180040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15035927">
                              <w:marLeft w:val="0"/>
                              <w:marRight w:val="0"/>
                              <w:marTop w:val="0"/>
                              <w:marBottom w:val="0"/>
                              <w:divBdr>
                                <w:top w:val="none" w:sz="0" w:space="0" w:color="auto"/>
                                <w:left w:val="none" w:sz="0" w:space="0" w:color="auto"/>
                                <w:bottom w:val="none" w:sz="0" w:space="0" w:color="auto"/>
                                <w:right w:val="none" w:sz="0" w:space="0" w:color="auto"/>
                              </w:divBdr>
                              <w:divsChild>
                                <w:div w:id="31002314">
                                  <w:marLeft w:val="0"/>
                                  <w:marRight w:val="0"/>
                                  <w:marTop w:val="0"/>
                                  <w:marBottom w:val="0"/>
                                  <w:divBdr>
                                    <w:top w:val="none" w:sz="0" w:space="0" w:color="auto"/>
                                    <w:left w:val="none" w:sz="0" w:space="0" w:color="auto"/>
                                    <w:bottom w:val="none" w:sz="0" w:space="0" w:color="auto"/>
                                    <w:right w:val="none" w:sz="0" w:space="0" w:color="auto"/>
                                  </w:divBdr>
                                  <w:divsChild>
                                    <w:div w:id="8118706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23565210">
                              <w:marLeft w:val="0"/>
                              <w:marRight w:val="0"/>
                              <w:marTop w:val="0"/>
                              <w:marBottom w:val="0"/>
                              <w:divBdr>
                                <w:top w:val="none" w:sz="0" w:space="0" w:color="auto"/>
                                <w:left w:val="none" w:sz="0" w:space="0" w:color="auto"/>
                                <w:bottom w:val="none" w:sz="0" w:space="0" w:color="auto"/>
                                <w:right w:val="none" w:sz="0" w:space="0" w:color="auto"/>
                              </w:divBdr>
                              <w:divsChild>
                                <w:div w:id="288241546">
                                  <w:marLeft w:val="0"/>
                                  <w:marRight w:val="0"/>
                                  <w:marTop w:val="0"/>
                                  <w:marBottom w:val="0"/>
                                  <w:divBdr>
                                    <w:top w:val="none" w:sz="0" w:space="0" w:color="auto"/>
                                    <w:left w:val="none" w:sz="0" w:space="0" w:color="auto"/>
                                    <w:bottom w:val="none" w:sz="0" w:space="0" w:color="auto"/>
                                    <w:right w:val="none" w:sz="0" w:space="0" w:color="auto"/>
                                  </w:divBdr>
                                  <w:divsChild>
                                    <w:div w:id="2809154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05701172">
                              <w:marLeft w:val="0"/>
                              <w:marRight w:val="0"/>
                              <w:marTop w:val="0"/>
                              <w:marBottom w:val="0"/>
                              <w:divBdr>
                                <w:top w:val="none" w:sz="0" w:space="0" w:color="auto"/>
                                <w:left w:val="none" w:sz="0" w:space="0" w:color="auto"/>
                                <w:bottom w:val="none" w:sz="0" w:space="0" w:color="auto"/>
                                <w:right w:val="none" w:sz="0" w:space="0" w:color="auto"/>
                              </w:divBdr>
                              <w:divsChild>
                                <w:div w:id="872109868">
                                  <w:marLeft w:val="0"/>
                                  <w:marRight w:val="0"/>
                                  <w:marTop w:val="0"/>
                                  <w:marBottom w:val="0"/>
                                  <w:divBdr>
                                    <w:top w:val="none" w:sz="0" w:space="0" w:color="auto"/>
                                    <w:left w:val="none" w:sz="0" w:space="0" w:color="auto"/>
                                    <w:bottom w:val="none" w:sz="0" w:space="0" w:color="auto"/>
                                    <w:right w:val="none" w:sz="0" w:space="0" w:color="auto"/>
                                  </w:divBdr>
                                  <w:divsChild>
                                    <w:div w:id="10423640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75406031">
                              <w:marLeft w:val="0"/>
                              <w:marRight w:val="0"/>
                              <w:marTop w:val="0"/>
                              <w:marBottom w:val="0"/>
                              <w:divBdr>
                                <w:top w:val="none" w:sz="0" w:space="0" w:color="auto"/>
                                <w:left w:val="none" w:sz="0" w:space="0" w:color="auto"/>
                                <w:bottom w:val="none" w:sz="0" w:space="0" w:color="auto"/>
                                <w:right w:val="none" w:sz="0" w:space="0" w:color="auto"/>
                              </w:divBdr>
                              <w:divsChild>
                                <w:div w:id="1050692130">
                                  <w:marLeft w:val="0"/>
                                  <w:marRight w:val="0"/>
                                  <w:marTop w:val="0"/>
                                  <w:marBottom w:val="0"/>
                                  <w:divBdr>
                                    <w:top w:val="none" w:sz="0" w:space="0" w:color="auto"/>
                                    <w:left w:val="none" w:sz="0" w:space="0" w:color="auto"/>
                                    <w:bottom w:val="none" w:sz="0" w:space="0" w:color="auto"/>
                                    <w:right w:val="none" w:sz="0" w:space="0" w:color="auto"/>
                                  </w:divBdr>
                                  <w:divsChild>
                                    <w:div w:id="15746589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8248783">
                              <w:marLeft w:val="0"/>
                              <w:marRight w:val="0"/>
                              <w:marTop w:val="0"/>
                              <w:marBottom w:val="0"/>
                              <w:divBdr>
                                <w:top w:val="none" w:sz="0" w:space="0" w:color="auto"/>
                                <w:left w:val="none" w:sz="0" w:space="0" w:color="auto"/>
                                <w:bottom w:val="none" w:sz="0" w:space="0" w:color="auto"/>
                                <w:right w:val="none" w:sz="0" w:space="0" w:color="auto"/>
                              </w:divBdr>
                              <w:divsChild>
                                <w:div w:id="9845306">
                                  <w:marLeft w:val="0"/>
                                  <w:marRight w:val="0"/>
                                  <w:marTop w:val="0"/>
                                  <w:marBottom w:val="0"/>
                                  <w:divBdr>
                                    <w:top w:val="none" w:sz="0" w:space="0" w:color="auto"/>
                                    <w:left w:val="none" w:sz="0" w:space="0" w:color="auto"/>
                                    <w:bottom w:val="none" w:sz="0" w:space="0" w:color="auto"/>
                                    <w:right w:val="none" w:sz="0" w:space="0" w:color="auto"/>
                                  </w:divBdr>
                                  <w:divsChild>
                                    <w:div w:id="4614662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83515785">
                              <w:marLeft w:val="0"/>
                              <w:marRight w:val="0"/>
                              <w:marTop w:val="0"/>
                              <w:marBottom w:val="0"/>
                              <w:divBdr>
                                <w:top w:val="none" w:sz="0" w:space="0" w:color="auto"/>
                                <w:left w:val="none" w:sz="0" w:space="0" w:color="auto"/>
                                <w:bottom w:val="none" w:sz="0" w:space="0" w:color="auto"/>
                                <w:right w:val="none" w:sz="0" w:space="0" w:color="auto"/>
                              </w:divBdr>
                              <w:divsChild>
                                <w:div w:id="1121387767">
                                  <w:marLeft w:val="0"/>
                                  <w:marRight w:val="0"/>
                                  <w:marTop w:val="0"/>
                                  <w:marBottom w:val="0"/>
                                  <w:divBdr>
                                    <w:top w:val="none" w:sz="0" w:space="0" w:color="auto"/>
                                    <w:left w:val="none" w:sz="0" w:space="0" w:color="auto"/>
                                    <w:bottom w:val="none" w:sz="0" w:space="0" w:color="auto"/>
                                    <w:right w:val="none" w:sz="0" w:space="0" w:color="auto"/>
                                  </w:divBdr>
                                  <w:divsChild>
                                    <w:div w:id="20888422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51310752">
                              <w:marLeft w:val="0"/>
                              <w:marRight w:val="0"/>
                              <w:marTop w:val="0"/>
                              <w:marBottom w:val="0"/>
                              <w:divBdr>
                                <w:top w:val="none" w:sz="0" w:space="0" w:color="auto"/>
                                <w:left w:val="none" w:sz="0" w:space="0" w:color="auto"/>
                                <w:bottom w:val="none" w:sz="0" w:space="0" w:color="auto"/>
                                <w:right w:val="none" w:sz="0" w:space="0" w:color="auto"/>
                              </w:divBdr>
                              <w:divsChild>
                                <w:div w:id="2042507051">
                                  <w:marLeft w:val="0"/>
                                  <w:marRight w:val="0"/>
                                  <w:marTop w:val="0"/>
                                  <w:marBottom w:val="0"/>
                                  <w:divBdr>
                                    <w:top w:val="none" w:sz="0" w:space="0" w:color="auto"/>
                                    <w:left w:val="none" w:sz="0" w:space="0" w:color="auto"/>
                                    <w:bottom w:val="none" w:sz="0" w:space="0" w:color="auto"/>
                                    <w:right w:val="none" w:sz="0" w:space="0" w:color="auto"/>
                                  </w:divBdr>
                                  <w:divsChild>
                                    <w:div w:id="10127560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28436807">
                              <w:marLeft w:val="0"/>
                              <w:marRight w:val="0"/>
                              <w:marTop w:val="0"/>
                              <w:marBottom w:val="0"/>
                              <w:divBdr>
                                <w:top w:val="none" w:sz="0" w:space="0" w:color="auto"/>
                                <w:left w:val="none" w:sz="0" w:space="0" w:color="auto"/>
                                <w:bottom w:val="none" w:sz="0" w:space="0" w:color="auto"/>
                                <w:right w:val="none" w:sz="0" w:space="0" w:color="auto"/>
                              </w:divBdr>
                              <w:divsChild>
                                <w:div w:id="1694263019">
                                  <w:marLeft w:val="0"/>
                                  <w:marRight w:val="0"/>
                                  <w:marTop w:val="0"/>
                                  <w:marBottom w:val="0"/>
                                  <w:divBdr>
                                    <w:top w:val="none" w:sz="0" w:space="0" w:color="auto"/>
                                    <w:left w:val="none" w:sz="0" w:space="0" w:color="auto"/>
                                    <w:bottom w:val="none" w:sz="0" w:space="0" w:color="auto"/>
                                    <w:right w:val="none" w:sz="0" w:space="0" w:color="auto"/>
                                  </w:divBdr>
                                  <w:divsChild>
                                    <w:div w:id="20477542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51821157">
                              <w:marLeft w:val="0"/>
                              <w:marRight w:val="0"/>
                              <w:marTop w:val="0"/>
                              <w:marBottom w:val="0"/>
                              <w:divBdr>
                                <w:top w:val="none" w:sz="0" w:space="0" w:color="auto"/>
                                <w:left w:val="none" w:sz="0" w:space="0" w:color="auto"/>
                                <w:bottom w:val="none" w:sz="0" w:space="0" w:color="auto"/>
                                <w:right w:val="none" w:sz="0" w:space="0" w:color="auto"/>
                              </w:divBdr>
                              <w:divsChild>
                                <w:div w:id="543104965">
                                  <w:marLeft w:val="0"/>
                                  <w:marRight w:val="0"/>
                                  <w:marTop w:val="0"/>
                                  <w:marBottom w:val="0"/>
                                  <w:divBdr>
                                    <w:top w:val="none" w:sz="0" w:space="0" w:color="auto"/>
                                    <w:left w:val="none" w:sz="0" w:space="0" w:color="auto"/>
                                    <w:bottom w:val="none" w:sz="0" w:space="0" w:color="auto"/>
                                    <w:right w:val="none" w:sz="0" w:space="0" w:color="auto"/>
                                  </w:divBdr>
                                  <w:divsChild>
                                    <w:div w:id="10267143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359168554">
                              <w:marLeft w:val="0"/>
                              <w:marRight w:val="0"/>
                              <w:marTop w:val="0"/>
                              <w:marBottom w:val="0"/>
                              <w:divBdr>
                                <w:top w:val="none" w:sz="0" w:space="0" w:color="auto"/>
                                <w:left w:val="none" w:sz="0" w:space="0" w:color="auto"/>
                                <w:bottom w:val="none" w:sz="0" w:space="0" w:color="auto"/>
                                <w:right w:val="none" w:sz="0" w:space="0" w:color="auto"/>
                              </w:divBdr>
                              <w:divsChild>
                                <w:div w:id="1471509499">
                                  <w:marLeft w:val="0"/>
                                  <w:marRight w:val="0"/>
                                  <w:marTop w:val="0"/>
                                  <w:marBottom w:val="0"/>
                                  <w:divBdr>
                                    <w:top w:val="none" w:sz="0" w:space="0" w:color="auto"/>
                                    <w:left w:val="none" w:sz="0" w:space="0" w:color="auto"/>
                                    <w:bottom w:val="none" w:sz="0" w:space="0" w:color="auto"/>
                                    <w:right w:val="none" w:sz="0" w:space="0" w:color="auto"/>
                                  </w:divBdr>
                                  <w:divsChild>
                                    <w:div w:id="1928155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3643987">
                              <w:marLeft w:val="0"/>
                              <w:marRight w:val="0"/>
                              <w:marTop w:val="0"/>
                              <w:marBottom w:val="0"/>
                              <w:divBdr>
                                <w:top w:val="none" w:sz="0" w:space="0" w:color="auto"/>
                                <w:left w:val="none" w:sz="0" w:space="0" w:color="auto"/>
                                <w:bottom w:val="none" w:sz="0" w:space="0" w:color="auto"/>
                                <w:right w:val="none" w:sz="0" w:space="0" w:color="auto"/>
                              </w:divBdr>
                              <w:divsChild>
                                <w:div w:id="1765564513">
                                  <w:marLeft w:val="0"/>
                                  <w:marRight w:val="0"/>
                                  <w:marTop w:val="0"/>
                                  <w:marBottom w:val="0"/>
                                  <w:divBdr>
                                    <w:top w:val="none" w:sz="0" w:space="0" w:color="auto"/>
                                    <w:left w:val="none" w:sz="0" w:space="0" w:color="auto"/>
                                    <w:bottom w:val="none" w:sz="0" w:space="0" w:color="auto"/>
                                    <w:right w:val="none" w:sz="0" w:space="0" w:color="auto"/>
                                  </w:divBdr>
                                  <w:divsChild>
                                    <w:div w:id="12174008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76317348">
                              <w:marLeft w:val="0"/>
                              <w:marRight w:val="0"/>
                              <w:marTop w:val="0"/>
                              <w:marBottom w:val="0"/>
                              <w:divBdr>
                                <w:top w:val="none" w:sz="0" w:space="0" w:color="auto"/>
                                <w:left w:val="none" w:sz="0" w:space="0" w:color="auto"/>
                                <w:bottom w:val="none" w:sz="0" w:space="0" w:color="auto"/>
                                <w:right w:val="none" w:sz="0" w:space="0" w:color="auto"/>
                              </w:divBdr>
                              <w:divsChild>
                                <w:div w:id="876892182">
                                  <w:marLeft w:val="0"/>
                                  <w:marRight w:val="0"/>
                                  <w:marTop w:val="0"/>
                                  <w:marBottom w:val="0"/>
                                  <w:divBdr>
                                    <w:top w:val="none" w:sz="0" w:space="0" w:color="auto"/>
                                    <w:left w:val="none" w:sz="0" w:space="0" w:color="auto"/>
                                    <w:bottom w:val="none" w:sz="0" w:space="0" w:color="auto"/>
                                    <w:right w:val="none" w:sz="0" w:space="0" w:color="auto"/>
                                  </w:divBdr>
                                  <w:divsChild>
                                    <w:div w:id="9305037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598368">
                              <w:marLeft w:val="0"/>
                              <w:marRight w:val="0"/>
                              <w:marTop w:val="0"/>
                              <w:marBottom w:val="0"/>
                              <w:divBdr>
                                <w:top w:val="none" w:sz="0" w:space="0" w:color="auto"/>
                                <w:left w:val="none" w:sz="0" w:space="0" w:color="auto"/>
                                <w:bottom w:val="none" w:sz="0" w:space="0" w:color="auto"/>
                                <w:right w:val="none" w:sz="0" w:space="0" w:color="auto"/>
                              </w:divBdr>
                              <w:divsChild>
                                <w:div w:id="232980637">
                                  <w:marLeft w:val="0"/>
                                  <w:marRight w:val="0"/>
                                  <w:marTop w:val="0"/>
                                  <w:marBottom w:val="0"/>
                                  <w:divBdr>
                                    <w:top w:val="none" w:sz="0" w:space="0" w:color="auto"/>
                                    <w:left w:val="none" w:sz="0" w:space="0" w:color="auto"/>
                                    <w:bottom w:val="none" w:sz="0" w:space="0" w:color="auto"/>
                                    <w:right w:val="none" w:sz="0" w:space="0" w:color="auto"/>
                                  </w:divBdr>
                                  <w:divsChild>
                                    <w:div w:id="3271004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686678">
          <w:marLeft w:val="0"/>
          <w:marRight w:val="0"/>
          <w:marTop w:val="480"/>
          <w:marBottom w:val="0"/>
          <w:divBdr>
            <w:top w:val="none" w:sz="0" w:space="0" w:color="auto"/>
            <w:left w:val="none" w:sz="0" w:space="0" w:color="auto"/>
            <w:bottom w:val="none" w:sz="0" w:space="0" w:color="auto"/>
            <w:right w:val="none" w:sz="0" w:space="0" w:color="auto"/>
          </w:divBdr>
          <w:divsChild>
            <w:div w:id="1749574584">
              <w:marLeft w:val="-225"/>
              <w:marRight w:val="-225"/>
              <w:marTop w:val="0"/>
              <w:marBottom w:val="0"/>
              <w:divBdr>
                <w:top w:val="none" w:sz="0" w:space="0" w:color="auto"/>
                <w:left w:val="none" w:sz="0" w:space="0" w:color="auto"/>
                <w:bottom w:val="none" w:sz="0" w:space="0" w:color="auto"/>
                <w:right w:val="none" w:sz="0" w:space="0" w:color="auto"/>
              </w:divBdr>
              <w:divsChild>
                <w:div w:id="1366950895">
                  <w:marLeft w:val="0"/>
                  <w:marRight w:val="0"/>
                  <w:marTop w:val="0"/>
                  <w:marBottom w:val="0"/>
                  <w:divBdr>
                    <w:top w:val="none" w:sz="0" w:space="0" w:color="auto"/>
                    <w:left w:val="none" w:sz="0" w:space="0" w:color="auto"/>
                    <w:bottom w:val="none" w:sz="0" w:space="0" w:color="auto"/>
                    <w:right w:val="none" w:sz="0" w:space="0" w:color="auto"/>
                  </w:divBdr>
                  <w:divsChild>
                    <w:div w:id="3237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4085">
      <w:bodyDiv w:val="1"/>
      <w:marLeft w:val="0"/>
      <w:marRight w:val="0"/>
      <w:marTop w:val="0"/>
      <w:marBottom w:val="0"/>
      <w:divBdr>
        <w:top w:val="none" w:sz="0" w:space="0" w:color="auto"/>
        <w:left w:val="none" w:sz="0" w:space="0" w:color="auto"/>
        <w:bottom w:val="none" w:sz="0" w:space="0" w:color="auto"/>
        <w:right w:val="none" w:sz="0" w:space="0" w:color="auto"/>
      </w:divBdr>
    </w:div>
    <w:div w:id="1257134676">
      <w:bodyDiv w:val="1"/>
      <w:marLeft w:val="0"/>
      <w:marRight w:val="0"/>
      <w:marTop w:val="0"/>
      <w:marBottom w:val="0"/>
      <w:divBdr>
        <w:top w:val="none" w:sz="0" w:space="0" w:color="auto"/>
        <w:left w:val="none" w:sz="0" w:space="0" w:color="auto"/>
        <w:bottom w:val="none" w:sz="0" w:space="0" w:color="auto"/>
        <w:right w:val="none" w:sz="0" w:space="0" w:color="auto"/>
      </w:divBdr>
    </w:div>
    <w:div w:id="1612585287">
      <w:bodyDiv w:val="1"/>
      <w:marLeft w:val="0"/>
      <w:marRight w:val="0"/>
      <w:marTop w:val="0"/>
      <w:marBottom w:val="0"/>
      <w:divBdr>
        <w:top w:val="none" w:sz="0" w:space="0" w:color="auto"/>
        <w:left w:val="none" w:sz="0" w:space="0" w:color="auto"/>
        <w:bottom w:val="none" w:sz="0" w:space="0" w:color="auto"/>
        <w:right w:val="none" w:sz="0" w:space="0" w:color="auto"/>
      </w:divBdr>
    </w:div>
    <w:div w:id="21351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1676c0-7620-4d05-9a7f-6b36c85885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45800B745A6C42AEEDD284E86EF1F1" ma:contentTypeVersion="9" ma:contentTypeDescription="Create a new document." ma:contentTypeScope="" ma:versionID="bbb9609ab9100c329f80ec522c680cc2">
  <xsd:schema xmlns:xsd="http://www.w3.org/2001/XMLSchema" xmlns:xs="http://www.w3.org/2001/XMLSchema" xmlns:p="http://schemas.microsoft.com/office/2006/metadata/properties" xmlns:ns3="791676c0-7620-4d05-9a7f-6b36c8588526" xmlns:ns4="0dec3adb-d09d-4241-b3ea-64297592f072" targetNamespace="http://schemas.microsoft.com/office/2006/metadata/properties" ma:root="true" ma:fieldsID="f438062def0c5dc2861994aeb376d27a" ns3:_="" ns4:_="">
    <xsd:import namespace="791676c0-7620-4d05-9a7f-6b36c8588526"/>
    <xsd:import namespace="0dec3adb-d09d-4241-b3ea-64297592f0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676c0-7620-4d05-9a7f-6b36c8588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c3adb-d09d-4241-b3ea-64297592f0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4F3D8-8A27-47C7-B60A-F0EDFBA9D939}">
  <ds:schemaRefs>
    <ds:schemaRef ds:uri="http://schemas.microsoft.com/office/2006/metadata/properties"/>
    <ds:schemaRef ds:uri="http://schemas.microsoft.com/office/infopath/2007/PartnerControls"/>
    <ds:schemaRef ds:uri="791676c0-7620-4d05-9a7f-6b36c8588526"/>
  </ds:schemaRefs>
</ds:datastoreItem>
</file>

<file path=customXml/itemProps2.xml><?xml version="1.0" encoding="utf-8"?>
<ds:datastoreItem xmlns:ds="http://schemas.openxmlformats.org/officeDocument/2006/customXml" ds:itemID="{CC473396-6D79-4AF4-B122-511C13A3C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676c0-7620-4d05-9a7f-6b36c8588526"/>
    <ds:schemaRef ds:uri="0dec3adb-d09d-4241-b3ea-64297592f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0EA72-7777-4226-A5AE-20719153D93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Neil (NHS LINCOLNSHIRE CCG)</dc:creator>
  <cp:keywords/>
  <dc:description/>
  <cp:lastModifiedBy>Janet Hope</cp:lastModifiedBy>
  <cp:revision>1</cp:revision>
  <dcterms:created xsi:type="dcterms:W3CDTF">2024-10-17T11:43:00Z</dcterms:created>
  <dcterms:modified xsi:type="dcterms:W3CDTF">2024-10-17T11:43:00Z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0x010100F045800B745A6C42AEEDD284E86EF1F1</vt:lpwstr>
  </property>
</Properties>
</file>