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60430" w:rsidRDefault="00A60430" w:rsidP="001154CC"/>
    <w:p w14:paraId="6B653212" w14:textId="77777777" w:rsidR="00B63483" w:rsidRDefault="00B63483" w:rsidP="00C27000">
      <w:pPr>
        <w:jc w:val="both"/>
      </w:pPr>
      <w:r>
        <w:t xml:space="preserve">Dear </w:t>
      </w:r>
    </w:p>
    <w:p w14:paraId="0A37501D" w14:textId="77777777" w:rsidR="00B63483" w:rsidRDefault="00B63483" w:rsidP="00C27000">
      <w:pPr>
        <w:jc w:val="both"/>
      </w:pPr>
    </w:p>
    <w:p w14:paraId="6E1063F6" w14:textId="77777777" w:rsidR="00B63483" w:rsidRPr="00C93CF7" w:rsidRDefault="00B63483" w:rsidP="00C27000">
      <w:pPr>
        <w:jc w:val="both"/>
        <w:rPr>
          <w:b/>
          <w:u w:val="single"/>
        </w:rPr>
      </w:pPr>
      <w:r w:rsidRPr="00C93CF7">
        <w:rPr>
          <w:b/>
          <w:u w:val="single"/>
        </w:rPr>
        <w:t>RE: S</w:t>
      </w:r>
      <w:r w:rsidR="00C93CF7" w:rsidRPr="00C93CF7">
        <w:rPr>
          <w:b/>
          <w:u w:val="single"/>
        </w:rPr>
        <w:t xml:space="preserve">pecial </w:t>
      </w:r>
      <w:r w:rsidRPr="00C93CF7">
        <w:rPr>
          <w:b/>
          <w:u w:val="single"/>
        </w:rPr>
        <w:t>G</w:t>
      </w:r>
      <w:r w:rsidR="00C93CF7" w:rsidRPr="00C93CF7">
        <w:rPr>
          <w:b/>
          <w:u w:val="single"/>
        </w:rPr>
        <w:t xml:space="preserve">uardianship </w:t>
      </w:r>
      <w:r w:rsidRPr="00C93CF7">
        <w:rPr>
          <w:b/>
          <w:u w:val="single"/>
        </w:rPr>
        <w:t>O</w:t>
      </w:r>
      <w:r w:rsidR="00C93CF7" w:rsidRPr="00C93CF7">
        <w:rPr>
          <w:b/>
          <w:u w:val="single"/>
        </w:rPr>
        <w:t>rder</w:t>
      </w:r>
      <w:r w:rsidRPr="00C93CF7">
        <w:rPr>
          <w:b/>
          <w:u w:val="single"/>
        </w:rPr>
        <w:t xml:space="preserve"> Support Policy 2024</w:t>
      </w:r>
    </w:p>
    <w:p w14:paraId="5DAB6C7B" w14:textId="77777777" w:rsidR="00B63483" w:rsidRDefault="00B63483" w:rsidP="00C27000">
      <w:pPr>
        <w:jc w:val="both"/>
      </w:pPr>
    </w:p>
    <w:p w14:paraId="33C8D0EE" w14:textId="77777777" w:rsidR="00972DC1" w:rsidRDefault="00B63483" w:rsidP="00C27000">
      <w:pPr>
        <w:jc w:val="both"/>
        <w:rPr>
          <w:color w:val="4D5156"/>
          <w:shd w:val="clear" w:color="auto" w:fill="FFFFFF"/>
        </w:rPr>
      </w:pPr>
      <w:r>
        <w:t>Hereford</w:t>
      </w:r>
      <w:r w:rsidR="00511C4E">
        <w:t xml:space="preserve">shire Council has recently </w:t>
      </w:r>
      <w:r>
        <w:t>reviewed and updated the Special Guardianship Support Policy.  The 2024 refreshed policy will now r</w:t>
      </w:r>
      <w:r w:rsidR="00511C4E">
        <w:t xml:space="preserve">eplace the 2019 policy and is proposed as a ‘no detriment’ </w:t>
      </w:r>
      <w:r>
        <w:t xml:space="preserve">policy. </w:t>
      </w:r>
    </w:p>
    <w:p w14:paraId="02EB378F" w14:textId="77777777" w:rsidR="00511C4E" w:rsidRDefault="00511C4E" w:rsidP="00C27000">
      <w:pPr>
        <w:jc w:val="both"/>
      </w:pPr>
    </w:p>
    <w:p w14:paraId="1E407700" w14:textId="77777777" w:rsidR="00972DC1" w:rsidRPr="00C93CF7" w:rsidRDefault="00972DC1" w:rsidP="00C27000">
      <w:pPr>
        <w:jc w:val="both"/>
        <w:rPr>
          <w:b/>
        </w:rPr>
      </w:pPr>
      <w:r w:rsidRPr="00C93CF7">
        <w:rPr>
          <w:b/>
        </w:rPr>
        <w:t>What Does a No Detriment Policy Mean?</w:t>
      </w:r>
    </w:p>
    <w:p w14:paraId="6A05A809" w14:textId="77777777" w:rsidR="00B63483" w:rsidRDefault="00B63483" w:rsidP="00C27000">
      <w:pPr>
        <w:jc w:val="both"/>
      </w:pPr>
    </w:p>
    <w:p w14:paraId="268C1060" w14:textId="389C399A" w:rsidR="00B63483" w:rsidRDefault="274CD124" w:rsidP="00C27000">
      <w:pPr>
        <w:jc w:val="both"/>
      </w:pPr>
      <w:r>
        <w:t xml:space="preserve">A no detriment policy will mean that any </w:t>
      </w:r>
      <w:r w:rsidR="4A6B6B8E">
        <w:t xml:space="preserve">Council approved Foster Carer/ Kinship Carer seeking a Special Guardianship Order for a child/children in their care will continue to receive </w:t>
      </w:r>
      <w:r w:rsidR="4B9A5392">
        <w:t xml:space="preserve">allowances, excluding any additional allowances (Birthday, clothing and </w:t>
      </w:r>
      <w:r w:rsidR="286FB473">
        <w:t>celebration etc).  Hereford</w:t>
      </w:r>
      <w:r w:rsidR="372D70FD">
        <w:t>shire</w:t>
      </w:r>
      <w:r w:rsidR="286FB473">
        <w:t xml:space="preserve"> </w:t>
      </w:r>
      <w:r w:rsidR="4B9A5392">
        <w:t xml:space="preserve">Council has taken </w:t>
      </w:r>
      <w:r w:rsidR="29006CCC">
        <w:t>into</w:t>
      </w:r>
      <w:r w:rsidR="4B9A5392">
        <w:t xml:space="preserve"> consideration the Local Government Ombuds</w:t>
      </w:r>
      <w:r w:rsidR="00C35711">
        <w:t>ma</w:t>
      </w:r>
      <w:r w:rsidR="286FB473">
        <w:t>n decision made against</w:t>
      </w:r>
      <w:r w:rsidR="4B9A5392">
        <w:t xml:space="preserve"> </w:t>
      </w:r>
      <w:r w:rsidR="286FB473">
        <w:t>Devon Council and Miss B (Special Guardian) whereby child related state benefits were being deducted.  Hereford Council will no longer be deducting child related state benefits as part of the financial assessment.</w:t>
      </w:r>
    </w:p>
    <w:p w14:paraId="5A39BBE3" w14:textId="77777777" w:rsidR="00972DC1" w:rsidRDefault="00972DC1" w:rsidP="00C27000">
      <w:pPr>
        <w:jc w:val="both"/>
      </w:pPr>
    </w:p>
    <w:p w14:paraId="6F0E1285" w14:textId="77777777" w:rsidR="00972DC1" w:rsidRPr="00C93CF7" w:rsidRDefault="00972DC1" w:rsidP="00C27000">
      <w:pPr>
        <w:jc w:val="both"/>
        <w:rPr>
          <w:b/>
        </w:rPr>
      </w:pPr>
      <w:r w:rsidRPr="00C93CF7">
        <w:rPr>
          <w:b/>
        </w:rPr>
        <w:t xml:space="preserve">What This Means for </w:t>
      </w:r>
      <w:r w:rsidR="00C93CF7">
        <w:rPr>
          <w:b/>
        </w:rPr>
        <w:t xml:space="preserve">Current Council Approved Foster Carers/ Kinship </w:t>
      </w:r>
      <w:r w:rsidRPr="00C93CF7">
        <w:rPr>
          <w:b/>
        </w:rPr>
        <w:t>Carers</w:t>
      </w:r>
    </w:p>
    <w:p w14:paraId="41C8F396" w14:textId="77777777" w:rsidR="00972DC1" w:rsidRDefault="00972DC1" w:rsidP="00C27000">
      <w:pPr>
        <w:jc w:val="both"/>
      </w:pPr>
    </w:p>
    <w:p w14:paraId="44254854" w14:textId="513A059E" w:rsidR="00972DC1" w:rsidRPr="00320366" w:rsidRDefault="00972DC1" w:rsidP="00C27000">
      <w:pPr>
        <w:jc w:val="both"/>
        <w:rPr>
          <w:b/>
        </w:rPr>
      </w:pPr>
      <w:r>
        <w:t>When undertaking the required financial assessment as part of the SGO support plan</w:t>
      </w:r>
      <w:r w:rsidR="00EE5C09">
        <w:t xml:space="preserve"> the council assesses on a case by case basis.</w:t>
      </w:r>
      <w:r>
        <w:t xml:space="preserve"> </w:t>
      </w:r>
      <w:r w:rsidR="00EE5C09">
        <w:t>If</w:t>
      </w:r>
      <w:r w:rsidR="00320366">
        <w:t xml:space="preserve"> a foster carer is in receipt of Universal Credits </w:t>
      </w:r>
      <w:r>
        <w:t>Herefor</w:t>
      </w:r>
      <w:r w:rsidR="00511C4E">
        <w:t>dshire</w:t>
      </w:r>
      <w:r w:rsidR="00320366">
        <w:t xml:space="preserve"> Council will not deduct child related state</w:t>
      </w:r>
      <w:r>
        <w:t xml:space="preserve"> benefits from the agreed allowance being received.</w:t>
      </w:r>
      <w:r w:rsidR="00320366">
        <w:t xml:space="preserve">  For all other foster carers, Herefordshire Council will deduct the equivalent of child benefit, which the carer will need to claim.  The allowance plus the claimed child benefit will then equate to the sum total of the allowance and </w:t>
      </w:r>
      <w:r w:rsidR="00320366" w:rsidRPr="00320366">
        <w:rPr>
          <w:b/>
        </w:rPr>
        <w:t>should incur no detriment</w:t>
      </w:r>
      <w:r w:rsidR="00320366">
        <w:rPr>
          <w:b/>
        </w:rPr>
        <w:t xml:space="preserve"> </w:t>
      </w:r>
      <w:r w:rsidR="00320366" w:rsidRPr="00320366">
        <w:t>to the carer</w:t>
      </w:r>
      <w:r w:rsidR="00320366">
        <w:t>.</w:t>
      </w:r>
    </w:p>
    <w:p w14:paraId="72A3D3EC" w14:textId="77777777" w:rsidR="00972DC1" w:rsidRDefault="00972DC1" w:rsidP="00C27000">
      <w:pPr>
        <w:jc w:val="both"/>
      </w:pPr>
    </w:p>
    <w:p w14:paraId="30F7D467" w14:textId="77777777" w:rsidR="00972DC1" w:rsidRPr="00C93CF7" w:rsidRDefault="00972DC1" w:rsidP="00C27000">
      <w:pPr>
        <w:jc w:val="both"/>
        <w:rPr>
          <w:b/>
        </w:rPr>
      </w:pPr>
      <w:r w:rsidRPr="00C93CF7">
        <w:rPr>
          <w:b/>
        </w:rPr>
        <w:t>Conditions of Financial Support for Council Approved Foster Carers/ Kinship Carers</w:t>
      </w:r>
    </w:p>
    <w:p w14:paraId="0D0B940D" w14:textId="77777777" w:rsidR="00972DC1" w:rsidRDefault="00972DC1" w:rsidP="00C27000">
      <w:pPr>
        <w:jc w:val="both"/>
      </w:pPr>
    </w:p>
    <w:p w14:paraId="1C617CE6" w14:textId="23A6998D" w:rsidR="00575047" w:rsidRPr="00C27000" w:rsidRDefault="00972DC1" w:rsidP="00C27000">
      <w:pPr>
        <w:jc w:val="both"/>
      </w:pPr>
      <w:r>
        <w:t>As per statutory guidance,</w:t>
      </w:r>
      <w:r w:rsidR="005621E3">
        <w:t xml:space="preserve"> financial support does not normally include </w:t>
      </w:r>
      <w:r w:rsidR="00575047">
        <w:t>remuneration to Special Guardians or prospective Special Guardians</w:t>
      </w:r>
      <w:r>
        <w:t xml:space="preserve"> </w:t>
      </w:r>
      <w:r w:rsidR="00575047">
        <w:t>for care of the child.  Howe</w:t>
      </w:r>
      <w:r w:rsidR="00C35711">
        <w:t>ver, where the Special Guardian</w:t>
      </w:r>
      <w:bookmarkStart w:id="0" w:name="_GoBack"/>
      <w:bookmarkEnd w:id="0"/>
      <w:r w:rsidR="00575047">
        <w:t>/ prospective Special Guardian previously fostered the child and they received an allowance as the child’s foster carer, the Local Authority can continue to pay the allowance for two years from the date of the Spe</w:t>
      </w:r>
      <w:r w:rsidR="00E1687C">
        <w:t>cial Guardianship Order</w:t>
      </w:r>
      <w:r w:rsidR="00E1687C" w:rsidRPr="00C27000">
        <w:t xml:space="preserve">. After 2 years the payments being made </w:t>
      </w:r>
      <w:r w:rsidR="00575047" w:rsidRPr="00C27000">
        <w:t xml:space="preserve">would </w:t>
      </w:r>
      <w:r w:rsidR="00E1687C" w:rsidRPr="00C27000">
        <w:t xml:space="preserve">usually </w:t>
      </w:r>
      <w:r w:rsidR="00575047" w:rsidRPr="00C27000">
        <w:t>be subject to an annu</w:t>
      </w:r>
      <w:r w:rsidR="00E1687C" w:rsidRPr="00C27000">
        <w:t>al means test</w:t>
      </w:r>
      <w:r w:rsidR="00C27000" w:rsidRPr="00C27000">
        <w:t>/ financial r</w:t>
      </w:r>
      <w:r w:rsidR="00E1687C" w:rsidRPr="00C27000">
        <w:t>eview</w:t>
      </w:r>
      <w:r w:rsidR="00575047" w:rsidRPr="00C27000">
        <w:t xml:space="preserve">.  The payments </w:t>
      </w:r>
      <w:r w:rsidR="00E1687C" w:rsidRPr="00C27000">
        <w:t xml:space="preserve">being made to Special Guardians </w:t>
      </w:r>
      <w:r w:rsidR="00575047" w:rsidRPr="00C27000">
        <w:t>can continue for longer than 2 years in ex</w:t>
      </w:r>
      <w:r w:rsidR="00EE5C09">
        <w:t>ceptional circumstances if the Council</w:t>
      </w:r>
      <w:r w:rsidR="00575047" w:rsidRPr="00C27000">
        <w:t xml:space="preserve"> considers this appropriate and this is agreed by the Designated Officer.</w:t>
      </w:r>
    </w:p>
    <w:p w14:paraId="63015590" w14:textId="77777777" w:rsidR="00575047" w:rsidRPr="00C27000" w:rsidRDefault="00575047" w:rsidP="00C27000">
      <w:pPr>
        <w:jc w:val="both"/>
      </w:pPr>
    </w:p>
    <w:p w14:paraId="2D2DAADB" w14:textId="4D6A825E" w:rsidR="00972DC1" w:rsidRPr="00C27000" w:rsidRDefault="00575047" w:rsidP="00C27000">
      <w:pPr>
        <w:jc w:val="both"/>
        <w:rPr>
          <w:color w:val="1F497D"/>
        </w:rPr>
      </w:pPr>
      <w:r w:rsidRPr="00C27000">
        <w:t xml:space="preserve">The Directorate Leadership </w:t>
      </w:r>
      <w:r w:rsidR="00E1687C" w:rsidRPr="00C27000">
        <w:t>for Hereford Children’s Social Care has agreed that carers’</w:t>
      </w:r>
      <w:r w:rsidRPr="00C27000">
        <w:t xml:space="preserve"> allowances will not be affected</w:t>
      </w:r>
      <w:r w:rsidR="00C27000" w:rsidRPr="00C27000">
        <w:t xml:space="preserve"> by the annual financial review</w:t>
      </w:r>
      <w:r w:rsidRPr="00C27000">
        <w:t xml:space="preserve"> unless there is a significant change to their </w:t>
      </w:r>
      <w:r w:rsidR="00C27000" w:rsidRPr="00C27000">
        <w:t>finances</w:t>
      </w:r>
      <w:r w:rsidRPr="00C27000">
        <w:t xml:space="preserve">. </w:t>
      </w:r>
      <w:r w:rsidR="00E1687C" w:rsidRPr="00C27000">
        <w:t xml:space="preserve">The </w:t>
      </w:r>
      <w:r w:rsidRPr="00C27000">
        <w:t>D</w:t>
      </w:r>
      <w:r w:rsidR="00E1687C" w:rsidRPr="00C27000">
        <w:t xml:space="preserve">irectorate </w:t>
      </w:r>
      <w:r w:rsidRPr="00C27000">
        <w:t>L</w:t>
      </w:r>
      <w:r w:rsidR="00E1687C" w:rsidRPr="00C27000">
        <w:t>eadership</w:t>
      </w:r>
      <w:r w:rsidRPr="00C27000">
        <w:t xml:space="preserve"> have determined that the exceptional circumstances in this instance are that approved carers should suffer no </w:t>
      </w:r>
      <w:r w:rsidR="00E1687C" w:rsidRPr="00C27000">
        <w:t xml:space="preserve">financial </w:t>
      </w:r>
      <w:r w:rsidR="00C27000" w:rsidRPr="00C27000">
        <w:t>detriment.  Although the</w:t>
      </w:r>
      <w:r w:rsidR="00972DC1" w:rsidRPr="00C27000">
        <w:t xml:space="preserve"> </w:t>
      </w:r>
      <w:r w:rsidR="00972DC1">
        <w:t xml:space="preserve">Council will undertake an annual financial review of the financial support being provided.  Allowances will remain unchanged </w:t>
      </w:r>
      <w:r w:rsidR="00972DC1" w:rsidRPr="00972DC1">
        <w:rPr>
          <w:b/>
        </w:rPr>
        <w:t>unless</w:t>
      </w:r>
      <w:r w:rsidR="00972DC1">
        <w:rPr>
          <w:b/>
        </w:rPr>
        <w:t xml:space="preserve"> </w:t>
      </w:r>
      <w:r w:rsidR="00972DC1">
        <w:t xml:space="preserve">the Special Guardian’s circumstances have changed significantly.  Special Guardians will need to </w:t>
      </w:r>
      <w:r w:rsidR="00C93CF7">
        <w:t xml:space="preserve">inform the Council of any significant financial change so that a financial review can be undertaken to determine </w:t>
      </w:r>
      <w:r w:rsidR="00511C4E">
        <w:t xml:space="preserve">if any change is warranted. </w:t>
      </w:r>
    </w:p>
    <w:p w14:paraId="0E27B00A" w14:textId="77777777" w:rsidR="00C93CF7" w:rsidRDefault="00C93CF7" w:rsidP="00C27000">
      <w:pPr>
        <w:jc w:val="both"/>
      </w:pPr>
    </w:p>
    <w:p w14:paraId="4733BABB" w14:textId="77777777" w:rsidR="00C93CF7" w:rsidRPr="00320366" w:rsidRDefault="00C93CF7" w:rsidP="00C27000">
      <w:pPr>
        <w:jc w:val="both"/>
        <w:rPr>
          <w:b/>
        </w:rPr>
      </w:pPr>
      <w:r w:rsidRPr="00320366">
        <w:rPr>
          <w:b/>
        </w:rPr>
        <w:t>The agreed Special Guardianship allowance will continue to be paid, unless as stated there is a significant change to the Special Guardian</w:t>
      </w:r>
      <w:r w:rsidR="00511C4E" w:rsidRPr="00320366">
        <w:rPr>
          <w:b/>
        </w:rPr>
        <w:t>’</w:t>
      </w:r>
      <w:r w:rsidRPr="00320366">
        <w:rPr>
          <w:b/>
        </w:rPr>
        <w:t>s financial circumstances.</w:t>
      </w:r>
    </w:p>
    <w:p w14:paraId="60061E4C" w14:textId="77777777" w:rsidR="00C93CF7" w:rsidRDefault="00C93CF7" w:rsidP="00C27000">
      <w:pPr>
        <w:jc w:val="both"/>
      </w:pPr>
    </w:p>
    <w:p w14:paraId="0B10D2C9" w14:textId="77777777" w:rsidR="00C93CF7" w:rsidRDefault="00C93CF7" w:rsidP="00C27000">
      <w:pPr>
        <w:jc w:val="both"/>
      </w:pPr>
      <w:r>
        <w:t>We hope you find this information useful.  Should you have any furthe</w:t>
      </w:r>
      <w:r w:rsidR="00511C4E">
        <w:t>r queries please contact the Special Guardian and Kinship T</w:t>
      </w:r>
      <w:r>
        <w:t>eam.</w:t>
      </w:r>
    </w:p>
    <w:p w14:paraId="44EAFD9C" w14:textId="77777777" w:rsidR="00C93CF7" w:rsidRDefault="00C93CF7" w:rsidP="00C27000">
      <w:pPr>
        <w:jc w:val="both"/>
      </w:pPr>
    </w:p>
    <w:p w14:paraId="0076EEA3" w14:textId="77777777" w:rsidR="00C93CF7" w:rsidRDefault="00511C4E" w:rsidP="00C27000">
      <w:pPr>
        <w:jc w:val="both"/>
      </w:pPr>
      <w:r>
        <w:t>Yours s</w:t>
      </w:r>
      <w:r w:rsidR="00C93CF7">
        <w:t>incerely</w:t>
      </w:r>
      <w:r>
        <w:t>,</w:t>
      </w:r>
    </w:p>
    <w:p w14:paraId="4B94D5A5" w14:textId="77777777" w:rsidR="00C93CF7" w:rsidRDefault="00C93CF7" w:rsidP="00C27000">
      <w:pPr>
        <w:jc w:val="both"/>
      </w:pPr>
    </w:p>
    <w:p w14:paraId="3DEEC669" w14:textId="77777777" w:rsidR="00C93CF7" w:rsidRDefault="00C93CF7" w:rsidP="00C27000">
      <w:pPr>
        <w:jc w:val="both"/>
      </w:pPr>
    </w:p>
    <w:p w14:paraId="3656B9AB" w14:textId="77777777" w:rsidR="00C93CF7" w:rsidRPr="00972DC1" w:rsidRDefault="00C93CF7" w:rsidP="001154CC"/>
    <w:sectPr w:rsidR="00C93CF7" w:rsidRPr="00972DC1" w:rsidSect="00E5563D">
      <w:headerReference w:type="even" r:id="rId11"/>
      <w:headerReference w:type="default" r:id="rId12"/>
      <w:headerReference w:type="first" r:id="rId13"/>
      <w:footerReference w:type="first" r:id="rId14"/>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89FDC" w14:textId="77777777" w:rsidR="00832F6F" w:rsidRDefault="00832F6F" w:rsidP="00B416CE">
      <w:pPr>
        <w:pStyle w:val="Footer"/>
      </w:pPr>
      <w:r>
        <w:separator/>
      </w:r>
    </w:p>
  </w:endnote>
  <w:endnote w:type="continuationSeparator" w:id="0">
    <w:p w14:paraId="33FFF91A" w14:textId="77777777" w:rsidR="00832F6F" w:rsidRDefault="00832F6F"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13D5F" w14:textId="01771F7F" w:rsidR="00920029" w:rsidRPr="005879E3" w:rsidRDefault="00832F6F" w:rsidP="00C20E7E">
    <w:pPr>
      <w:pStyle w:val="Footer"/>
      <w:tabs>
        <w:tab w:val="clear" w:pos="4153"/>
        <w:tab w:val="clear" w:pos="8306"/>
        <w:tab w:val="center" w:pos="4828"/>
        <w:tab w:val="right" w:pos="9524"/>
      </w:tabs>
      <w:spacing w:before="120"/>
      <w:rPr>
        <w:rFonts w:cs="Times New Roman"/>
        <w:sz w:val="18"/>
      </w:rPr>
    </w:pPr>
    <w:sdt>
      <w:sdtPr>
        <w:rPr>
          <w:rFonts w:cs="Times New Roman"/>
          <w:sz w:val="18"/>
        </w:rPr>
        <w:alias w:val="Author"/>
        <w:tag w:val=""/>
        <w:id w:val="-1288039603"/>
        <w:dataBinding w:prefixMappings="xmlns:ns0='http://purl.org/dc/elements/1.1/' xmlns:ns1='http://schemas.openxmlformats.org/package/2006/metadata/core-properties' " w:xpath="/ns1:coreProperties[1]/ns0:creator[1]" w:storeItemID="{6C3C8BC8-F283-45AE-878A-BAB7291924A1}"/>
        <w:text/>
      </w:sdtPr>
      <w:sdtEndPr/>
      <w:sdtContent>
        <w:r w:rsidR="00B63483">
          <w:rPr>
            <w:rFonts w:cs="Times New Roman"/>
            <w:sz w:val="18"/>
          </w:rPr>
          <w:t>McAndrew, Jaswinder</w:t>
        </w:r>
      </w:sdtContent>
    </w:sdt>
    <w:r w:rsidR="00920029" w:rsidRPr="005879E3">
      <w:rPr>
        <w:rFonts w:cs="Times New Roman"/>
        <w:sz w:val="18"/>
      </w:rPr>
      <w:tab/>
      <w:t xml:space="preserve">Page </w:t>
    </w:r>
    <w:r w:rsidR="00920029" w:rsidRPr="005879E3">
      <w:rPr>
        <w:rFonts w:cs="Times New Roman"/>
        <w:sz w:val="18"/>
      </w:rPr>
      <w:fldChar w:fldCharType="begin"/>
    </w:r>
    <w:r w:rsidR="00920029" w:rsidRPr="005879E3">
      <w:rPr>
        <w:rFonts w:cs="Times New Roman"/>
        <w:sz w:val="18"/>
      </w:rPr>
      <w:instrText xml:space="preserve"> PAGE </w:instrText>
    </w:r>
    <w:r w:rsidR="00920029" w:rsidRPr="005879E3">
      <w:rPr>
        <w:rFonts w:cs="Times New Roman"/>
        <w:sz w:val="18"/>
      </w:rPr>
      <w:fldChar w:fldCharType="separate"/>
    </w:r>
    <w:r>
      <w:rPr>
        <w:rFonts w:cs="Times New Roman"/>
        <w:noProof/>
        <w:sz w:val="18"/>
      </w:rPr>
      <w:t>1</w:t>
    </w:r>
    <w:r w:rsidR="00920029" w:rsidRPr="005879E3">
      <w:rPr>
        <w:rFonts w:cs="Times New Roman"/>
        <w:sz w:val="18"/>
      </w:rPr>
      <w:fldChar w:fldCharType="end"/>
    </w:r>
    <w:r w:rsidR="00920029" w:rsidRPr="005879E3">
      <w:rPr>
        <w:rFonts w:cs="Times New Roman"/>
        <w:sz w:val="18"/>
      </w:rPr>
      <w:tab/>
    </w:r>
    <w:r w:rsidR="00920029" w:rsidRPr="005879E3">
      <w:rPr>
        <w:rFonts w:cs="Times New Roman"/>
        <w:sz w:val="18"/>
      </w:rPr>
      <w:fldChar w:fldCharType="begin"/>
    </w:r>
    <w:r w:rsidR="00920029" w:rsidRPr="005879E3">
      <w:rPr>
        <w:rFonts w:cs="Times New Roman"/>
        <w:sz w:val="18"/>
      </w:rPr>
      <w:instrText xml:space="preserve"> DATE </w:instrText>
    </w:r>
    <w:r w:rsidR="00920029" w:rsidRPr="005879E3">
      <w:rPr>
        <w:rFonts w:cs="Times New Roman"/>
        <w:sz w:val="18"/>
      </w:rPr>
      <w:fldChar w:fldCharType="separate"/>
    </w:r>
    <w:r w:rsidR="00C35711">
      <w:rPr>
        <w:rFonts w:cs="Times New Roman"/>
        <w:noProof/>
        <w:sz w:val="18"/>
      </w:rPr>
      <w:t>18/10/2024</w:t>
    </w:r>
    <w:r w:rsidR="00920029" w:rsidRPr="005879E3">
      <w:rPr>
        <w:rFonts w:cs="Times New Roman"/>
        <w:sz w:val="18"/>
      </w:rPr>
      <w:fldChar w:fldCharType="end"/>
    </w:r>
  </w:p>
  <w:p w14:paraId="1C3D9FC8" w14:textId="77777777" w:rsidR="00920029" w:rsidRPr="00410AAF" w:rsidRDefault="00920029" w:rsidP="00410AAF">
    <w:pPr>
      <w:pStyle w:val="Footer"/>
      <w:tabs>
        <w:tab w:val="clear" w:pos="4153"/>
        <w:tab w:val="clear" w:pos="8306"/>
        <w:tab w:val="center" w:pos="5112"/>
        <w:tab w:val="right" w:pos="9524"/>
      </w:tabs>
      <w:jc w:val="right"/>
      <w:rPr>
        <w:sz w:val="16"/>
      </w:rPr>
    </w:pPr>
    <w:r>
      <w:rPr>
        <w:sz w:val="16"/>
      </w:rPr>
      <w:t>Version</w:t>
    </w:r>
    <w:r w:rsidRPr="00BA1200">
      <w:rPr>
        <w:sz w:val="16"/>
      </w:rPr>
      <w:t xml:space="preserve"> number </w:t>
    </w:r>
    <w:r w:rsidRPr="00BA1200">
      <w:rPr>
        <w:sz w:val="16"/>
      </w:rPr>
      <w:fldChar w:fldCharType="begin"/>
    </w:r>
    <w:r w:rsidRPr="00BA1200">
      <w:rPr>
        <w:sz w:val="16"/>
      </w:rPr>
      <w:instrText xml:space="preserve"> REVNUM  \* MERGEFORMAT </w:instrText>
    </w:r>
    <w:r w:rsidRPr="00BA1200">
      <w:rPr>
        <w:sz w:val="16"/>
      </w:rPr>
      <w:fldChar w:fldCharType="separate"/>
    </w:r>
    <w:r w:rsidR="00E657E7">
      <w:rPr>
        <w:noProof/>
        <w:sz w:val="16"/>
      </w:rPr>
      <w:t>1</w:t>
    </w:r>
    <w:r w:rsidRPr="00BA1200">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77FCE" w14:textId="77777777" w:rsidR="00832F6F" w:rsidRDefault="00832F6F" w:rsidP="00B416CE">
      <w:pPr>
        <w:pStyle w:val="Footer"/>
      </w:pPr>
      <w:r>
        <w:separator/>
      </w:r>
    </w:p>
  </w:footnote>
  <w:footnote w:type="continuationSeparator" w:id="0">
    <w:p w14:paraId="16F72773" w14:textId="77777777" w:rsidR="00832F6F" w:rsidRDefault="00832F6F" w:rsidP="00B416CE">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182F0" w14:textId="7FC401AB" w:rsidR="00156E02" w:rsidRDefault="00B97590">
    <w:pPr>
      <w:pStyle w:val="Header"/>
    </w:pPr>
    <w:r>
      <w:rPr>
        <w:noProof/>
      </w:rPr>
      <mc:AlternateContent>
        <mc:Choice Requires="wps">
          <w:drawing>
            <wp:anchor distT="0" distB="0" distL="0" distR="0" simplePos="0" relativeHeight="251659264" behindDoc="0" locked="0" layoutInCell="1" allowOverlap="1" wp14:anchorId="1D80E799" wp14:editId="3987DBBB">
              <wp:simplePos x="635" y="635"/>
              <wp:positionH relativeFrom="page">
                <wp:align>center</wp:align>
              </wp:positionH>
              <wp:positionV relativeFrom="page">
                <wp:align>top</wp:align>
              </wp:positionV>
              <wp:extent cx="457200" cy="333375"/>
              <wp:effectExtent l="0" t="0" r="0" b="9525"/>
              <wp:wrapNone/>
              <wp:docPr id="6" name="Text Box 6"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6F4DA59E" w14:textId="10D79550" w:rsidR="00B97590" w:rsidRPr="00B97590" w:rsidRDefault="00B97590" w:rsidP="00B97590">
                          <w:pPr>
                            <w:rPr>
                              <w:rFonts w:ascii="Calibri" w:eastAsia="Calibri" w:hAnsi="Calibri" w:cs="Calibri"/>
                              <w:noProof/>
                              <w:color w:val="0000FF"/>
                              <w:sz w:val="20"/>
                            </w:rPr>
                          </w:pPr>
                          <w:r w:rsidRPr="00B97590">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F03CAAE">
            <v:shapetype id="_x0000_t202" coordsize="21600,21600" o:spt="202" path="m,l,21600r21600,l21600,xe" w14:anchorId="1D80E799">
              <v:stroke joinstyle="miter"/>
              <v:path gradientshapeok="t" o:connecttype="rect"/>
            </v:shapetype>
            <v:shape id="Text Box 6" style="position:absolute;margin-left:0;margin-top:0;width:36pt;height:26.25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">
              <v:fill o:detectmouseclick="t"/>
              <v:textbox style="mso-fit-shape-to-text:t" inset="0,15pt,0,0">
                <w:txbxContent>
                  <w:p w:rsidRPr="00B97590" w:rsidR="00B97590" w:rsidP="00B97590" w:rsidRDefault="00B97590" w14:paraId="75F360E3" w14:textId="10D79550">
                    <w:pPr>
                      <w:rPr>
                        <w:rFonts w:ascii="Calibri" w:hAnsi="Calibri" w:eastAsia="Calibri" w:cs="Calibri"/>
                        <w:noProof/>
                        <w:color w:val="0000FF"/>
                        <w:sz w:val="20"/>
                      </w:rPr>
                    </w:pPr>
                    <w:r w:rsidRPr="00B97590">
                      <w:rPr>
                        <w:rFonts w:ascii="Calibri" w:hAnsi="Calibri" w:eastAsia="Calibri" w:cs="Calibri"/>
                        <w:noProof/>
                        <w:color w:val="0000FF"/>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411FB" w14:textId="6489355B" w:rsidR="00156E02" w:rsidRDefault="00B97590">
    <w:pPr>
      <w:pStyle w:val="Header"/>
    </w:pPr>
    <w:r>
      <w:rPr>
        <w:noProof/>
      </w:rPr>
      <mc:AlternateContent>
        <mc:Choice Requires="wps">
          <w:drawing>
            <wp:anchor distT="0" distB="0" distL="0" distR="0" simplePos="0" relativeHeight="251660288" behindDoc="0" locked="0" layoutInCell="1" allowOverlap="1" wp14:anchorId="7ED0BEDE" wp14:editId="29583B29">
              <wp:simplePos x="635" y="635"/>
              <wp:positionH relativeFrom="page">
                <wp:align>center</wp:align>
              </wp:positionH>
              <wp:positionV relativeFrom="page">
                <wp:align>top</wp:align>
              </wp:positionV>
              <wp:extent cx="457200" cy="333375"/>
              <wp:effectExtent l="0" t="0" r="0" b="9525"/>
              <wp:wrapNone/>
              <wp:docPr id="7" name="Text Box 7" descr="OFFICI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4A19D51D" w14:textId="5C119399" w:rsidR="00B97590" w:rsidRPr="00B97590" w:rsidRDefault="00B97590" w:rsidP="00B97590">
                          <w:pPr>
                            <w:rPr>
                              <w:rFonts w:ascii="Calibri" w:eastAsia="Calibri" w:hAnsi="Calibri" w:cs="Calibri"/>
                              <w:noProof/>
                              <w:color w:val="0000FF"/>
                              <w:sz w:val="20"/>
                            </w:rPr>
                          </w:pPr>
                          <w:r w:rsidRPr="00B97590">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4BAA94F">
            <v:shapetype id="_x0000_t202" coordsize="21600,21600" o:spt="202" path="m,l,21600r21600,l21600,xe" w14:anchorId="7ED0BEDE">
              <v:stroke joinstyle="miter"/>
              <v:path gradientshapeok="t" o:connecttype="rect"/>
            </v:shapetype>
            <v:shape id="Text Box 7" style="position:absolute;margin-left:0;margin-top:0;width:36pt;height:26.25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">
              <v:fill o:detectmouseclick="t"/>
              <v:textbox style="mso-fit-shape-to-text:t" inset="0,15pt,0,0">
                <w:txbxContent>
                  <w:p w:rsidRPr="00B97590" w:rsidR="00B97590" w:rsidP="00B97590" w:rsidRDefault="00B97590" w14:paraId="09E77742" w14:textId="5C119399">
                    <w:pPr>
                      <w:rPr>
                        <w:rFonts w:ascii="Calibri" w:hAnsi="Calibri" w:eastAsia="Calibri" w:cs="Calibri"/>
                        <w:noProof/>
                        <w:color w:val="0000FF"/>
                        <w:sz w:val="20"/>
                      </w:rPr>
                    </w:pPr>
                    <w:r w:rsidRPr="00B97590">
                      <w:rPr>
                        <w:rFonts w:ascii="Calibri" w:hAnsi="Calibri" w:eastAsia="Calibri" w:cs="Calibri"/>
                        <w:noProof/>
                        <w:color w:val="0000FF"/>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0818" w14:textId="6CCE5B00" w:rsidR="00CC2660" w:rsidRPr="00CC2660" w:rsidRDefault="00B97590" w:rsidP="00CC2660">
    <w:pPr>
      <w:pStyle w:val="Header"/>
    </w:pPr>
    <w:r>
      <w:rPr>
        <w:noProof/>
      </w:rPr>
      <mc:AlternateContent>
        <mc:Choice Requires="wps">
          <w:drawing>
            <wp:anchor distT="0" distB="0" distL="0" distR="0" simplePos="0" relativeHeight="251658240" behindDoc="0" locked="0" layoutInCell="1" allowOverlap="1" wp14:anchorId="43860C81" wp14:editId="2612AB12">
              <wp:simplePos x="635" y="635"/>
              <wp:positionH relativeFrom="page">
                <wp:align>center</wp:align>
              </wp:positionH>
              <wp:positionV relativeFrom="page">
                <wp:align>top</wp:align>
              </wp:positionV>
              <wp:extent cx="457200" cy="333375"/>
              <wp:effectExtent l="0" t="0" r="0" b="9525"/>
              <wp:wrapNone/>
              <wp:docPr id="5" name="Text Box 5" descr="OFFICIAL">
                <a:extLst xmlns:a="http://schemas.openxmlformats.org/drawingml/2006/main">
                  <a:ext uri="{5AE41FA2-C0FF-4470-9BD4-5FADCA87CBE2}">
                    <aclsh:classification xmlns:aclsh="http://schemas.microsoft.com/office/drawing/2020/classificationShape" xmlns:a14="http://schemas.microsoft.com/office/drawing/2010/main" xmlns:pic="http://schemas.openxmlformats.org/drawingml/2006/pictur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57200" cy="333375"/>
                      </a:xfrm>
                      <a:prstGeom prst="rect">
                        <a:avLst/>
                      </a:prstGeom>
                      <a:noFill/>
                      <a:ln>
                        <a:noFill/>
                      </a:ln>
                    </wps:spPr>
                    <wps:txbx>
                      <w:txbxContent>
                        <w:p w14:paraId="2D37DC83" w14:textId="53134A35" w:rsidR="00B97590" w:rsidRPr="00B97590" w:rsidRDefault="00B97590" w:rsidP="00B97590">
                          <w:pPr>
                            <w:rPr>
                              <w:rFonts w:ascii="Calibri" w:eastAsia="Calibri" w:hAnsi="Calibri" w:cs="Calibri"/>
                              <w:noProof/>
                              <w:color w:val="0000FF"/>
                              <w:sz w:val="20"/>
                            </w:rPr>
                          </w:pPr>
                          <w:r w:rsidRPr="00B97590">
                            <w:rPr>
                              <w:rFonts w:ascii="Calibri" w:eastAsia="Calibri" w:hAnsi="Calibri" w:cs="Calibri"/>
                              <w:noProof/>
                              <w:color w:val="0000FF"/>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334D756B">
            <v:shapetype id="_x0000_t202" coordsize="21600,21600" o:spt="202" path="m,l,21600r21600,l21600,xe" w14:anchorId="43860C81">
              <v:stroke joinstyle="miter"/>
              <v:path gradientshapeok="t" o:connecttype="rect"/>
            </v:shapetype>
            <v:shape id="Text Box 5" style="position:absolute;margin-left:0;margin-top:0;width:36pt;height:26.2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">
              <v:fill o:detectmouseclick="t"/>
              <v:textbox style="mso-fit-shape-to-text:t" inset="0,15pt,0,0">
                <w:txbxContent>
                  <w:p w:rsidRPr="00B97590" w:rsidR="00B97590" w:rsidP="00B97590" w:rsidRDefault="00B97590" w14:paraId="08CE8BEA" w14:textId="53134A35">
                    <w:pPr>
                      <w:rPr>
                        <w:rFonts w:ascii="Calibri" w:hAnsi="Calibri" w:eastAsia="Calibri" w:cs="Calibri"/>
                        <w:noProof/>
                        <w:color w:val="0000FF"/>
                        <w:sz w:val="20"/>
                      </w:rPr>
                    </w:pPr>
                    <w:r w:rsidRPr="00B97590">
                      <w:rPr>
                        <w:rFonts w:ascii="Calibri" w:hAnsi="Calibri" w:eastAsia="Calibri" w:cs="Calibri"/>
                        <w:noProof/>
                        <w:color w:val="0000FF"/>
                        <w:sz w:val="20"/>
                      </w:rPr>
                      <w:t>OFFICIAL</w:t>
                    </w:r>
                  </w:p>
                </w:txbxContent>
              </v:textbox>
              <w10:wrap anchorx="page" anchory="page"/>
            </v:shape>
          </w:pict>
        </mc:Fallback>
      </mc:AlternateContent>
    </w:r>
    <w:r w:rsidR="00CC2660">
      <w:rPr>
        <w:noProof/>
      </w:rPr>
      <w:drawing>
        <wp:inline distT="0" distB="0" distL="0" distR="0" wp14:anchorId="45CBBB9F" wp14:editId="326A0440">
          <wp:extent cx="2404800" cy="759600"/>
          <wp:effectExtent l="0" t="0" r="0" b="0"/>
          <wp:docPr id="1" name="Picture 1" descr="The logo for herefordshire council that incorporates an apple icon" title="Hereford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efordshire_logo_print_black.png"/>
                  <pic:cNvPicPr/>
                </pic:nvPicPr>
                <pic:blipFill>
                  <a:blip r:embed="rId1">
                    <a:extLst>
                      <a:ext uri="{28A0092B-C50C-407E-A947-70E740481C1C}">
                        <a14:useLocalDpi xmlns:a14="http://schemas.microsoft.com/office/drawing/2010/main" val="0"/>
                      </a:ext>
                    </a:extLst>
                  </a:blip>
                  <a:stretch>
                    <a:fillRect/>
                  </a:stretch>
                </pic:blipFill>
                <pic:spPr>
                  <a:xfrm>
                    <a:off x="0" y="0"/>
                    <a:ext cx="2404800" cy="75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83"/>
    <w:rsid w:val="000103DE"/>
    <w:rsid w:val="000236F7"/>
    <w:rsid w:val="000314E6"/>
    <w:rsid w:val="00032B94"/>
    <w:rsid w:val="00043F2B"/>
    <w:rsid w:val="00045A1C"/>
    <w:rsid w:val="0006316C"/>
    <w:rsid w:val="0006355A"/>
    <w:rsid w:val="00066891"/>
    <w:rsid w:val="00076FCB"/>
    <w:rsid w:val="000A0B31"/>
    <w:rsid w:val="000A4498"/>
    <w:rsid w:val="000B2506"/>
    <w:rsid w:val="000B7F63"/>
    <w:rsid w:val="000C5FE3"/>
    <w:rsid w:val="000D1A11"/>
    <w:rsid w:val="000D71D8"/>
    <w:rsid w:val="000F3903"/>
    <w:rsid w:val="001109BB"/>
    <w:rsid w:val="001113A3"/>
    <w:rsid w:val="001154CC"/>
    <w:rsid w:val="0014148F"/>
    <w:rsid w:val="00156E02"/>
    <w:rsid w:val="001679DD"/>
    <w:rsid w:val="00180E1E"/>
    <w:rsid w:val="00184054"/>
    <w:rsid w:val="001A4625"/>
    <w:rsid w:val="001C55CD"/>
    <w:rsid w:val="001D15A9"/>
    <w:rsid w:val="001D2CD3"/>
    <w:rsid w:val="001D3FCC"/>
    <w:rsid w:val="001E49F9"/>
    <w:rsid w:val="001E7A22"/>
    <w:rsid w:val="001F5124"/>
    <w:rsid w:val="00210CE1"/>
    <w:rsid w:val="002130E8"/>
    <w:rsid w:val="0022356A"/>
    <w:rsid w:val="00233FCA"/>
    <w:rsid w:val="002369FD"/>
    <w:rsid w:val="00237846"/>
    <w:rsid w:val="002401C0"/>
    <w:rsid w:val="002605B6"/>
    <w:rsid w:val="00283FB7"/>
    <w:rsid w:val="002A0804"/>
    <w:rsid w:val="002B667E"/>
    <w:rsid w:val="002C2232"/>
    <w:rsid w:val="002D3E4A"/>
    <w:rsid w:val="002D66EE"/>
    <w:rsid w:val="002F13DA"/>
    <w:rsid w:val="0031360A"/>
    <w:rsid w:val="00317775"/>
    <w:rsid w:val="00317AEB"/>
    <w:rsid w:val="00320366"/>
    <w:rsid w:val="00350804"/>
    <w:rsid w:val="003576D3"/>
    <w:rsid w:val="0036705D"/>
    <w:rsid w:val="003840B2"/>
    <w:rsid w:val="003A2E02"/>
    <w:rsid w:val="003A5BCA"/>
    <w:rsid w:val="003C0D36"/>
    <w:rsid w:val="003C6A08"/>
    <w:rsid w:val="00410067"/>
    <w:rsid w:val="00410AAF"/>
    <w:rsid w:val="00413C0A"/>
    <w:rsid w:val="0042460C"/>
    <w:rsid w:val="00430F63"/>
    <w:rsid w:val="00441ED3"/>
    <w:rsid w:val="0044319A"/>
    <w:rsid w:val="00456173"/>
    <w:rsid w:val="004810A5"/>
    <w:rsid w:val="004923AC"/>
    <w:rsid w:val="004A3588"/>
    <w:rsid w:val="004E667E"/>
    <w:rsid w:val="004E6C15"/>
    <w:rsid w:val="004F390E"/>
    <w:rsid w:val="00501798"/>
    <w:rsid w:val="00507BF7"/>
    <w:rsid w:val="00510C33"/>
    <w:rsid w:val="00511C4E"/>
    <w:rsid w:val="0051388F"/>
    <w:rsid w:val="00514B34"/>
    <w:rsid w:val="00520B47"/>
    <w:rsid w:val="005326E1"/>
    <w:rsid w:val="005452DA"/>
    <w:rsid w:val="005621E3"/>
    <w:rsid w:val="00566D4E"/>
    <w:rsid w:val="00575047"/>
    <w:rsid w:val="005879E3"/>
    <w:rsid w:val="005A7AF5"/>
    <w:rsid w:val="005E310F"/>
    <w:rsid w:val="00603DBB"/>
    <w:rsid w:val="00630767"/>
    <w:rsid w:val="00646B73"/>
    <w:rsid w:val="0065539C"/>
    <w:rsid w:val="00663188"/>
    <w:rsid w:val="00673AA6"/>
    <w:rsid w:val="00680945"/>
    <w:rsid w:val="00687CF5"/>
    <w:rsid w:val="00692F9D"/>
    <w:rsid w:val="006B2090"/>
    <w:rsid w:val="006B3A7E"/>
    <w:rsid w:val="006C1B85"/>
    <w:rsid w:val="006C760E"/>
    <w:rsid w:val="006E09E9"/>
    <w:rsid w:val="00710EBB"/>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32F6F"/>
    <w:rsid w:val="00846EF3"/>
    <w:rsid w:val="00853E5F"/>
    <w:rsid w:val="008540EE"/>
    <w:rsid w:val="00860980"/>
    <w:rsid w:val="00867977"/>
    <w:rsid w:val="00876724"/>
    <w:rsid w:val="008A02F2"/>
    <w:rsid w:val="008B4500"/>
    <w:rsid w:val="008D30D1"/>
    <w:rsid w:val="008D3F4E"/>
    <w:rsid w:val="008D5419"/>
    <w:rsid w:val="008E1798"/>
    <w:rsid w:val="008E52AF"/>
    <w:rsid w:val="008E6F46"/>
    <w:rsid w:val="008F0863"/>
    <w:rsid w:val="009138FC"/>
    <w:rsid w:val="00920029"/>
    <w:rsid w:val="00920EFE"/>
    <w:rsid w:val="00933AC2"/>
    <w:rsid w:val="009651BE"/>
    <w:rsid w:val="00972DC1"/>
    <w:rsid w:val="00975F07"/>
    <w:rsid w:val="00980296"/>
    <w:rsid w:val="00981A0F"/>
    <w:rsid w:val="009C6D00"/>
    <w:rsid w:val="009F20B8"/>
    <w:rsid w:val="00A01CC2"/>
    <w:rsid w:val="00A03130"/>
    <w:rsid w:val="00A07049"/>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F086F"/>
    <w:rsid w:val="00B416CE"/>
    <w:rsid w:val="00B44232"/>
    <w:rsid w:val="00B476DE"/>
    <w:rsid w:val="00B5319D"/>
    <w:rsid w:val="00B63483"/>
    <w:rsid w:val="00B6681E"/>
    <w:rsid w:val="00B82610"/>
    <w:rsid w:val="00B836D4"/>
    <w:rsid w:val="00B878E2"/>
    <w:rsid w:val="00B9498B"/>
    <w:rsid w:val="00B97590"/>
    <w:rsid w:val="00BA1200"/>
    <w:rsid w:val="00BA2A4C"/>
    <w:rsid w:val="00BB6A3F"/>
    <w:rsid w:val="00BC1CC1"/>
    <w:rsid w:val="00BD39FD"/>
    <w:rsid w:val="00BD513B"/>
    <w:rsid w:val="00BE3BFD"/>
    <w:rsid w:val="00BE590A"/>
    <w:rsid w:val="00BE66C2"/>
    <w:rsid w:val="00BE6711"/>
    <w:rsid w:val="00BE7E88"/>
    <w:rsid w:val="00BF1D3C"/>
    <w:rsid w:val="00C06CD0"/>
    <w:rsid w:val="00C154B7"/>
    <w:rsid w:val="00C16128"/>
    <w:rsid w:val="00C20E7E"/>
    <w:rsid w:val="00C2280C"/>
    <w:rsid w:val="00C2488D"/>
    <w:rsid w:val="00C27000"/>
    <w:rsid w:val="00C35711"/>
    <w:rsid w:val="00C40093"/>
    <w:rsid w:val="00C472C3"/>
    <w:rsid w:val="00C50B8A"/>
    <w:rsid w:val="00C51ADF"/>
    <w:rsid w:val="00C52196"/>
    <w:rsid w:val="00C6399E"/>
    <w:rsid w:val="00C73A7D"/>
    <w:rsid w:val="00C76BDD"/>
    <w:rsid w:val="00C82F7E"/>
    <w:rsid w:val="00C86D55"/>
    <w:rsid w:val="00C93CF7"/>
    <w:rsid w:val="00CB14C1"/>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26F27"/>
    <w:rsid w:val="00D33224"/>
    <w:rsid w:val="00D435F1"/>
    <w:rsid w:val="00D62998"/>
    <w:rsid w:val="00D63712"/>
    <w:rsid w:val="00D71BF6"/>
    <w:rsid w:val="00D73027"/>
    <w:rsid w:val="00D8062C"/>
    <w:rsid w:val="00D8181C"/>
    <w:rsid w:val="00D931A5"/>
    <w:rsid w:val="00D9498A"/>
    <w:rsid w:val="00D95166"/>
    <w:rsid w:val="00DB04F2"/>
    <w:rsid w:val="00DE7ED4"/>
    <w:rsid w:val="00DF2EBA"/>
    <w:rsid w:val="00DF56FF"/>
    <w:rsid w:val="00E05B84"/>
    <w:rsid w:val="00E1687C"/>
    <w:rsid w:val="00E3107D"/>
    <w:rsid w:val="00E33C73"/>
    <w:rsid w:val="00E3440F"/>
    <w:rsid w:val="00E35246"/>
    <w:rsid w:val="00E36EC0"/>
    <w:rsid w:val="00E5563D"/>
    <w:rsid w:val="00E56099"/>
    <w:rsid w:val="00E657E7"/>
    <w:rsid w:val="00E82CB0"/>
    <w:rsid w:val="00E82EE2"/>
    <w:rsid w:val="00E8370B"/>
    <w:rsid w:val="00EA5BE2"/>
    <w:rsid w:val="00EB7FCB"/>
    <w:rsid w:val="00EE5C09"/>
    <w:rsid w:val="00EE6725"/>
    <w:rsid w:val="00EF3E00"/>
    <w:rsid w:val="00F01699"/>
    <w:rsid w:val="00F12267"/>
    <w:rsid w:val="00F233D7"/>
    <w:rsid w:val="00F32389"/>
    <w:rsid w:val="00F43151"/>
    <w:rsid w:val="00F5541A"/>
    <w:rsid w:val="00F60B07"/>
    <w:rsid w:val="00F64E1C"/>
    <w:rsid w:val="00F654DF"/>
    <w:rsid w:val="00FA4655"/>
    <w:rsid w:val="00FA7BF0"/>
    <w:rsid w:val="00FC4473"/>
    <w:rsid w:val="00FE2F55"/>
    <w:rsid w:val="00FF20A1"/>
    <w:rsid w:val="274CD124"/>
    <w:rsid w:val="286FB473"/>
    <w:rsid w:val="29006CCC"/>
    <w:rsid w:val="372D70FD"/>
    <w:rsid w:val="4A6B6B8E"/>
    <w:rsid w:val="4B9A5392"/>
    <w:rsid w:val="6ECEC2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779F25"/>
  <w15:chartTrackingRefBased/>
  <w15:docId w15:val="{61FE0090-F67C-4155-9943-7807D0C8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410AAF"/>
    <w:rPr>
      <w:rFonts w:ascii="Arial" w:hAnsi="Arial" w:cs="Arial"/>
      <w:sz w:val="22"/>
    </w:rPr>
  </w:style>
  <w:style w:type="paragraph" w:styleId="Heading1">
    <w:name w:val="heading 1"/>
    <w:aliases w:val="Heading 1 HC"/>
    <w:basedOn w:val="Normal"/>
    <w:next w:val="Normal"/>
    <w:qFormat/>
    <w:rsid w:val="00EA5BE2"/>
    <w:pPr>
      <w:keepNext/>
      <w:spacing w:before="240" w:after="60"/>
      <w:outlineLvl w:val="0"/>
    </w:pPr>
    <w:rPr>
      <w:b/>
      <w:kern w:val="28"/>
      <w:sz w:val="52"/>
    </w:rPr>
  </w:style>
  <w:style w:type="paragraph" w:styleId="Heading3">
    <w:name w:val="heading 3"/>
    <w:basedOn w:val="Normal"/>
    <w:next w:val="Normal"/>
    <w:link w:val="Heading3Char"/>
    <w:unhideWhenUsed/>
    <w:qFormat/>
    <w:rsid w:val="006C1B85"/>
    <w:pPr>
      <w:keepNext/>
      <w:keepLines/>
      <w:spacing w:before="200"/>
      <w:outlineLvl w:val="2"/>
    </w:pPr>
    <w:rPr>
      <w:rFonts w:asciiTheme="majorHAnsi" w:eastAsiaTheme="majorEastAsia" w:hAnsiTheme="majorHAnsi" w:cstheme="majorBidi"/>
      <w:b/>
      <w:bCs/>
      <w:color w:val="392E2C" w:themeColor="accent1"/>
    </w:rPr>
  </w:style>
  <w:style w:type="paragraph" w:styleId="Heading7">
    <w:name w:val="heading 7"/>
    <w:basedOn w:val="Normal"/>
    <w:next w:val="Normal"/>
    <w:link w:val="Heading7Char"/>
    <w:unhideWhenUsed/>
    <w:qFormat/>
    <w:rsid w:val="006C1B85"/>
    <w:pPr>
      <w:keepNext/>
      <w:keepLines/>
      <w:spacing w:before="200"/>
      <w:outlineLvl w:val="6"/>
    </w:pPr>
    <w:rPr>
      <w:rFonts w:asciiTheme="majorHAnsi" w:eastAsiaTheme="majorEastAsia" w:hAnsiTheme="majorHAnsi" w:cstheme="majorBidi"/>
      <w:i/>
      <w:iCs/>
      <w:color w:val="725C58"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ind w:left="220"/>
    </w:pPr>
  </w:style>
  <w:style w:type="paragraph" w:styleId="TOC1">
    <w:name w:val="toc 1"/>
    <w:basedOn w:val="Normal"/>
    <w:next w:val="Normal"/>
    <w:autoRedefine/>
    <w:uiPriority w:val="39"/>
    <w:unhideWhenUsed/>
    <w:rsid w:val="00EA5BE2"/>
    <w:pPr>
      <w:spacing w:after="100"/>
    </w:pPr>
  </w:style>
  <w:style w:type="paragraph" w:styleId="BalloonText">
    <w:name w:val="Balloon Text"/>
    <w:basedOn w:val="Normal"/>
    <w:link w:val="BalloonTextChar"/>
    <w:semiHidden/>
    <w:unhideWhenUsed/>
    <w:rsid w:val="00410AAF"/>
    <w:rPr>
      <w:rFonts w:ascii="Lucida Grande" w:hAnsi="Lucida Grande" w:cs="Lucida Grande"/>
      <w:sz w:val="18"/>
      <w:szCs w:val="18"/>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pPr>
  </w:style>
  <w:style w:type="paragraph" w:styleId="Footer">
    <w:name w:val="footer"/>
    <w:aliases w:val="Footer_HC"/>
    <w:basedOn w:val="Normal"/>
    <w:link w:val="FooterChar"/>
    <w:autoRedefine/>
    <w:qFormat/>
    <w:pPr>
      <w:tabs>
        <w:tab w:val="center" w:pos="4153"/>
        <w:tab w:val="right" w:pos="8306"/>
      </w:tabs>
    </w:p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B9498B"/>
  </w:style>
  <w:style w:type="paragraph" w:customStyle="1" w:styleId="ParagraphHeadingHC">
    <w:name w:val="Paragraph Heading HC"/>
    <w:basedOn w:val="Normal"/>
    <w:autoRedefine/>
    <w:qFormat/>
    <w:rsid w:val="001D2CD3"/>
    <w:pPr>
      <w:spacing w:before="240"/>
    </w:pPr>
    <w:rPr>
      <w:b/>
    </w:rPr>
  </w:style>
  <w:style w:type="paragraph" w:customStyle="1" w:styleId="BulletHC">
    <w:name w:val="Bullet HC"/>
    <w:basedOn w:val="Normal"/>
    <w:next w:val="ListBullet"/>
    <w:qFormat/>
    <w:rsid w:val="006C1B85"/>
    <w:pPr>
      <w:numPr>
        <w:numId w:val="12"/>
      </w:numPr>
    </w:pPr>
  </w:style>
  <w:style w:type="paragraph" w:styleId="List2">
    <w:name w:val="List 2"/>
    <w:aliases w:val="List 2 HC"/>
    <w:basedOn w:val="Normal"/>
    <w:next w:val="ListBullet"/>
    <w:autoRedefine/>
    <w:qFormat/>
    <w:rsid w:val="006C1B85"/>
    <w:pPr>
      <w:numPr>
        <w:numId w:val="13"/>
      </w:numPr>
      <w:ind w:left="1134" w:hanging="397"/>
      <w:contextualSpacing/>
    </w:pPr>
    <w:rPr>
      <w:szCs w:val="22"/>
    </w:rPr>
  </w:style>
  <w:style w:type="paragraph" w:styleId="ListBullet">
    <w:name w:val="List Bullet"/>
    <w:aliases w:val="List Bullet HC"/>
    <w:basedOn w:val="Normal"/>
    <w:autoRedefine/>
    <w:unhideWhenUsed/>
    <w:qFormat/>
    <w:rsid w:val="006C1B85"/>
    <w:pPr>
      <w:numPr>
        <w:numId w:val="9"/>
      </w:numPr>
      <w:contextualSpacing/>
    </w:pPr>
  </w:style>
  <w:style w:type="paragraph" w:styleId="HTMLAddress">
    <w:name w:val="HTML Address"/>
    <w:aliases w:val="HTML Address HC"/>
    <w:basedOn w:val="Normal"/>
    <w:link w:val="HTMLAddressChar"/>
    <w:autoRedefine/>
    <w:unhideWhenUsed/>
    <w:qFormat/>
    <w:rsid w:val="0022356A"/>
    <w:rPr>
      <w:color w:val="0000FF"/>
      <w:szCs w:val="22"/>
      <w:u w:val="single"/>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rPr>
      <w:rFonts w:ascii="Courier" w:hAnsi="Courier"/>
      <w:sz w:val="20"/>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ind w:left="440"/>
    </w:pPr>
  </w:style>
  <w:style w:type="paragraph" w:styleId="TOC4">
    <w:name w:val="toc 4"/>
    <w:basedOn w:val="Normal"/>
    <w:next w:val="Normal"/>
    <w:autoRedefine/>
    <w:unhideWhenUsed/>
    <w:rsid w:val="00EA5BE2"/>
    <w:pPr>
      <w:ind w:left="660"/>
    </w:pPr>
  </w:style>
  <w:style w:type="paragraph" w:styleId="TOC5">
    <w:name w:val="toc 5"/>
    <w:basedOn w:val="Normal"/>
    <w:next w:val="Normal"/>
    <w:autoRedefine/>
    <w:unhideWhenUsed/>
    <w:rsid w:val="00EA5BE2"/>
    <w:pPr>
      <w:ind w:left="880"/>
    </w:pPr>
  </w:style>
  <w:style w:type="paragraph" w:styleId="TOC6">
    <w:name w:val="toc 6"/>
    <w:basedOn w:val="Normal"/>
    <w:next w:val="Normal"/>
    <w:autoRedefine/>
    <w:unhideWhenUsed/>
    <w:rsid w:val="00EA5BE2"/>
    <w:pPr>
      <w:ind w:left="1100"/>
    </w:pPr>
  </w:style>
  <w:style w:type="paragraph" w:styleId="TOC7">
    <w:name w:val="toc 7"/>
    <w:basedOn w:val="Normal"/>
    <w:next w:val="Normal"/>
    <w:autoRedefine/>
    <w:unhideWhenUsed/>
    <w:rsid w:val="00EA5BE2"/>
    <w:pPr>
      <w:ind w:left="1320"/>
    </w:pPr>
  </w:style>
  <w:style w:type="paragraph" w:styleId="TOC8">
    <w:name w:val="toc 8"/>
    <w:basedOn w:val="Normal"/>
    <w:next w:val="Normal"/>
    <w:autoRedefine/>
    <w:unhideWhenUsed/>
    <w:rsid w:val="00EA5BE2"/>
    <w:pPr>
      <w:ind w:left="1540"/>
    </w:pPr>
  </w:style>
  <w:style w:type="paragraph" w:styleId="TOC9">
    <w:name w:val="toc 9"/>
    <w:basedOn w:val="Normal"/>
    <w:next w:val="Normal"/>
    <w:autoRedefine/>
    <w:unhideWhenUsed/>
    <w:rsid w:val="00EA5BE2"/>
    <w:pPr>
      <w:ind w:left="1760"/>
    </w:p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9C930D4C63C418CF538FF05BCCE31" ma:contentTypeVersion="10" ma:contentTypeDescription="Create a new document." ma:contentTypeScope="" ma:versionID="4f2d17b1f37ef47394577048754ff7ee">
  <xsd:schema xmlns:xsd="http://www.w3.org/2001/XMLSchema" xmlns:xs="http://www.w3.org/2001/XMLSchema" xmlns:p="http://schemas.microsoft.com/office/2006/metadata/properties" xmlns:ns2="f2be7b44-35d1-4640-a503-70921e4d05ff" xmlns:ns3="4f5c65ba-98e4-480d-ad0e-adda21b34121" targetNamespace="http://schemas.microsoft.com/office/2006/metadata/properties" ma:root="true" ma:fieldsID="0ba1d1221a13644247b19afd410ec384" ns2:_="" ns3:_="">
    <xsd:import namespace="f2be7b44-35d1-4640-a503-70921e4d05ff"/>
    <xsd:import namespace="4f5c65ba-98e4-480d-ad0e-adda21b341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be7b44-35d1-4640-a503-70921e4d0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5c65ba-98e4-480d-ad0e-adda21b341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f5c65ba-98e4-480d-ad0e-adda21b34121">
      <UserInfo>
        <DisplayName>McAndrew, Jaswinder</DisplayName>
        <AccountId>145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DE931A-8BE7-4A25-B111-1B3748F54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be7b44-35d1-4640-a503-70921e4d05ff"/>
    <ds:schemaRef ds:uri="4f5c65ba-98e4-480d-ad0e-adda21b3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3.xml><?xml version="1.0" encoding="utf-8"?>
<ds:datastoreItem xmlns:ds="http://schemas.openxmlformats.org/officeDocument/2006/customXml" ds:itemID="{DDB5D896-EBDF-4E31-BEEE-6A4ECCF1DF73}">
  <ds:schemaRefs>
    <ds:schemaRef ds:uri="http://schemas.microsoft.com/office/2006/metadata/properties"/>
    <ds:schemaRef ds:uri="http://schemas.microsoft.com/office/infopath/2007/PartnerControls"/>
    <ds:schemaRef ds:uri="4f5c65ba-98e4-480d-ad0e-adda21b34121"/>
  </ds:schemaRefs>
</ds:datastoreItem>
</file>

<file path=customXml/itemProps4.xml><?xml version="1.0" encoding="utf-8"?>
<ds:datastoreItem xmlns:ds="http://schemas.openxmlformats.org/officeDocument/2006/customXml" ds:itemID="{FEF94CFC-4AC2-4C39-B625-6D4990862BF3}">
  <ds:schemaRefs>
    <ds:schemaRef ds:uri="http://schemas.openxmlformats.org/officeDocument/2006/bibliography"/>
  </ds:schemaRefs>
</ds:datastoreItem>
</file>

<file path=docMetadata/LabelInfo.xml><?xml version="1.0" encoding="utf-8"?>
<clbl:labelList xmlns:clbl="http://schemas.microsoft.com/office/2020/mipLabelMetadata">
  <clbl:label id="{1625c840-4e73-41c3-8229-0a1c89f5ed6d}" enabled="1" method="Standard" siteId="{c1feddbf-48ed-4f02-8edf-64f58056798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HC Global Template</vt:lpstr>
    </vt:vector>
  </TitlesOfParts>
  <Company>Hoople Ltd</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Global Template</dc:title>
  <dc:subject/>
  <dc:creator>McAndrew, Jaswinder</dc:creator>
  <cp:keywords>template;Accessibility</cp:keywords>
  <dc:description/>
  <cp:lastModifiedBy>Harrison, Dylan</cp:lastModifiedBy>
  <cp:revision>2</cp:revision>
  <cp:lastPrinted>2001-11-28T15:12:00Z</cp:lastPrinted>
  <dcterms:created xsi:type="dcterms:W3CDTF">2024-10-18T21:38:00Z</dcterms:created>
  <dcterms:modified xsi:type="dcterms:W3CDTF">2024-10-18T21:38:00Z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0x0101008269C930D4C63C418CF538FF05BCCE31</vt:lpwstr>
  </property>
  <property fmtid="{D5CDD505-2E9C-101B-9397-08002B2CF9AE}" pid="3" name="ClassificationContentMarkingHeaderShapeIds">
    <vt:lpwstr>5,6,7</vt:lpwstr>
  </property>
  <property fmtid="{D5CDD505-2E9C-101B-9397-08002B2CF9AE}" pid="4" name="ClassificationContentMarkingHeaderFontProps">
    <vt:lpwstr>#0000ff,10,Calibri</vt:lpwstr>
  </property>
  <property fmtid="{D5CDD505-2E9C-101B-9397-08002B2CF9AE}" pid="5" name="ClassificationContentMarkingHeaderText">
    <vt:lpwstr>OFFICIAL</vt:lpwstr>
  </property>
</Properties>
</file>