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m" ContentType="application/vnd.ms-powerpoint.presentation.macroEnabled.12"/>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9407EB" w14:textId="77777777" w:rsidR="0077136F" w:rsidRPr="00234E5C" w:rsidRDefault="0077136F">
      <w:pPr>
        <w:rPr>
          <w:sz w:val="22"/>
          <w:szCs w:val="22"/>
        </w:rPr>
      </w:pPr>
    </w:p>
    <w:p w14:paraId="3EEE998C" w14:textId="4269B444" w:rsidR="00B67BC7" w:rsidRPr="008568FF" w:rsidRDefault="00B67BC7">
      <w:pPr>
        <w:rPr>
          <w:rFonts w:ascii="Tahoma" w:hAnsi="Tahoma" w:cs="Tahoma"/>
          <w:b/>
          <w:bCs/>
          <w:sz w:val="22"/>
          <w:szCs w:val="22"/>
        </w:rPr>
      </w:pPr>
      <w:r w:rsidRPr="008568FF">
        <w:rPr>
          <w:rFonts w:ascii="Tahoma" w:hAnsi="Tahoma" w:cs="Tahoma"/>
          <w:b/>
          <w:bCs/>
          <w:sz w:val="22"/>
          <w:szCs w:val="22"/>
        </w:rPr>
        <w:t>Birmingham Children’s Trust Legal Team Disclosure and Redaction Guidelines and Resources</w:t>
      </w:r>
      <w:r w:rsidR="00536EA1" w:rsidRPr="008568FF">
        <w:rPr>
          <w:rFonts w:ascii="Tahoma" w:hAnsi="Tahoma" w:cs="Tahoma"/>
          <w:b/>
          <w:bCs/>
          <w:sz w:val="22"/>
          <w:szCs w:val="22"/>
        </w:rPr>
        <w:t>.</w:t>
      </w:r>
      <w:r w:rsidR="00213D2E">
        <w:rPr>
          <w:rFonts w:ascii="Tahoma" w:hAnsi="Tahoma" w:cs="Tahoma"/>
          <w:b/>
          <w:bCs/>
          <w:sz w:val="22"/>
          <w:szCs w:val="22"/>
        </w:rPr>
        <w:t xml:space="preserve"> </w:t>
      </w:r>
    </w:p>
    <w:p w14:paraId="1197D3B4" w14:textId="2DC8DABE" w:rsidR="00CC7E2E" w:rsidRPr="008568FF" w:rsidRDefault="00CC7E2E">
      <w:pPr>
        <w:rPr>
          <w:rFonts w:ascii="Tahoma" w:hAnsi="Tahoma" w:cs="Tahoma"/>
          <w:b/>
          <w:bCs/>
          <w:sz w:val="22"/>
          <w:szCs w:val="22"/>
        </w:rPr>
      </w:pPr>
      <w:r w:rsidRPr="008568FF">
        <w:rPr>
          <w:rFonts w:ascii="Tahoma" w:hAnsi="Tahoma" w:cs="Tahoma"/>
          <w:b/>
          <w:bCs/>
          <w:sz w:val="22"/>
          <w:szCs w:val="22"/>
        </w:rPr>
        <w:t xml:space="preserve">Reducing the risks of </w:t>
      </w:r>
      <w:r w:rsidR="00853333" w:rsidRPr="008568FF">
        <w:rPr>
          <w:rFonts w:ascii="Tahoma" w:hAnsi="Tahoma" w:cs="Tahoma"/>
          <w:b/>
          <w:bCs/>
          <w:sz w:val="22"/>
          <w:szCs w:val="22"/>
        </w:rPr>
        <w:t>accidental disclosure of confidential information.</w:t>
      </w:r>
    </w:p>
    <w:p w14:paraId="73989E67" w14:textId="77777777" w:rsidR="00B67BC7" w:rsidRPr="00026796" w:rsidRDefault="00B67BC7">
      <w:pPr>
        <w:rPr>
          <w:rFonts w:ascii="Tahoma" w:hAnsi="Tahoma" w:cs="Tahoma"/>
          <w:sz w:val="22"/>
          <w:szCs w:val="22"/>
        </w:rPr>
      </w:pPr>
    </w:p>
    <w:p w14:paraId="7BCF44B7" w14:textId="7DF529F5" w:rsidR="00B67BC7" w:rsidRPr="00026796" w:rsidRDefault="00142C42">
      <w:pPr>
        <w:rPr>
          <w:rFonts w:ascii="Tahoma" w:hAnsi="Tahoma" w:cs="Tahoma"/>
          <w:sz w:val="22"/>
          <w:szCs w:val="22"/>
        </w:rPr>
      </w:pPr>
      <w:r w:rsidRPr="00026796">
        <w:rPr>
          <w:rFonts w:ascii="Tahoma" w:hAnsi="Tahoma" w:cs="Tahoma"/>
          <w:sz w:val="22"/>
          <w:szCs w:val="22"/>
        </w:rPr>
        <w:t xml:space="preserve">Our </w:t>
      </w:r>
      <w:r w:rsidR="00853333" w:rsidRPr="00026796">
        <w:rPr>
          <w:rFonts w:ascii="Tahoma" w:hAnsi="Tahoma" w:cs="Tahoma"/>
          <w:sz w:val="22"/>
          <w:szCs w:val="22"/>
        </w:rPr>
        <w:t>P</w:t>
      </w:r>
      <w:r w:rsidRPr="00026796">
        <w:rPr>
          <w:rFonts w:ascii="Tahoma" w:hAnsi="Tahoma" w:cs="Tahoma"/>
          <w:sz w:val="22"/>
          <w:szCs w:val="22"/>
        </w:rPr>
        <w:t xml:space="preserve">ractice </w:t>
      </w:r>
      <w:r w:rsidR="000E2522" w:rsidRPr="00026796">
        <w:rPr>
          <w:rFonts w:ascii="Tahoma" w:hAnsi="Tahoma" w:cs="Tahoma"/>
          <w:sz w:val="22"/>
          <w:szCs w:val="22"/>
        </w:rPr>
        <w:t>Manual</w:t>
      </w:r>
      <w:r w:rsidR="002C6253" w:rsidRPr="00026796">
        <w:rPr>
          <w:rFonts w:ascii="Tahoma" w:hAnsi="Tahoma" w:cs="Tahoma"/>
          <w:sz w:val="22"/>
          <w:szCs w:val="22"/>
        </w:rPr>
        <w:t xml:space="preserve"> contains </w:t>
      </w:r>
      <w:r w:rsidR="00FA4A8D" w:rsidRPr="00026796">
        <w:rPr>
          <w:rFonts w:ascii="Tahoma" w:hAnsi="Tahoma" w:cs="Tahoma"/>
          <w:sz w:val="22"/>
          <w:szCs w:val="22"/>
        </w:rPr>
        <w:t>key advice and guidance in relation to the basics of security and redaction.</w:t>
      </w:r>
      <w:r w:rsidR="00D97FC4" w:rsidRPr="00026796">
        <w:rPr>
          <w:rFonts w:ascii="Tahoma" w:hAnsi="Tahoma" w:cs="Tahoma"/>
          <w:sz w:val="22"/>
          <w:szCs w:val="22"/>
        </w:rPr>
        <w:t xml:space="preserve"> (Paragraphs </w:t>
      </w:r>
      <w:r w:rsidR="00727701" w:rsidRPr="00026796">
        <w:rPr>
          <w:rFonts w:ascii="Tahoma" w:hAnsi="Tahoma" w:cs="Tahoma"/>
          <w:sz w:val="22"/>
          <w:szCs w:val="22"/>
        </w:rPr>
        <w:t>73- 75)</w:t>
      </w:r>
    </w:p>
    <w:p w14:paraId="6D7729AE" w14:textId="77777777" w:rsidR="00D97FC4" w:rsidRPr="00026796" w:rsidRDefault="00D97FC4" w:rsidP="00727701">
      <w:pPr>
        <w:pStyle w:val="ListParagraph"/>
        <w:spacing w:after="200" w:line="276" w:lineRule="auto"/>
        <w:rPr>
          <w:rFonts w:ascii="Tahoma" w:hAnsi="Tahoma" w:cs="Tahoma"/>
          <w:sz w:val="22"/>
          <w:szCs w:val="22"/>
        </w:rPr>
      </w:pPr>
      <w:r w:rsidRPr="00026796">
        <w:rPr>
          <w:rFonts w:ascii="Tahoma" w:hAnsi="Tahoma" w:cs="Tahoma"/>
          <w:sz w:val="22"/>
          <w:szCs w:val="22"/>
        </w:rPr>
        <w:t>Key Points</w:t>
      </w:r>
    </w:p>
    <w:p w14:paraId="0F86F0B3" w14:textId="77777777" w:rsidR="00D97FC4" w:rsidRPr="00026796" w:rsidRDefault="00D97FC4" w:rsidP="00D97FC4">
      <w:pPr>
        <w:pStyle w:val="ListParagraph"/>
        <w:rPr>
          <w:rFonts w:ascii="Tahoma" w:hAnsi="Tahoma" w:cs="Tahoma"/>
          <w:sz w:val="22"/>
          <w:szCs w:val="22"/>
        </w:rPr>
      </w:pPr>
    </w:p>
    <w:p w14:paraId="46CCB980" w14:textId="77777777" w:rsidR="00D97FC4" w:rsidRPr="00026796" w:rsidRDefault="00D97FC4" w:rsidP="00D97FC4">
      <w:pPr>
        <w:pStyle w:val="ListParagraph"/>
        <w:numPr>
          <w:ilvl w:val="0"/>
          <w:numId w:val="2"/>
        </w:numPr>
        <w:spacing w:after="200" w:line="276" w:lineRule="auto"/>
        <w:rPr>
          <w:rFonts w:ascii="Tahoma" w:hAnsi="Tahoma" w:cs="Tahoma"/>
          <w:sz w:val="22"/>
          <w:szCs w:val="22"/>
        </w:rPr>
      </w:pPr>
      <w:r w:rsidRPr="00026796">
        <w:rPr>
          <w:rFonts w:ascii="Tahoma" w:hAnsi="Tahoma" w:cs="Tahoma"/>
          <w:sz w:val="22"/>
          <w:szCs w:val="22"/>
        </w:rPr>
        <w:t>Drawers in use must all be clearly and labelled with a lawyer name.</w:t>
      </w:r>
    </w:p>
    <w:p w14:paraId="798CA0C8" w14:textId="77777777" w:rsidR="00D97FC4" w:rsidRPr="00026796" w:rsidRDefault="00D97FC4" w:rsidP="00D97FC4">
      <w:pPr>
        <w:pStyle w:val="ListParagraph"/>
        <w:numPr>
          <w:ilvl w:val="0"/>
          <w:numId w:val="2"/>
        </w:numPr>
        <w:spacing w:after="200" w:line="276" w:lineRule="auto"/>
        <w:rPr>
          <w:rFonts w:ascii="Tahoma" w:hAnsi="Tahoma" w:cs="Tahoma"/>
          <w:sz w:val="22"/>
          <w:szCs w:val="22"/>
        </w:rPr>
      </w:pPr>
      <w:r w:rsidRPr="00026796">
        <w:rPr>
          <w:rFonts w:ascii="Tahoma" w:hAnsi="Tahoma" w:cs="Tahoma"/>
          <w:sz w:val="22"/>
          <w:szCs w:val="22"/>
        </w:rPr>
        <w:t>When a case completes in court if a paper bundle exists this should be shredded and not await the closure of the file. A full digital bundle should be on the IKEN file.</w:t>
      </w:r>
    </w:p>
    <w:p w14:paraId="23011C3B" w14:textId="77777777" w:rsidR="00D97FC4" w:rsidRPr="00026796" w:rsidRDefault="00D97FC4" w:rsidP="00D97FC4">
      <w:pPr>
        <w:pStyle w:val="ListParagraph"/>
        <w:numPr>
          <w:ilvl w:val="0"/>
          <w:numId w:val="2"/>
        </w:numPr>
        <w:spacing w:after="200" w:line="276" w:lineRule="auto"/>
        <w:rPr>
          <w:rFonts w:ascii="Tahoma" w:hAnsi="Tahoma" w:cs="Tahoma"/>
          <w:sz w:val="22"/>
          <w:szCs w:val="22"/>
          <w:u w:val="single"/>
        </w:rPr>
      </w:pPr>
      <w:r w:rsidRPr="00026796">
        <w:rPr>
          <w:rFonts w:ascii="Tahoma" w:hAnsi="Tahoma" w:cs="Tahoma"/>
          <w:sz w:val="22"/>
          <w:szCs w:val="22"/>
          <w:u w:val="single"/>
        </w:rPr>
        <w:t xml:space="preserve">Now that we have almost universal digital working in court it is there is little need  for printing where any document is printed it must be securely stored.  Any documents which need to be signed ought to be signed digitally without printing off. </w:t>
      </w:r>
    </w:p>
    <w:p w14:paraId="7CA4DBC5" w14:textId="77777777" w:rsidR="00D97FC4" w:rsidRPr="00026796" w:rsidRDefault="00D97FC4" w:rsidP="00727701">
      <w:pPr>
        <w:pStyle w:val="ListParagraph"/>
        <w:spacing w:after="200" w:line="276" w:lineRule="auto"/>
        <w:rPr>
          <w:rFonts w:ascii="Tahoma" w:hAnsi="Tahoma" w:cs="Tahoma"/>
          <w:sz w:val="22"/>
          <w:szCs w:val="22"/>
        </w:rPr>
      </w:pPr>
      <w:r w:rsidRPr="00026796">
        <w:rPr>
          <w:rFonts w:ascii="Tahoma" w:hAnsi="Tahoma" w:cs="Tahoma"/>
          <w:sz w:val="22"/>
          <w:szCs w:val="22"/>
        </w:rPr>
        <w:t xml:space="preserve">Police and other evidence </w:t>
      </w:r>
      <w:proofErr w:type="gramStart"/>
      <w:r w:rsidRPr="00026796">
        <w:rPr>
          <w:rFonts w:ascii="Tahoma" w:hAnsi="Tahoma" w:cs="Tahoma"/>
          <w:sz w:val="22"/>
          <w:szCs w:val="22"/>
        </w:rPr>
        <w:t>is</w:t>
      </w:r>
      <w:proofErr w:type="gramEnd"/>
      <w:r w:rsidRPr="00026796">
        <w:rPr>
          <w:rFonts w:ascii="Tahoma" w:hAnsi="Tahoma" w:cs="Tahoma"/>
          <w:sz w:val="22"/>
          <w:szCs w:val="22"/>
        </w:rPr>
        <w:t xml:space="preserve"> stored by the BST. These are reviewed regularly and where a case has completed the evidence is destroyed and logged.  </w:t>
      </w:r>
    </w:p>
    <w:p w14:paraId="5B901AB0" w14:textId="77777777" w:rsidR="00D97FC4" w:rsidRPr="00026796" w:rsidRDefault="00D97FC4" w:rsidP="00727701">
      <w:pPr>
        <w:pStyle w:val="ListParagraph"/>
        <w:spacing w:after="200" w:line="276" w:lineRule="auto"/>
        <w:rPr>
          <w:rFonts w:ascii="Tahoma" w:hAnsi="Tahoma" w:cs="Tahoma"/>
          <w:sz w:val="22"/>
          <w:szCs w:val="22"/>
        </w:rPr>
      </w:pPr>
      <w:r w:rsidRPr="00026796">
        <w:rPr>
          <w:rFonts w:ascii="Tahoma" w:hAnsi="Tahoma" w:cs="Tahoma"/>
          <w:sz w:val="22"/>
          <w:szCs w:val="22"/>
        </w:rPr>
        <w:t xml:space="preserve">Due to the potentially large costs and reputational damage and personal liability of individuals particular care must be taken with: </w:t>
      </w:r>
    </w:p>
    <w:p w14:paraId="425CB12C" w14:textId="77777777" w:rsidR="00D97FC4" w:rsidRPr="00026796" w:rsidRDefault="00D97FC4" w:rsidP="00D97FC4">
      <w:pPr>
        <w:pStyle w:val="ListParagraph"/>
        <w:numPr>
          <w:ilvl w:val="0"/>
          <w:numId w:val="3"/>
        </w:numPr>
        <w:spacing w:after="200" w:line="276" w:lineRule="auto"/>
        <w:rPr>
          <w:rFonts w:ascii="Tahoma" w:hAnsi="Tahoma" w:cs="Tahoma"/>
          <w:sz w:val="22"/>
          <w:szCs w:val="22"/>
        </w:rPr>
      </w:pPr>
      <w:r w:rsidRPr="00026796">
        <w:rPr>
          <w:rFonts w:ascii="Tahoma" w:hAnsi="Tahoma" w:cs="Tahoma"/>
          <w:sz w:val="22"/>
          <w:szCs w:val="22"/>
        </w:rPr>
        <w:t xml:space="preserve">Photocopying – leaving papers – using local printers </w:t>
      </w:r>
    </w:p>
    <w:p w14:paraId="7905B9A6" w14:textId="77777777" w:rsidR="00D97FC4" w:rsidRPr="00026796" w:rsidRDefault="00D97FC4" w:rsidP="00D97FC4">
      <w:pPr>
        <w:pStyle w:val="ListParagraph"/>
        <w:numPr>
          <w:ilvl w:val="0"/>
          <w:numId w:val="3"/>
        </w:numPr>
        <w:spacing w:after="200" w:line="276" w:lineRule="auto"/>
        <w:rPr>
          <w:rFonts w:ascii="Tahoma" w:hAnsi="Tahoma" w:cs="Tahoma"/>
          <w:sz w:val="22"/>
          <w:szCs w:val="22"/>
        </w:rPr>
      </w:pPr>
      <w:r w:rsidRPr="00026796">
        <w:rPr>
          <w:rFonts w:ascii="Tahoma" w:hAnsi="Tahoma" w:cs="Tahoma"/>
          <w:sz w:val="22"/>
          <w:szCs w:val="22"/>
        </w:rPr>
        <w:t>Redacting addresses out of court documents</w:t>
      </w:r>
    </w:p>
    <w:p w14:paraId="6BB01F3F" w14:textId="77777777" w:rsidR="00D97FC4" w:rsidRPr="00026796" w:rsidRDefault="00D97FC4" w:rsidP="00D97FC4">
      <w:pPr>
        <w:pStyle w:val="ListParagraph"/>
        <w:numPr>
          <w:ilvl w:val="0"/>
          <w:numId w:val="3"/>
        </w:numPr>
        <w:spacing w:after="200" w:line="276" w:lineRule="auto"/>
        <w:rPr>
          <w:rFonts w:ascii="Tahoma" w:hAnsi="Tahoma" w:cs="Tahoma"/>
          <w:sz w:val="22"/>
          <w:szCs w:val="22"/>
        </w:rPr>
      </w:pPr>
      <w:r w:rsidRPr="00026796">
        <w:rPr>
          <w:rFonts w:ascii="Tahoma" w:hAnsi="Tahoma" w:cs="Tahoma"/>
          <w:sz w:val="22"/>
          <w:szCs w:val="22"/>
        </w:rPr>
        <w:t>Paper documents being taken home must be stored securely</w:t>
      </w:r>
    </w:p>
    <w:p w14:paraId="5EAB9D29" w14:textId="77777777" w:rsidR="00D97FC4" w:rsidRPr="00026796" w:rsidRDefault="00D97FC4" w:rsidP="00D97FC4">
      <w:pPr>
        <w:pStyle w:val="ListParagraph"/>
        <w:numPr>
          <w:ilvl w:val="0"/>
          <w:numId w:val="3"/>
        </w:numPr>
        <w:spacing w:after="200" w:line="276" w:lineRule="auto"/>
        <w:rPr>
          <w:rFonts w:ascii="Tahoma" w:hAnsi="Tahoma" w:cs="Tahoma"/>
          <w:sz w:val="22"/>
          <w:szCs w:val="22"/>
        </w:rPr>
      </w:pPr>
      <w:r w:rsidRPr="00026796">
        <w:rPr>
          <w:rFonts w:ascii="Tahoma" w:hAnsi="Tahoma" w:cs="Tahoma"/>
          <w:sz w:val="22"/>
          <w:szCs w:val="22"/>
        </w:rPr>
        <w:t>Redacting foster carer names out of documents</w:t>
      </w:r>
    </w:p>
    <w:p w14:paraId="78B90FAC" w14:textId="77777777" w:rsidR="00D97FC4" w:rsidRPr="00026796" w:rsidRDefault="00D97FC4" w:rsidP="00D97FC4">
      <w:pPr>
        <w:pStyle w:val="ListParagraph"/>
        <w:numPr>
          <w:ilvl w:val="0"/>
          <w:numId w:val="3"/>
        </w:numPr>
        <w:spacing w:after="200" w:line="276" w:lineRule="auto"/>
        <w:rPr>
          <w:rFonts w:ascii="Tahoma" w:hAnsi="Tahoma" w:cs="Tahoma"/>
          <w:sz w:val="22"/>
          <w:szCs w:val="22"/>
        </w:rPr>
      </w:pPr>
      <w:r w:rsidRPr="00026796">
        <w:rPr>
          <w:rFonts w:ascii="Tahoma" w:hAnsi="Tahoma" w:cs="Tahoma"/>
          <w:sz w:val="22"/>
          <w:szCs w:val="22"/>
        </w:rPr>
        <w:t>Use of OME encryption</w:t>
      </w:r>
    </w:p>
    <w:p w14:paraId="6E9B3B42" w14:textId="77777777" w:rsidR="00D97FC4" w:rsidRPr="00026796" w:rsidRDefault="00D97FC4" w:rsidP="00D97FC4">
      <w:pPr>
        <w:pStyle w:val="ListParagraph"/>
        <w:numPr>
          <w:ilvl w:val="0"/>
          <w:numId w:val="3"/>
        </w:numPr>
        <w:spacing w:after="200" w:line="276" w:lineRule="auto"/>
        <w:rPr>
          <w:rFonts w:ascii="Tahoma" w:hAnsi="Tahoma" w:cs="Tahoma"/>
          <w:sz w:val="22"/>
          <w:szCs w:val="22"/>
        </w:rPr>
      </w:pPr>
      <w:r w:rsidRPr="00026796">
        <w:rPr>
          <w:rFonts w:ascii="Tahoma" w:hAnsi="Tahoma" w:cs="Tahoma"/>
          <w:sz w:val="22"/>
          <w:szCs w:val="22"/>
        </w:rPr>
        <w:t xml:space="preserve">Copying others in to emails to court </w:t>
      </w:r>
    </w:p>
    <w:p w14:paraId="543D43E5" w14:textId="77777777" w:rsidR="00D97FC4" w:rsidRPr="00026796" w:rsidRDefault="00D97FC4" w:rsidP="00D97FC4">
      <w:pPr>
        <w:pStyle w:val="ListParagraph"/>
        <w:numPr>
          <w:ilvl w:val="0"/>
          <w:numId w:val="3"/>
        </w:numPr>
        <w:spacing w:after="200" w:line="276" w:lineRule="auto"/>
        <w:rPr>
          <w:rFonts w:ascii="Tahoma" w:hAnsi="Tahoma" w:cs="Tahoma"/>
          <w:sz w:val="22"/>
          <w:szCs w:val="22"/>
        </w:rPr>
      </w:pPr>
      <w:r w:rsidRPr="00026796">
        <w:rPr>
          <w:rFonts w:ascii="Tahoma" w:hAnsi="Tahoma" w:cs="Tahoma"/>
          <w:sz w:val="22"/>
          <w:szCs w:val="22"/>
        </w:rPr>
        <w:t>Careful use of CC in emails</w:t>
      </w:r>
    </w:p>
    <w:p w14:paraId="4D6277D7" w14:textId="77777777" w:rsidR="00D97FC4" w:rsidRPr="00026796" w:rsidRDefault="00D97FC4" w:rsidP="00D97FC4">
      <w:pPr>
        <w:pStyle w:val="ListParagraph"/>
        <w:ind w:left="1440"/>
        <w:rPr>
          <w:rFonts w:ascii="Tahoma" w:hAnsi="Tahoma" w:cs="Tahoma"/>
          <w:sz w:val="22"/>
          <w:szCs w:val="22"/>
        </w:rPr>
      </w:pPr>
    </w:p>
    <w:p w14:paraId="080B8758" w14:textId="77777777" w:rsidR="00A51B4C" w:rsidRPr="00026796" w:rsidRDefault="00A51B4C" w:rsidP="00A51B4C">
      <w:pPr>
        <w:pStyle w:val="ListParagraph"/>
        <w:spacing w:after="200" w:line="276" w:lineRule="auto"/>
        <w:rPr>
          <w:rFonts w:ascii="Tahoma" w:hAnsi="Tahoma" w:cs="Tahoma"/>
          <w:sz w:val="22"/>
          <w:szCs w:val="22"/>
        </w:rPr>
      </w:pPr>
      <w:r w:rsidRPr="00026796">
        <w:rPr>
          <w:rFonts w:ascii="Tahoma" w:hAnsi="Tahoma" w:cs="Tahoma"/>
          <w:sz w:val="22"/>
          <w:szCs w:val="22"/>
        </w:rPr>
        <w:t>The Legal Team will ensure that where drawers are in use all drawers and cabinets are locked at the end of the normal working day and the keys are stored securely.</w:t>
      </w:r>
    </w:p>
    <w:p w14:paraId="2F4EC531" w14:textId="77777777" w:rsidR="003D2A4D" w:rsidRPr="00026796" w:rsidRDefault="003D2A4D">
      <w:pPr>
        <w:rPr>
          <w:rFonts w:ascii="Tahoma" w:hAnsi="Tahoma" w:cs="Tahoma"/>
          <w:sz w:val="22"/>
          <w:szCs w:val="22"/>
        </w:rPr>
      </w:pPr>
    </w:p>
    <w:p w14:paraId="013F030D" w14:textId="3B7BAA40" w:rsidR="00536EA1" w:rsidRPr="00026796" w:rsidRDefault="006407EA">
      <w:pPr>
        <w:rPr>
          <w:rFonts w:ascii="Tahoma" w:hAnsi="Tahoma" w:cs="Tahoma"/>
          <w:sz w:val="22"/>
          <w:szCs w:val="22"/>
        </w:rPr>
      </w:pPr>
      <w:r w:rsidRPr="00026796">
        <w:rPr>
          <w:rFonts w:ascii="Tahoma" w:hAnsi="Tahoma" w:cs="Tahoma"/>
          <w:sz w:val="22"/>
          <w:szCs w:val="22"/>
        </w:rPr>
        <w:t xml:space="preserve">Our </w:t>
      </w:r>
      <w:r w:rsidR="00796C56" w:rsidRPr="00026796">
        <w:rPr>
          <w:rFonts w:ascii="Tahoma" w:hAnsi="Tahoma" w:cs="Tahoma"/>
          <w:sz w:val="22"/>
          <w:szCs w:val="22"/>
        </w:rPr>
        <w:t>Guidance for new Legal Assistants contains further specific instructions.</w:t>
      </w:r>
    </w:p>
    <w:p w14:paraId="43E31FEC" w14:textId="77777777" w:rsidR="006C62F1" w:rsidRPr="00026796" w:rsidRDefault="006C62F1" w:rsidP="006C62F1">
      <w:pPr>
        <w:pStyle w:val="Heading2"/>
        <w:spacing w:before="1"/>
        <w:jc w:val="both"/>
        <w:rPr>
          <w:rFonts w:ascii="Tahoma" w:hAnsi="Tahoma" w:cs="Tahoma"/>
          <w:sz w:val="22"/>
          <w:szCs w:val="22"/>
        </w:rPr>
      </w:pPr>
      <w:r w:rsidRPr="00026796">
        <w:rPr>
          <w:rFonts w:ascii="Tahoma" w:hAnsi="Tahoma" w:cs="Tahoma"/>
          <w:sz w:val="22"/>
          <w:szCs w:val="22"/>
        </w:rPr>
        <w:t>Requesting information from third parties</w:t>
      </w:r>
    </w:p>
    <w:p w14:paraId="7B4C82BD" w14:textId="77777777" w:rsidR="006C62F1" w:rsidRPr="00026796" w:rsidRDefault="006C62F1" w:rsidP="006C62F1">
      <w:pPr>
        <w:pStyle w:val="BodyText"/>
        <w:spacing w:before="110" w:line="276" w:lineRule="auto"/>
        <w:ind w:left="160" w:right="138"/>
        <w:rPr>
          <w:rFonts w:ascii="Tahoma" w:hAnsi="Tahoma" w:cs="Tahoma"/>
        </w:rPr>
      </w:pPr>
      <w:r w:rsidRPr="00026796">
        <w:rPr>
          <w:rFonts w:ascii="Tahoma" w:hAnsi="Tahoma" w:cs="Tahoma"/>
        </w:rPr>
        <w:t xml:space="preserve">In situations whereby the allocated social worker does not have the required correct details or in scenarios such as the second example. Requests for information must be sent to the generic inboxes of the relevant agency. This contact information can be found in the </w:t>
      </w:r>
      <w:proofErr w:type="spellStart"/>
      <w:r w:rsidRPr="00026796">
        <w:rPr>
          <w:rFonts w:ascii="Tahoma" w:hAnsi="Tahoma" w:cs="Tahoma"/>
        </w:rPr>
        <w:t>SocShare</w:t>
      </w:r>
      <w:proofErr w:type="spellEnd"/>
      <w:r w:rsidRPr="00026796">
        <w:rPr>
          <w:rFonts w:ascii="Tahoma" w:hAnsi="Tahoma" w:cs="Tahoma"/>
        </w:rPr>
        <w:t xml:space="preserve"> drive in the folder “</w:t>
      </w:r>
      <w:r w:rsidRPr="00026796">
        <w:rPr>
          <w:rFonts w:ascii="Tahoma" w:hAnsi="Tahoma" w:cs="Tahoma"/>
          <w:color w:val="0000FF"/>
          <w:u w:val="single" w:color="0000FF"/>
        </w:rPr>
        <w:t>BCT Legal Contact Information</w:t>
      </w:r>
      <w:r w:rsidRPr="00026796">
        <w:rPr>
          <w:rFonts w:ascii="Tahoma" w:hAnsi="Tahoma" w:cs="Tahoma"/>
        </w:rPr>
        <w:t>.”</w:t>
      </w:r>
    </w:p>
    <w:p w14:paraId="41407CFA" w14:textId="77777777" w:rsidR="006C62F1" w:rsidRPr="00026796" w:rsidRDefault="006C62F1" w:rsidP="006C62F1">
      <w:pPr>
        <w:spacing w:line="276" w:lineRule="auto"/>
        <w:rPr>
          <w:rFonts w:ascii="Tahoma" w:hAnsi="Tahoma" w:cs="Tahoma"/>
          <w:sz w:val="22"/>
          <w:szCs w:val="22"/>
        </w:rPr>
        <w:sectPr w:rsidR="006C62F1" w:rsidRPr="00026796" w:rsidSect="006C62F1">
          <w:headerReference w:type="default" r:id="rId7"/>
          <w:footerReference w:type="default" r:id="rId8"/>
          <w:pgSz w:w="11910" w:h="16840"/>
          <w:pgMar w:top="1460" w:right="1340" w:bottom="1180" w:left="1280" w:header="707" w:footer="991" w:gutter="0"/>
          <w:pgNumType w:start="1"/>
          <w:cols w:space="720"/>
        </w:sectPr>
      </w:pPr>
    </w:p>
    <w:p w14:paraId="4B01EE96" w14:textId="77777777" w:rsidR="0022733B" w:rsidRPr="00026796" w:rsidRDefault="0022733B" w:rsidP="006C62F1">
      <w:pPr>
        <w:pStyle w:val="BodyText"/>
        <w:spacing w:line="276" w:lineRule="auto"/>
        <w:ind w:left="159" w:right="277"/>
        <w:rPr>
          <w:rFonts w:ascii="Tahoma" w:hAnsi="Tahoma" w:cs="Tahoma"/>
        </w:rPr>
      </w:pPr>
    </w:p>
    <w:p w14:paraId="19F9E109" w14:textId="77777777" w:rsidR="0022733B" w:rsidRPr="00026796" w:rsidRDefault="0022733B" w:rsidP="006C62F1">
      <w:pPr>
        <w:pStyle w:val="BodyText"/>
        <w:spacing w:line="276" w:lineRule="auto"/>
        <w:ind w:left="159" w:right="277"/>
        <w:rPr>
          <w:rFonts w:ascii="Tahoma" w:hAnsi="Tahoma" w:cs="Tahoma"/>
        </w:rPr>
      </w:pPr>
    </w:p>
    <w:p w14:paraId="62076772" w14:textId="242AD353" w:rsidR="006C62F1" w:rsidRPr="00026796" w:rsidRDefault="006C62F1" w:rsidP="006C62F1">
      <w:pPr>
        <w:pStyle w:val="BodyText"/>
        <w:spacing w:line="276" w:lineRule="auto"/>
        <w:ind w:left="159" w:right="277"/>
        <w:rPr>
          <w:rFonts w:ascii="Tahoma" w:hAnsi="Tahoma" w:cs="Tahoma"/>
        </w:rPr>
      </w:pPr>
      <w:r w:rsidRPr="00026796">
        <w:rPr>
          <w:rFonts w:ascii="Tahoma" w:hAnsi="Tahoma" w:cs="Tahoma"/>
        </w:rPr>
        <w:t xml:space="preserve">All requests for information must be sent via email and have the </w:t>
      </w:r>
      <w:r w:rsidRPr="00026796">
        <w:rPr>
          <w:rFonts w:ascii="Tahoma" w:hAnsi="Tahoma" w:cs="Tahoma"/>
          <w:b/>
          <w:u w:val="single"/>
        </w:rPr>
        <w:t>redacted</w:t>
      </w:r>
      <w:r w:rsidRPr="00026796">
        <w:rPr>
          <w:rFonts w:ascii="Tahoma" w:hAnsi="Tahoma" w:cs="Tahoma"/>
          <w:b/>
        </w:rPr>
        <w:t xml:space="preserve"> </w:t>
      </w:r>
      <w:r w:rsidRPr="00026796">
        <w:rPr>
          <w:rFonts w:ascii="Tahoma" w:hAnsi="Tahoma" w:cs="Tahoma"/>
        </w:rPr>
        <w:t>case management order attached.</w:t>
      </w:r>
    </w:p>
    <w:p w14:paraId="51187E71" w14:textId="77777777" w:rsidR="006C62F1" w:rsidRPr="00026796" w:rsidRDefault="006C62F1" w:rsidP="006C62F1">
      <w:pPr>
        <w:pStyle w:val="BodyText"/>
        <w:spacing w:before="197" w:line="276" w:lineRule="auto"/>
        <w:ind w:left="159" w:right="138"/>
        <w:rPr>
          <w:rFonts w:ascii="Tahoma" w:hAnsi="Tahoma" w:cs="Tahoma"/>
        </w:rPr>
      </w:pPr>
      <w:r w:rsidRPr="00026796">
        <w:rPr>
          <w:rFonts w:ascii="Tahoma" w:hAnsi="Tahoma" w:cs="Tahoma"/>
        </w:rPr>
        <w:t>You must ensure that all confidential information, such as the parties’ positions, recitals and court directions (apart from the information you are requesting at that time), are redacted using the Adobe Acrobat “Redact” tool. The order should only contain the parties’ names and the information you are requesting. Where you receive a pre redacted document redact again using adobe pro.</w:t>
      </w:r>
    </w:p>
    <w:p w14:paraId="310B47DF" w14:textId="77777777" w:rsidR="00AE26A3" w:rsidRPr="00026796" w:rsidRDefault="00AE26A3" w:rsidP="006C62F1">
      <w:pPr>
        <w:pStyle w:val="BodyText"/>
        <w:spacing w:before="197" w:line="276" w:lineRule="auto"/>
        <w:ind w:left="159" w:right="138"/>
        <w:rPr>
          <w:rFonts w:ascii="Tahoma" w:hAnsi="Tahoma" w:cs="Tahoma"/>
        </w:rPr>
      </w:pPr>
    </w:p>
    <w:p w14:paraId="26BFAEA8" w14:textId="77777777" w:rsidR="00AE26A3" w:rsidRPr="00026796" w:rsidRDefault="00AE26A3" w:rsidP="00AE26A3">
      <w:pPr>
        <w:spacing w:line="276" w:lineRule="auto"/>
        <w:ind w:left="160" w:right="138"/>
        <w:rPr>
          <w:rFonts w:ascii="Tahoma" w:hAnsi="Tahoma" w:cs="Tahoma"/>
          <w:sz w:val="22"/>
          <w:szCs w:val="22"/>
        </w:rPr>
      </w:pPr>
      <w:r w:rsidRPr="00026796">
        <w:rPr>
          <w:rFonts w:ascii="Tahoma" w:hAnsi="Tahoma" w:cs="Tahoma"/>
          <w:b/>
          <w:sz w:val="22"/>
          <w:szCs w:val="22"/>
        </w:rPr>
        <w:t xml:space="preserve">Your solicitor may ask you to ensure that documents are appropriately redacted so as not to contain any confidential information. </w:t>
      </w:r>
      <w:r w:rsidRPr="00026796">
        <w:rPr>
          <w:rFonts w:ascii="Tahoma" w:hAnsi="Tahoma" w:cs="Tahoma"/>
          <w:sz w:val="22"/>
          <w:szCs w:val="22"/>
        </w:rPr>
        <w:t xml:space="preserve">What is confidential will vary on a case-by-case basis and should be discussed with your solicitor, as for example a matter may have parents with a history of domestic violence within their relationship and therefore mother’s address is not to be disclosed. As a rule, it is vital that </w:t>
      </w:r>
      <w:r w:rsidRPr="00026796">
        <w:rPr>
          <w:rFonts w:ascii="Tahoma" w:hAnsi="Tahoma" w:cs="Tahoma"/>
          <w:color w:val="FF0000"/>
          <w:sz w:val="22"/>
          <w:szCs w:val="22"/>
          <w:u w:val="single" w:color="FF0000"/>
        </w:rPr>
        <w:t>foster carers addresses are always redacted</w:t>
      </w:r>
      <w:r w:rsidRPr="00026796">
        <w:rPr>
          <w:rFonts w:ascii="Tahoma" w:hAnsi="Tahoma" w:cs="Tahoma"/>
          <w:sz w:val="22"/>
          <w:szCs w:val="22"/>
        </w:rPr>
        <w:t>.</w:t>
      </w:r>
    </w:p>
    <w:p w14:paraId="086F092D" w14:textId="77777777" w:rsidR="00AE26A3" w:rsidRPr="00026796" w:rsidRDefault="00AE26A3" w:rsidP="006C62F1">
      <w:pPr>
        <w:pStyle w:val="BodyText"/>
        <w:spacing w:before="197" w:line="276" w:lineRule="auto"/>
        <w:ind w:left="159" w:right="138"/>
        <w:rPr>
          <w:rFonts w:ascii="Tahoma" w:hAnsi="Tahoma" w:cs="Tahoma"/>
        </w:rPr>
      </w:pPr>
    </w:p>
    <w:p w14:paraId="1E7800F1" w14:textId="54410B6C" w:rsidR="00796C56" w:rsidRPr="00026796" w:rsidRDefault="009E73A0">
      <w:pPr>
        <w:rPr>
          <w:rFonts w:ascii="Tahoma" w:hAnsi="Tahoma" w:cs="Tahoma"/>
          <w:sz w:val="22"/>
          <w:szCs w:val="22"/>
        </w:rPr>
      </w:pPr>
      <w:r w:rsidRPr="00026796">
        <w:rPr>
          <w:rFonts w:ascii="Tahoma" w:hAnsi="Tahoma" w:cs="Tahoma"/>
          <w:sz w:val="22"/>
          <w:szCs w:val="22"/>
        </w:rPr>
        <w:t xml:space="preserve">Our </w:t>
      </w:r>
      <w:r w:rsidR="00E804DF" w:rsidRPr="00026796">
        <w:rPr>
          <w:rFonts w:ascii="Tahoma" w:hAnsi="Tahoma" w:cs="Tahoma"/>
          <w:sz w:val="22"/>
          <w:szCs w:val="22"/>
        </w:rPr>
        <w:t>“</w:t>
      </w:r>
      <w:r w:rsidRPr="00026796">
        <w:rPr>
          <w:rFonts w:ascii="Tahoma" w:hAnsi="Tahoma" w:cs="Tahoma"/>
          <w:sz w:val="22"/>
          <w:szCs w:val="22"/>
        </w:rPr>
        <w:t>internal procedures at a glance</w:t>
      </w:r>
      <w:r w:rsidR="00A01C5D" w:rsidRPr="00026796">
        <w:rPr>
          <w:rFonts w:ascii="Tahoma" w:hAnsi="Tahoma" w:cs="Tahoma"/>
          <w:sz w:val="22"/>
          <w:szCs w:val="22"/>
        </w:rPr>
        <w:t>”</w:t>
      </w:r>
      <w:r w:rsidRPr="00026796">
        <w:rPr>
          <w:rFonts w:ascii="Tahoma" w:hAnsi="Tahoma" w:cs="Tahoma"/>
          <w:sz w:val="22"/>
          <w:szCs w:val="22"/>
        </w:rPr>
        <w:t xml:space="preserve"> </w:t>
      </w:r>
      <w:r w:rsidR="00E804DF" w:rsidRPr="00026796">
        <w:rPr>
          <w:rFonts w:ascii="Tahoma" w:hAnsi="Tahoma" w:cs="Tahoma"/>
          <w:sz w:val="22"/>
          <w:szCs w:val="22"/>
        </w:rPr>
        <w:t>document contains the following</w:t>
      </w:r>
      <w:r w:rsidR="00A01C5D" w:rsidRPr="00026796">
        <w:rPr>
          <w:rFonts w:ascii="Tahoma" w:hAnsi="Tahoma" w:cs="Tahoma"/>
          <w:sz w:val="22"/>
          <w:szCs w:val="22"/>
        </w:rPr>
        <w:t xml:space="preserve"> warning and guidance.</w:t>
      </w:r>
    </w:p>
    <w:tbl>
      <w:tblPr>
        <w:tblStyle w:val="TableGrid"/>
        <w:tblW w:w="9611" w:type="dxa"/>
        <w:tblInd w:w="-5" w:type="dxa"/>
        <w:tblLayout w:type="fixed"/>
        <w:tblLook w:val="04A0" w:firstRow="1" w:lastRow="0" w:firstColumn="1" w:lastColumn="0" w:noHBand="0" w:noVBand="1"/>
      </w:tblPr>
      <w:tblGrid>
        <w:gridCol w:w="1134"/>
        <w:gridCol w:w="1985"/>
        <w:gridCol w:w="6492"/>
      </w:tblGrid>
      <w:tr w:rsidR="00DB0EB7" w:rsidRPr="00026796" w14:paraId="7FDEF481" w14:textId="77777777" w:rsidTr="00411F31">
        <w:trPr>
          <w:trHeight w:val="1883"/>
        </w:trPr>
        <w:tc>
          <w:tcPr>
            <w:tcW w:w="1134" w:type="dxa"/>
          </w:tcPr>
          <w:p w14:paraId="0EC9D876" w14:textId="77777777" w:rsidR="00DB0EB7" w:rsidRPr="00026796" w:rsidRDefault="00DB0EB7" w:rsidP="00B234C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auto"/>
              </w:rPr>
            </w:pPr>
            <w:r w:rsidRPr="00026796">
              <w:rPr>
                <w:rFonts w:ascii="Tahoma" w:hAnsi="Tahoma" w:cs="Tahoma"/>
                <w:color w:val="auto"/>
              </w:rPr>
              <w:t>3</w:t>
            </w:r>
            <w:r w:rsidRPr="00026796">
              <w:rPr>
                <w:rFonts w:ascii="Tahoma" w:hAnsi="Tahoma" w:cs="Tahoma"/>
                <w:color w:val="auto"/>
                <w:vertAlign w:val="superscript"/>
              </w:rPr>
              <w:t>rd</w:t>
            </w:r>
            <w:r w:rsidRPr="00026796">
              <w:rPr>
                <w:rFonts w:ascii="Tahoma" w:hAnsi="Tahoma" w:cs="Tahoma"/>
                <w:color w:val="auto"/>
              </w:rPr>
              <w:t xml:space="preserve"> Party Data in all documents lodged with the court</w:t>
            </w:r>
          </w:p>
        </w:tc>
        <w:tc>
          <w:tcPr>
            <w:tcW w:w="1985" w:type="dxa"/>
          </w:tcPr>
          <w:p w14:paraId="7081D4DF" w14:textId="77777777" w:rsidR="00DB0EB7" w:rsidRPr="00026796" w:rsidRDefault="00DB0EB7" w:rsidP="00B234C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auto"/>
              </w:rPr>
            </w:pPr>
            <w:r w:rsidRPr="00026796">
              <w:rPr>
                <w:rFonts w:ascii="Tahoma" w:hAnsi="Tahoma" w:cs="Tahoma"/>
                <w:color w:val="auto"/>
              </w:rPr>
              <w:t xml:space="preserve">This </w:t>
            </w:r>
            <w:r w:rsidRPr="00026796">
              <w:rPr>
                <w:rFonts w:ascii="Tahoma" w:hAnsi="Tahoma" w:cs="Tahoma"/>
                <w:b/>
                <w:color w:val="auto"/>
                <w:u w:val="single"/>
              </w:rPr>
              <w:t>mus</w:t>
            </w:r>
            <w:r w:rsidRPr="00026796">
              <w:rPr>
                <w:rFonts w:ascii="Tahoma" w:hAnsi="Tahoma" w:cs="Tahoma"/>
                <w:color w:val="auto"/>
              </w:rPr>
              <w:t>t be redacted by solicitor or a legal assistant with guidance</w:t>
            </w:r>
          </w:p>
        </w:tc>
        <w:tc>
          <w:tcPr>
            <w:tcW w:w="6492" w:type="dxa"/>
            <w:shd w:val="clear" w:color="auto" w:fill="auto"/>
          </w:tcPr>
          <w:p w14:paraId="378FC206" w14:textId="77777777" w:rsidR="00DB0EB7" w:rsidRPr="00026796" w:rsidRDefault="00DB0EB7" w:rsidP="00B234C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ahoma" w:hAnsi="Tahoma" w:cs="Tahoma"/>
                <w:b/>
                <w:color w:val="FF0000"/>
              </w:rPr>
            </w:pPr>
            <w:r w:rsidRPr="00026796">
              <w:rPr>
                <w:rFonts w:ascii="Tahoma" w:hAnsi="Tahoma" w:cs="Tahoma"/>
                <w:color w:val="auto"/>
              </w:rPr>
              <w:t xml:space="preserve">All identifying information in relation to non-family members who are not party to the proceedings must be edited out. </w:t>
            </w:r>
            <w:r w:rsidRPr="00026796">
              <w:rPr>
                <w:rFonts w:ascii="Tahoma" w:hAnsi="Tahoma" w:cs="Tahoma"/>
                <w:b/>
                <w:color w:val="FF0000"/>
              </w:rPr>
              <w:t xml:space="preserve">THIS IS ULTIMATELY THE SOLICITOR’S RESPONSIBILITY </w:t>
            </w:r>
            <w:r w:rsidRPr="00026796">
              <w:rPr>
                <w:rFonts w:ascii="Tahoma" w:hAnsi="Tahoma" w:cs="Tahoma"/>
                <w:b/>
                <w:color w:val="FF0000"/>
                <w:u w:val="single"/>
              </w:rPr>
              <w:t>NOT</w:t>
            </w:r>
            <w:r w:rsidRPr="00026796">
              <w:rPr>
                <w:rFonts w:ascii="Tahoma" w:hAnsi="Tahoma" w:cs="Tahoma"/>
                <w:b/>
                <w:color w:val="FF0000"/>
              </w:rPr>
              <w:t xml:space="preserve"> THE LEGAL ASSISTANT.</w:t>
            </w:r>
          </w:p>
          <w:p w14:paraId="21134064" w14:textId="77777777" w:rsidR="00DB0EB7" w:rsidRPr="00026796" w:rsidRDefault="00DB0EB7" w:rsidP="00B234C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ahoma" w:hAnsi="Tahoma" w:cs="Tahoma"/>
                <w:b/>
                <w:color w:val="FF0000"/>
              </w:rPr>
            </w:pPr>
          </w:p>
          <w:p w14:paraId="7A99F87E" w14:textId="77777777" w:rsidR="00DB0EB7" w:rsidRPr="00026796" w:rsidRDefault="00DB0EB7" w:rsidP="00B234C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ahoma" w:hAnsi="Tahoma" w:cs="Tahoma"/>
                <w:color w:val="auto"/>
              </w:rPr>
            </w:pPr>
            <w:r w:rsidRPr="00026796">
              <w:rPr>
                <w:rFonts w:ascii="Tahoma" w:hAnsi="Tahoma" w:cs="Tahoma"/>
                <w:b/>
                <w:color w:val="FF0000"/>
              </w:rPr>
              <w:t xml:space="preserve">Sometimes this has been completed by the social work team. Always redact again using Adobe Pro to ensure redaction and prevent a data breach. </w:t>
            </w:r>
          </w:p>
        </w:tc>
      </w:tr>
    </w:tbl>
    <w:p w14:paraId="04416934" w14:textId="4440CA4F" w:rsidR="00B67BC7" w:rsidRDefault="00B67BC7">
      <w:pPr>
        <w:rPr>
          <w:sz w:val="22"/>
          <w:szCs w:val="22"/>
        </w:rPr>
      </w:pPr>
    </w:p>
    <w:p w14:paraId="45BC20BE" w14:textId="3FC8D1B3" w:rsidR="00775B3D" w:rsidRPr="007C7146" w:rsidRDefault="00B53A13">
      <w:pPr>
        <w:rPr>
          <w:rFonts w:ascii="Tahoma" w:hAnsi="Tahoma" w:cs="Tahoma"/>
          <w:sz w:val="22"/>
          <w:szCs w:val="22"/>
        </w:rPr>
      </w:pPr>
      <w:r w:rsidRPr="007C7146">
        <w:rPr>
          <w:rFonts w:ascii="Tahoma" w:hAnsi="Tahoma" w:cs="Tahoma"/>
          <w:sz w:val="22"/>
          <w:szCs w:val="22"/>
        </w:rPr>
        <w:t>Other Key Points</w:t>
      </w:r>
      <w:r w:rsidR="00E8577C">
        <w:rPr>
          <w:rFonts w:ascii="Tahoma" w:hAnsi="Tahoma" w:cs="Tahoma"/>
          <w:sz w:val="22"/>
          <w:szCs w:val="22"/>
        </w:rPr>
        <w:t xml:space="preserve"> f</w:t>
      </w:r>
      <w:r w:rsidR="00581ECD">
        <w:rPr>
          <w:rFonts w:ascii="Tahoma" w:hAnsi="Tahoma" w:cs="Tahoma"/>
          <w:sz w:val="22"/>
          <w:szCs w:val="22"/>
        </w:rPr>
        <w:t xml:space="preserve">rom Practise. </w:t>
      </w:r>
    </w:p>
    <w:p w14:paraId="17F4EDA7" w14:textId="6335029F" w:rsidR="00B53A13" w:rsidRDefault="00B53A13">
      <w:pPr>
        <w:rPr>
          <w:rFonts w:ascii="Tahoma" w:hAnsi="Tahoma" w:cs="Tahoma"/>
          <w:sz w:val="22"/>
          <w:szCs w:val="22"/>
        </w:rPr>
      </w:pPr>
      <w:r w:rsidRPr="007C7146">
        <w:rPr>
          <w:rFonts w:ascii="Tahoma" w:hAnsi="Tahoma" w:cs="Tahoma"/>
          <w:sz w:val="22"/>
          <w:szCs w:val="22"/>
        </w:rPr>
        <w:t>In some specialist cases</w:t>
      </w:r>
      <w:r w:rsidR="00EA4868">
        <w:rPr>
          <w:rFonts w:ascii="Tahoma" w:hAnsi="Tahoma" w:cs="Tahoma"/>
          <w:sz w:val="22"/>
          <w:szCs w:val="22"/>
        </w:rPr>
        <w:t xml:space="preserve"> (Inquests are an example)</w:t>
      </w:r>
      <w:r w:rsidRPr="007C7146">
        <w:rPr>
          <w:rFonts w:ascii="Tahoma" w:hAnsi="Tahoma" w:cs="Tahoma"/>
          <w:sz w:val="22"/>
          <w:szCs w:val="22"/>
        </w:rPr>
        <w:t xml:space="preserve"> there will be a </w:t>
      </w:r>
      <w:r w:rsidR="007C7146">
        <w:rPr>
          <w:rFonts w:ascii="Tahoma" w:hAnsi="Tahoma" w:cs="Tahoma"/>
          <w:sz w:val="22"/>
          <w:szCs w:val="22"/>
        </w:rPr>
        <w:t xml:space="preserve">redaction and anonymisation schedule agreed by parties. </w:t>
      </w:r>
      <w:r w:rsidR="00A565CD">
        <w:rPr>
          <w:rFonts w:ascii="Tahoma" w:hAnsi="Tahoma" w:cs="Tahoma"/>
          <w:sz w:val="22"/>
          <w:szCs w:val="22"/>
        </w:rPr>
        <w:t xml:space="preserve">Great care will be needed by the Lawyer and Legal assistant in ensuring compliance before </w:t>
      </w:r>
      <w:r w:rsidR="00EA4868">
        <w:rPr>
          <w:rFonts w:ascii="Tahoma" w:hAnsi="Tahoma" w:cs="Tahoma"/>
          <w:sz w:val="22"/>
          <w:szCs w:val="22"/>
        </w:rPr>
        <w:t>finalisation of the disclosure</w:t>
      </w:r>
    </w:p>
    <w:p w14:paraId="72CD8E24" w14:textId="5052F804" w:rsidR="00884DB3" w:rsidRDefault="00884DB3">
      <w:pPr>
        <w:rPr>
          <w:rFonts w:ascii="Tahoma" w:hAnsi="Tahoma" w:cs="Tahoma"/>
          <w:sz w:val="22"/>
          <w:szCs w:val="22"/>
        </w:rPr>
      </w:pPr>
      <w:r>
        <w:rPr>
          <w:rFonts w:ascii="Tahoma" w:hAnsi="Tahoma" w:cs="Tahoma"/>
          <w:sz w:val="22"/>
          <w:szCs w:val="22"/>
        </w:rPr>
        <w:t>On occasion we receive documents from other agencies</w:t>
      </w:r>
      <w:r w:rsidR="001F1345">
        <w:rPr>
          <w:rFonts w:ascii="Tahoma" w:hAnsi="Tahoma" w:cs="Tahoma"/>
          <w:sz w:val="22"/>
          <w:szCs w:val="22"/>
        </w:rPr>
        <w:t xml:space="preserve"> or from internal services </w:t>
      </w:r>
      <w:r>
        <w:rPr>
          <w:rFonts w:ascii="Tahoma" w:hAnsi="Tahoma" w:cs="Tahoma"/>
          <w:sz w:val="22"/>
          <w:szCs w:val="22"/>
        </w:rPr>
        <w:t xml:space="preserve"> which have already been redacted. </w:t>
      </w:r>
      <w:r w:rsidR="001F1345">
        <w:rPr>
          <w:rFonts w:ascii="Tahoma" w:hAnsi="Tahoma" w:cs="Tahoma"/>
          <w:sz w:val="22"/>
          <w:szCs w:val="22"/>
        </w:rPr>
        <w:t xml:space="preserve">This may have taken a redaction approach which is not in accordance with the </w:t>
      </w:r>
      <w:r w:rsidR="00E85B1A">
        <w:rPr>
          <w:rFonts w:ascii="Tahoma" w:hAnsi="Tahoma" w:cs="Tahoma"/>
          <w:sz w:val="22"/>
          <w:szCs w:val="22"/>
        </w:rPr>
        <w:t xml:space="preserve">interests of the administration of justice to include material that is material and relevant. </w:t>
      </w:r>
      <w:r w:rsidR="00BC3665">
        <w:rPr>
          <w:rFonts w:ascii="Tahoma" w:hAnsi="Tahoma" w:cs="Tahoma"/>
          <w:sz w:val="22"/>
          <w:szCs w:val="22"/>
        </w:rPr>
        <w:t xml:space="preserve">It will be necessary in some of these cases to request unredacted material from the agency/service so that </w:t>
      </w:r>
      <w:r w:rsidR="00E8577C">
        <w:rPr>
          <w:rFonts w:ascii="Tahoma" w:hAnsi="Tahoma" w:cs="Tahoma"/>
          <w:sz w:val="22"/>
          <w:szCs w:val="22"/>
        </w:rPr>
        <w:t>the legal team is able to form a view on this and to agree the level of redaction.</w:t>
      </w:r>
    </w:p>
    <w:p w14:paraId="5D65095D" w14:textId="77777777" w:rsidR="00E8577C" w:rsidRPr="007C7146" w:rsidRDefault="00E8577C">
      <w:pPr>
        <w:rPr>
          <w:rFonts w:ascii="Tahoma" w:hAnsi="Tahoma" w:cs="Tahoma"/>
          <w:sz w:val="22"/>
          <w:szCs w:val="22"/>
        </w:rPr>
      </w:pPr>
    </w:p>
    <w:p w14:paraId="081713B1" w14:textId="77777777" w:rsidR="00B53A13" w:rsidRDefault="00B53A13">
      <w:pPr>
        <w:rPr>
          <w:sz w:val="22"/>
          <w:szCs w:val="22"/>
        </w:rPr>
      </w:pPr>
    </w:p>
    <w:p w14:paraId="5D020D13" w14:textId="77777777" w:rsidR="00B53A13" w:rsidRPr="00234E5C" w:rsidRDefault="00B53A13">
      <w:pPr>
        <w:rPr>
          <w:sz w:val="22"/>
          <w:szCs w:val="22"/>
        </w:rPr>
      </w:pPr>
    </w:p>
    <w:p w14:paraId="126F4DA0" w14:textId="77777777" w:rsidR="00E8577C" w:rsidRDefault="00E8577C">
      <w:pPr>
        <w:rPr>
          <w:rFonts w:ascii="Tahoma" w:hAnsi="Tahoma" w:cs="Tahoma"/>
          <w:sz w:val="22"/>
          <w:szCs w:val="22"/>
        </w:rPr>
      </w:pPr>
    </w:p>
    <w:p w14:paraId="02B4645C" w14:textId="77777777" w:rsidR="00E8577C" w:rsidRDefault="00E8577C">
      <w:pPr>
        <w:rPr>
          <w:rFonts w:ascii="Tahoma" w:hAnsi="Tahoma" w:cs="Tahoma"/>
          <w:sz w:val="22"/>
          <w:szCs w:val="22"/>
        </w:rPr>
      </w:pPr>
    </w:p>
    <w:p w14:paraId="6AD0A6FA" w14:textId="1567F5F2" w:rsidR="003D20DA" w:rsidRDefault="003D20DA">
      <w:pPr>
        <w:rPr>
          <w:rFonts w:ascii="Tahoma" w:hAnsi="Tahoma" w:cs="Tahoma"/>
          <w:sz w:val="22"/>
          <w:szCs w:val="22"/>
        </w:rPr>
      </w:pPr>
      <w:r w:rsidRPr="000D1B3B">
        <w:rPr>
          <w:rFonts w:ascii="Tahoma" w:hAnsi="Tahoma" w:cs="Tahoma"/>
          <w:sz w:val="22"/>
          <w:szCs w:val="22"/>
        </w:rPr>
        <w:t>T</w:t>
      </w:r>
      <w:r w:rsidR="00A53748" w:rsidRPr="000D1B3B">
        <w:rPr>
          <w:rFonts w:ascii="Tahoma" w:hAnsi="Tahoma" w:cs="Tahoma"/>
          <w:sz w:val="22"/>
          <w:szCs w:val="22"/>
        </w:rPr>
        <w:t xml:space="preserve">he Trust has published general guidance on redaction and an important presentation on </w:t>
      </w:r>
      <w:r w:rsidR="0077136F" w:rsidRPr="000D1B3B">
        <w:rPr>
          <w:rFonts w:ascii="Tahoma" w:hAnsi="Tahoma" w:cs="Tahoma"/>
          <w:sz w:val="22"/>
          <w:szCs w:val="22"/>
        </w:rPr>
        <w:t>data protection following a</w:t>
      </w:r>
      <w:r w:rsidR="00E11E4A" w:rsidRPr="000D1B3B">
        <w:rPr>
          <w:rFonts w:ascii="Tahoma" w:hAnsi="Tahoma" w:cs="Tahoma"/>
          <w:sz w:val="22"/>
          <w:szCs w:val="22"/>
        </w:rPr>
        <w:t xml:space="preserve"> serious information breach</w:t>
      </w:r>
      <w:r w:rsidR="00581ECD">
        <w:rPr>
          <w:rFonts w:ascii="Tahoma" w:hAnsi="Tahoma" w:cs="Tahoma"/>
          <w:sz w:val="22"/>
          <w:szCs w:val="22"/>
        </w:rPr>
        <w:t xml:space="preserve"> in 2024.</w:t>
      </w:r>
    </w:p>
    <w:p w14:paraId="66847033" w14:textId="4EAEFE4E" w:rsidR="00F44A38" w:rsidRPr="000D1B3B" w:rsidRDefault="00F44A38">
      <w:pPr>
        <w:rPr>
          <w:rFonts w:ascii="Tahoma" w:hAnsi="Tahoma" w:cs="Tahoma"/>
          <w:sz w:val="22"/>
          <w:szCs w:val="22"/>
        </w:rPr>
      </w:pPr>
      <w:r>
        <w:rPr>
          <w:rFonts w:ascii="Tahoma" w:hAnsi="Tahoma" w:cs="Tahoma"/>
          <w:sz w:val="22"/>
          <w:szCs w:val="22"/>
        </w:rPr>
        <w:t>It is important that we are all familiar with this guidance and traini</w:t>
      </w:r>
      <w:r w:rsidR="008347B3">
        <w:rPr>
          <w:rFonts w:ascii="Tahoma" w:hAnsi="Tahoma" w:cs="Tahoma"/>
          <w:sz w:val="22"/>
          <w:szCs w:val="22"/>
        </w:rPr>
        <w:t xml:space="preserve">ng which will form part of our induction process and ongoing training programme. </w:t>
      </w:r>
    </w:p>
    <w:tbl>
      <w:tblPr>
        <w:tblStyle w:val="TableGrid"/>
        <w:tblW w:w="0" w:type="auto"/>
        <w:tblLook w:val="04A0" w:firstRow="1" w:lastRow="0" w:firstColumn="1" w:lastColumn="0" w:noHBand="0" w:noVBand="1"/>
      </w:tblPr>
      <w:tblGrid>
        <w:gridCol w:w="3005"/>
        <w:gridCol w:w="3005"/>
        <w:gridCol w:w="3006"/>
      </w:tblGrid>
      <w:tr w:rsidR="00680BDF" w:rsidRPr="00234E5C" w14:paraId="6BE5D9E1" w14:textId="77777777" w:rsidTr="00680BDF">
        <w:tc>
          <w:tcPr>
            <w:tcW w:w="3005" w:type="dxa"/>
          </w:tcPr>
          <w:p w14:paraId="722BA2FD" w14:textId="4B24EAC7" w:rsidR="00680BDF" w:rsidRPr="00234E5C" w:rsidRDefault="000D1B3B">
            <w:pPr>
              <w:rPr>
                <w:rFonts w:ascii="Tahoma" w:hAnsi="Tahoma" w:cs="Tahoma"/>
                <w:sz w:val="22"/>
                <w:szCs w:val="22"/>
              </w:rPr>
            </w:pPr>
            <w:r>
              <w:rPr>
                <w:rFonts w:ascii="Tahoma" w:hAnsi="Tahoma" w:cs="Tahoma"/>
                <w:sz w:val="22"/>
                <w:szCs w:val="22"/>
              </w:rPr>
              <w:t xml:space="preserve">Trust Redaction Guidance </w:t>
            </w:r>
          </w:p>
        </w:tc>
        <w:tc>
          <w:tcPr>
            <w:tcW w:w="3005" w:type="dxa"/>
          </w:tcPr>
          <w:p w14:paraId="40E72DD9" w14:textId="77777777" w:rsidR="00680BDF" w:rsidRDefault="00F6357B">
            <w:pPr>
              <w:rPr>
                <w:rFonts w:ascii="Tahoma" w:hAnsi="Tahoma" w:cs="Tahoma"/>
                <w:sz w:val="22"/>
                <w:szCs w:val="22"/>
              </w:rPr>
            </w:pPr>
            <w:r>
              <w:rPr>
                <w:rFonts w:ascii="Tahoma" w:hAnsi="Tahoma" w:cs="Tahoma"/>
                <w:sz w:val="22"/>
                <w:szCs w:val="22"/>
              </w:rPr>
              <w:t xml:space="preserve">General guidance </w:t>
            </w:r>
            <w:r w:rsidR="00D80F55">
              <w:rPr>
                <w:rFonts w:ascii="Tahoma" w:hAnsi="Tahoma" w:cs="Tahoma"/>
                <w:sz w:val="22"/>
                <w:szCs w:val="22"/>
              </w:rPr>
              <w:t xml:space="preserve">in respect of </w:t>
            </w:r>
          </w:p>
          <w:p w14:paraId="51CCEE32" w14:textId="77777777" w:rsidR="00D80F55" w:rsidRDefault="00D80F55">
            <w:pPr>
              <w:rPr>
                <w:rFonts w:ascii="Tahoma" w:hAnsi="Tahoma" w:cs="Tahoma"/>
                <w:sz w:val="22"/>
                <w:szCs w:val="22"/>
              </w:rPr>
            </w:pPr>
            <w:r>
              <w:rPr>
                <w:rFonts w:ascii="Tahoma" w:hAnsi="Tahoma" w:cs="Tahoma"/>
                <w:sz w:val="22"/>
                <w:szCs w:val="22"/>
              </w:rPr>
              <w:t>SAR requests</w:t>
            </w:r>
          </w:p>
          <w:p w14:paraId="7AACBF37" w14:textId="099FDA41" w:rsidR="00793887" w:rsidRDefault="00793887">
            <w:pPr>
              <w:rPr>
                <w:rFonts w:ascii="Tahoma" w:hAnsi="Tahoma" w:cs="Tahoma"/>
                <w:sz w:val="22"/>
                <w:szCs w:val="22"/>
              </w:rPr>
            </w:pPr>
            <w:r>
              <w:rPr>
                <w:rFonts w:ascii="Tahoma" w:hAnsi="Tahoma" w:cs="Tahoma"/>
                <w:sz w:val="22"/>
                <w:szCs w:val="22"/>
              </w:rPr>
              <w:t>FOI Reque</w:t>
            </w:r>
            <w:r w:rsidR="007A3130">
              <w:rPr>
                <w:rFonts w:ascii="Tahoma" w:hAnsi="Tahoma" w:cs="Tahoma"/>
                <w:sz w:val="22"/>
                <w:szCs w:val="22"/>
              </w:rPr>
              <w:t>sts</w:t>
            </w:r>
          </w:p>
          <w:p w14:paraId="7FCD76E3" w14:textId="05B7CAEB" w:rsidR="007A3130" w:rsidRDefault="007A3130">
            <w:pPr>
              <w:rPr>
                <w:rFonts w:ascii="Tahoma" w:hAnsi="Tahoma" w:cs="Tahoma"/>
                <w:sz w:val="22"/>
                <w:szCs w:val="22"/>
              </w:rPr>
            </w:pPr>
            <w:r>
              <w:rPr>
                <w:rFonts w:ascii="Tahoma" w:hAnsi="Tahoma" w:cs="Tahoma"/>
                <w:sz w:val="22"/>
                <w:szCs w:val="22"/>
              </w:rPr>
              <w:t>Court ordered</w:t>
            </w:r>
            <w:r w:rsidR="008609CC">
              <w:rPr>
                <w:rFonts w:ascii="Tahoma" w:hAnsi="Tahoma" w:cs="Tahoma"/>
                <w:sz w:val="22"/>
                <w:szCs w:val="22"/>
              </w:rPr>
              <w:t xml:space="preserve"> disclosure</w:t>
            </w:r>
          </w:p>
          <w:p w14:paraId="7B64F6A4" w14:textId="6940F2D7" w:rsidR="008609CC" w:rsidRDefault="008609CC">
            <w:pPr>
              <w:rPr>
                <w:rFonts w:ascii="Tahoma" w:hAnsi="Tahoma" w:cs="Tahoma"/>
                <w:sz w:val="22"/>
                <w:szCs w:val="22"/>
              </w:rPr>
            </w:pPr>
            <w:r>
              <w:rPr>
                <w:rFonts w:ascii="Tahoma" w:hAnsi="Tahoma" w:cs="Tahoma"/>
                <w:sz w:val="22"/>
                <w:szCs w:val="22"/>
              </w:rPr>
              <w:t xml:space="preserve">Mailing documents </w:t>
            </w:r>
          </w:p>
          <w:p w14:paraId="0F18B2BB" w14:textId="47F063CF" w:rsidR="00D80F55" w:rsidRPr="00234E5C" w:rsidRDefault="00D80F55">
            <w:pPr>
              <w:rPr>
                <w:rFonts w:ascii="Tahoma" w:hAnsi="Tahoma" w:cs="Tahoma"/>
                <w:sz w:val="22"/>
                <w:szCs w:val="22"/>
              </w:rPr>
            </w:pPr>
          </w:p>
        </w:tc>
        <w:bookmarkStart w:id="0" w:name="_MON_1791019647"/>
        <w:bookmarkEnd w:id="0"/>
        <w:tc>
          <w:tcPr>
            <w:tcW w:w="3006" w:type="dxa"/>
          </w:tcPr>
          <w:p w14:paraId="418D7C49" w14:textId="1C185A50" w:rsidR="00680BDF" w:rsidRPr="00234E5C" w:rsidRDefault="00BF35B9">
            <w:pPr>
              <w:rPr>
                <w:rFonts w:ascii="Tahoma" w:hAnsi="Tahoma" w:cs="Tahoma"/>
                <w:sz w:val="22"/>
                <w:szCs w:val="22"/>
              </w:rPr>
            </w:pPr>
            <w:r w:rsidRPr="00234E5C">
              <w:rPr>
                <w:rFonts w:ascii="Tahoma" w:eastAsiaTheme="minorHAnsi" w:hAnsi="Tahoma" w:cs="Tahoma"/>
                <w:kern w:val="2"/>
                <w:sz w:val="22"/>
                <w:szCs w:val="22"/>
                <w:bdr w:val="none" w:sz="0" w:space="0" w:color="auto"/>
                <w:lang w:eastAsia="en-US"/>
                <w14:ligatures w14:val="standardContextual"/>
              </w:rPr>
              <w:object w:dxaOrig="1521" w:dyaOrig="991" w14:anchorId="1BAB7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49.55pt" o:ole="">
                  <v:imagedata r:id="rId9" o:title=""/>
                </v:shape>
                <o:OLEObject Type="Embed" ProgID="Word.Document.12" ShapeID="_x0000_i1025" DrawAspect="Icon" ObjectID="_1791361589" r:id="rId10">
                  <o:FieldCodes>\s</o:FieldCodes>
                </o:OLEObject>
              </w:object>
            </w:r>
          </w:p>
        </w:tc>
      </w:tr>
      <w:tr w:rsidR="00680BDF" w:rsidRPr="00234E5C" w14:paraId="6F8827E9" w14:textId="77777777" w:rsidTr="00680BDF">
        <w:tc>
          <w:tcPr>
            <w:tcW w:w="3005" w:type="dxa"/>
          </w:tcPr>
          <w:p w14:paraId="6BE47303" w14:textId="7FC5C545" w:rsidR="00680BDF" w:rsidRPr="00234E5C" w:rsidRDefault="00881104">
            <w:pPr>
              <w:rPr>
                <w:rFonts w:ascii="Tahoma" w:hAnsi="Tahoma" w:cs="Tahoma"/>
                <w:sz w:val="22"/>
                <w:szCs w:val="22"/>
              </w:rPr>
            </w:pPr>
            <w:r w:rsidRPr="00234E5C">
              <w:rPr>
                <w:rFonts w:ascii="Tahoma" w:hAnsi="Tahoma" w:cs="Tahoma"/>
                <w:sz w:val="22"/>
                <w:szCs w:val="22"/>
              </w:rPr>
              <w:t>Anatomy of a data breach</w:t>
            </w:r>
          </w:p>
        </w:tc>
        <w:tc>
          <w:tcPr>
            <w:tcW w:w="3005" w:type="dxa"/>
          </w:tcPr>
          <w:p w14:paraId="7EA0FD5F" w14:textId="77777777" w:rsidR="0065308A" w:rsidRPr="00234E5C" w:rsidRDefault="00881104">
            <w:pPr>
              <w:rPr>
                <w:rFonts w:ascii="Tahoma" w:hAnsi="Tahoma" w:cs="Tahoma"/>
                <w:sz w:val="22"/>
                <w:szCs w:val="22"/>
              </w:rPr>
            </w:pPr>
            <w:r w:rsidRPr="00234E5C">
              <w:rPr>
                <w:rFonts w:ascii="Tahoma" w:hAnsi="Tahoma" w:cs="Tahoma"/>
                <w:sz w:val="22"/>
                <w:szCs w:val="22"/>
              </w:rPr>
              <w:t>Contains</w:t>
            </w:r>
            <w:r w:rsidR="0065308A" w:rsidRPr="00234E5C">
              <w:rPr>
                <w:rFonts w:ascii="Tahoma" w:hAnsi="Tahoma" w:cs="Tahoma"/>
                <w:sz w:val="22"/>
                <w:szCs w:val="22"/>
              </w:rPr>
              <w:t>:</w:t>
            </w:r>
          </w:p>
          <w:p w14:paraId="014E0B12" w14:textId="77777777" w:rsidR="00680BDF" w:rsidRPr="00234E5C" w:rsidRDefault="0065308A">
            <w:pPr>
              <w:rPr>
                <w:rFonts w:ascii="Tahoma" w:hAnsi="Tahoma" w:cs="Tahoma"/>
                <w:sz w:val="22"/>
                <w:szCs w:val="22"/>
              </w:rPr>
            </w:pPr>
            <w:r w:rsidRPr="00234E5C">
              <w:rPr>
                <w:rFonts w:ascii="Tahoma" w:hAnsi="Tahoma" w:cs="Tahoma"/>
                <w:sz w:val="22"/>
                <w:szCs w:val="22"/>
              </w:rPr>
              <w:t>Examples of how mistakes can be made</w:t>
            </w:r>
          </w:p>
          <w:p w14:paraId="361D380C" w14:textId="20E4FB9C" w:rsidR="0065308A" w:rsidRPr="00234E5C" w:rsidRDefault="0065308A">
            <w:pPr>
              <w:rPr>
                <w:rFonts w:ascii="Tahoma" w:hAnsi="Tahoma" w:cs="Tahoma"/>
                <w:sz w:val="22"/>
                <w:szCs w:val="22"/>
              </w:rPr>
            </w:pPr>
            <w:r w:rsidRPr="00234E5C">
              <w:rPr>
                <w:rFonts w:ascii="Tahoma" w:hAnsi="Tahoma" w:cs="Tahoma"/>
                <w:sz w:val="22"/>
                <w:szCs w:val="22"/>
              </w:rPr>
              <w:t xml:space="preserve">Actions which must be taken in the event of </w:t>
            </w:r>
            <w:r w:rsidR="00234E5C" w:rsidRPr="00234E5C">
              <w:rPr>
                <w:rFonts w:ascii="Tahoma" w:hAnsi="Tahoma" w:cs="Tahoma"/>
                <w:sz w:val="22"/>
                <w:szCs w:val="22"/>
              </w:rPr>
              <w:t xml:space="preserve">an internal or external </w:t>
            </w:r>
          </w:p>
        </w:tc>
        <w:tc>
          <w:tcPr>
            <w:tcW w:w="3006" w:type="dxa"/>
          </w:tcPr>
          <w:p w14:paraId="19FBE4E0" w14:textId="1959FDE4" w:rsidR="00680BDF" w:rsidRPr="00234E5C" w:rsidRDefault="00C9152A">
            <w:pPr>
              <w:rPr>
                <w:rFonts w:ascii="Tahoma" w:hAnsi="Tahoma" w:cs="Tahoma"/>
                <w:sz w:val="22"/>
                <w:szCs w:val="22"/>
              </w:rPr>
            </w:pPr>
            <w:r w:rsidRPr="00234E5C">
              <w:rPr>
                <w:rFonts w:ascii="Tahoma" w:eastAsiaTheme="minorHAnsi" w:hAnsi="Tahoma" w:cs="Tahoma"/>
                <w:kern w:val="2"/>
                <w:sz w:val="22"/>
                <w:szCs w:val="22"/>
                <w:bdr w:val="none" w:sz="0" w:space="0" w:color="auto"/>
                <w:lang w:eastAsia="en-US"/>
                <w14:ligatures w14:val="standardContextual"/>
              </w:rPr>
              <w:object w:dxaOrig="1521" w:dyaOrig="991" w14:anchorId="24F9AC76">
                <v:shape id="_x0000_i1026" type="#_x0000_t75" style="width:76.05pt;height:49.55pt" o:ole="">
                  <v:imagedata r:id="rId11" o:title=""/>
                </v:shape>
                <o:OLEObject Type="Embed" ProgID="PowerPoint.ShowMacroEnabled.12" ShapeID="_x0000_i1026" DrawAspect="Icon" ObjectID="_1791361590" r:id="rId12"/>
              </w:object>
            </w:r>
          </w:p>
        </w:tc>
      </w:tr>
    </w:tbl>
    <w:p w14:paraId="399609B9" w14:textId="77777777" w:rsidR="003D20DA" w:rsidRPr="00234E5C" w:rsidRDefault="003D20DA">
      <w:pPr>
        <w:rPr>
          <w:rFonts w:ascii="Tahoma" w:hAnsi="Tahoma" w:cs="Tahoma"/>
          <w:sz w:val="22"/>
          <w:szCs w:val="22"/>
        </w:rPr>
      </w:pPr>
    </w:p>
    <w:p w14:paraId="65861A7A" w14:textId="1FCFFBA7" w:rsidR="002E43F7" w:rsidRPr="00234E5C" w:rsidRDefault="00AD0739">
      <w:pPr>
        <w:rPr>
          <w:rFonts w:ascii="Tahoma" w:hAnsi="Tahoma" w:cs="Tahoma"/>
          <w:sz w:val="22"/>
          <w:szCs w:val="22"/>
        </w:rPr>
      </w:pPr>
      <w:r w:rsidRPr="00234E5C">
        <w:rPr>
          <w:rFonts w:ascii="Tahoma" w:hAnsi="Tahoma" w:cs="Tahoma"/>
          <w:sz w:val="22"/>
          <w:szCs w:val="22"/>
        </w:rPr>
        <w:t xml:space="preserve">To understand </w:t>
      </w:r>
      <w:r w:rsidR="00FE3FD8" w:rsidRPr="00234E5C">
        <w:rPr>
          <w:rFonts w:ascii="Tahoma" w:hAnsi="Tahoma" w:cs="Tahoma"/>
          <w:sz w:val="22"/>
          <w:szCs w:val="22"/>
        </w:rPr>
        <w:t>our duties and responsibilities in relation to Disclosure and Redaction it is necessary for lawyers to have know</w:t>
      </w:r>
      <w:r w:rsidR="00DB0EB7" w:rsidRPr="00234E5C">
        <w:rPr>
          <w:rFonts w:ascii="Tahoma" w:hAnsi="Tahoma" w:cs="Tahoma"/>
          <w:sz w:val="22"/>
          <w:szCs w:val="22"/>
        </w:rPr>
        <w:t xml:space="preserve">ledge in </w:t>
      </w:r>
      <w:r w:rsidR="00411F31" w:rsidRPr="00234E5C">
        <w:rPr>
          <w:rFonts w:ascii="Tahoma" w:hAnsi="Tahoma" w:cs="Tahoma"/>
          <w:sz w:val="22"/>
          <w:szCs w:val="22"/>
        </w:rPr>
        <w:t>our key areas of practise.</w:t>
      </w:r>
      <w:r w:rsidR="001A6B2D" w:rsidRPr="00234E5C">
        <w:rPr>
          <w:rFonts w:ascii="Tahoma" w:hAnsi="Tahoma" w:cs="Tahoma"/>
          <w:sz w:val="22"/>
          <w:szCs w:val="22"/>
        </w:rPr>
        <w:t xml:space="preserve"> This ensures an understanding of our duties of disclosure and how far documents may be redacted. </w:t>
      </w:r>
    </w:p>
    <w:p w14:paraId="46891F1B" w14:textId="77777777" w:rsidR="00411F31" w:rsidRPr="00234E5C" w:rsidRDefault="00411F31">
      <w:pPr>
        <w:rPr>
          <w:sz w:val="22"/>
          <w:szCs w:val="22"/>
        </w:rPr>
      </w:pPr>
    </w:p>
    <w:tbl>
      <w:tblPr>
        <w:tblStyle w:val="TableGrid"/>
        <w:tblW w:w="0" w:type="auto"/>
        <w:tblLook w:val="04A0" w:firstRow="1" w:lastRow="0" w:firstColumn="1" w:lastColumn="0" w:noHBand="0" w:noVBand="1"/>
      </w:tblPr>
      <w:tblGrid>
        <w:gridCol w:w="3114"/>
        <w:gridCol w:w="3402"/>
        <w:gridCol w:w="2500"/>
      </w:tblGrid>
      <w:tr w:rsidR="001A6B2D" w:rsidRPr="00234E5C" w14:paraId="0C23BA6B" w14:textId="77777777" w:rsidTr="001A6B2D">
        <w:tc>
          <w:tcPr>
            <w:tcW w:w="3114" w:type="dxa"/>
          </w:tcPr>
          <w:p w14:paraId="79DE864B" w14:textId="77777777" w:rsidR="001A6B2D" w:rsidRPr="00234E5C" w:rsidRDefault="001A6B2D">
            <w:pPr>
              <w:rPr>
                <w:rFonts w:ascii="Tahoma" w:hAnsi="Tahoma" w:cs="Tahoma"/>
                <w:sz w:val="22"/>
                <w:szCs w:val="22"/>
              </w:rPr>
            </w:pPr>
          </w:p>
          <w:p w14:paraId="02803BA0" w14:textId="2D7DDB6F" w:rsidR="008B7E90" w:rsidRPr="00234E5C" w:rsidRDefault="008B7E90">
            <w:pPr>
              <w:rPr>
                <w:rFonts w:ascii="Tahoma" w:hAnsi="Tahoma" w:cs="Tahoma"/>
                <w:sz w:val="22"/>
                <w:szCs w:val="22"/>
              </w:rPr>
            </w:pPr>
            <w:r w:rsidRPr="00234E5C">
              <w:rPr>
                <w:rFonts w:ascii="Tahoma" w:hAnsi="Tahoma" w:cs="Tahoma"/>
                <w:sz w:val="22"/>
                <w:szCs w:val="22"/>
              </w:rPr>
              <w:t xml:space="preserve">Disclosure of Evidence in Family Proceedings </w:t>
            </w:r>
          </w:p>
        </w:tc>
        <w:tc>
          <w:tcPr>
            <w:tcW w:w="3402" w:type="dxa"/>
          </w:tcPr>
          <w:p w14:paraId="5B77CA06" w14:textId="77777777" w:rsidR="001A6B2D" w:rsidRPr="00234E5C" w:rsidRDefault="001A6B2D">
            <w:pPr>
              <w:rPr>
                <w:rFonts w:ascii="Tahoma" w:hAnsi="Tahoma" w:cs="Tahoma"/>
                <w:sz w:val="22"/>
                <w:szCs w:val="22"/>
              </w:rPr>
            </w:pPr>
          </w:p>
          <w:p w14:paraId="22394DA9" w14:textId="29D6BB3A" w:rsidR="008B7E90" w:rsidRPr="00234E5C" w:rsidRDefault="00216A47">
            <w:pPr>
              <w:rPr>
                <w:rFonts w:ascii="Tahoma" w:hAnsi="Tahoma" w:cs="Tahoma"/>
                <w:sz w:val="22"/>
                <w:szCs w:val="22"/>
              </w:rPr>
            </w:pPr>
            <w:r w:rsidRPr="00234E5C">
              <w:rPr>
                <w:rFonts w:ascii="Tahoma" w:hAnsi="Tahoma" w:cs="Tahoma"/>
                <w:sz w:val="22"/>
                <w:szCs w:val="22"/>
              </w:rPr>
              <w:t xml:space="preserve">Extract from Hershman and McFarlane: Children Law and Practice. </w:t>
            </w:r>
          </w:p>
          <w:p w14:paraId="07B15927" w14:textId="5A5F667F" w:rsidR="00B80FD1" w:rsidRPr="00234E5C" w:rsidRDefault="00B80FD1">
            <w:pPr>
              <w:rPr>
                <w:rFonts w:ascii="Tahoma" w:hAnsi="Tahoma" w:cs="Tahoma"/>
                <w:sz w:val="22"/>
                <w:szCs w:val="22"/>
              </w:rPr>
            </w:pPr>
            <w:r w:rsidRPr="00234E5C">
              <w:rPr>
                <w:rFonts w:ascii="Tahoma" w:hAnsi="Tahoma" w:cs="Tahoma"/>
                <w:sz w:val="22"/>
                <w:szCs w:val="22"/>
              </w:rPr>
              <w:t>Includes</w:t>
            </w:r>
          </w:p>
          <w:p w14:paraId="46ED1DC8" w14:textId="77777777" w:rsidR="00216A47" w:rsidRPr="00234E5C" w:rsidRDefault="006C5886">
            <w:pPr>
              <w:rPr>
                <w:rFonts w:ascii="Tahoma" w:hAnsi="Tahoma" w:cs="Tahoma"/>
                <w:sz w:val="22"/>
                <w:szCs w:val="22"/>
              </w:rPr>
            </w:pPr>
            <w:r w:rsidRPr="00234E5C">
              <w:rPr>
                <w:rFonts w:ascii="Tahoma" w:hAnsi="Tahoma" w:cs="Tahoma"/>
                <w:sz w:val="22"/>
                <w:szCs w:val="22"/>
              </w:rPr>
              <w:t>Full and frank disclosure of all relevant material.</w:t>
            </w:r>
          </w:p>
          <w:p w14:paraId="3E71E54A" w14:textId="77777777" w:rsidR="00325B33" w:rsidRPr="00234E5C" w:rsidRDefault="00325B33">
            <w:pPr>
              <w:rPr>
                <w:rFonts w:ascii="Tahoma" w:hAnsi="Tahoma" w:cs="Tahoma"/>
                <w:sz w:val="22"/>
                <w:szCs w:val="22"/>
              </w:rPr>
            </w:pPr>
            <w:r w:rsidRPr="00234E5C">
              <w:rPr>
                <w:rFonts w:ascii="Tahoma" w:hAnsi="Tahoma" w:cs="Tahoma"/>
                <w:sz w:val="22"/>
                <w:szCs w:val="22"/>
              </w:rPr>
              <w:t>PII</w:t>
            </w:r>
          </w:p>
          <w:p w14:paraId="4E021267" w14:textId="77777777" w:rsidR="00325B33" w:rsidRPr="00234E5C" w:rsidRDefault="00325B33">
            <w:pPr>
              <w:rPr>
                <w:rFonts w:ascii="Tahoma" w:hAnsi="Tahoma" w:cs="Tahoma"/>
                <w:sz w:val="22"/>
                <w:szCs w:val="22"/>
              </w:rPr>
            </w:pPr>
            <w:r w:rsidRPr="00234E5C">
              <w:rPr>
                <w:rFonts w:ascii="Tahoma" w:hAnsi="Tahoma" w:cs="Tahoma"/>
                <w:sz w:val="22"/>
                <w:szCs w:val="22"/>
              </w:rPr>
              <w:t>Medical records</w:t>
            </w:r>
          </w:p>
          <w:p w14:paraId="1D5BE5BD" w14:textId="28158DC7" w:rsidR="00325B33" w:rsidRPr="00234E5C" w:rsidRDefault="00C6435B">
            <w:pPr>
              <w:rPr>
                <w:rFonts w:ascii="Tahoma" w:hAnsi="Tahoma" w:cs="Tahoma"/>
                <w:sz w:val="22"/>
                <w:szCs w:val="22"/>
              </w:rPr>
            </w:pPr>
            <w:r w:rsidRPr="00234E5C">
              <w:rPr>
                <w:rFonts w:ascii="Tahoma" w:hAnsi="Tahoma" w:cs="Tahoma"/>
                <w:sz w:val="22"/>
                <w:szCs w:val="22"/>
              </w:rPr>
              <w:t xml:space="preserve">LA records – positive duty </w:t>
            </w:r>
            <w:r w:rsidR="000206AA" w:rsidRPr="00234E5C">
              <w:rPr>
                <w:rFonts w:ascii="Tahoma" w:hAnsi="Tahoma" w:cs="Tahoma"/>
                <w:sz w:val="22"/>
                <w:szCs w:val="22"/>
              </w:rPr>
              <w:t>to disclose relevant material which might assist the parent in rebutting allegations</w:t>
            </w:r>
            <w:r w:rsidR="00553C89" w:rsidRPr="00234E5C">
              <w:rPr>
                <w:rFonts w:ascii="Tahoma" w:hAnsi="Tahoma" w:cs="Tahoma"/>
                <w:sz w:val="22"/>
                <w:szCs w:val="22"/>
              </w:rPr>
              <w:t>.</w:t>
            </w:r>
          </w:p>
          <w:p w14:paraId="55A29584" w14:textId="3EB2E97F" w:rsidR="002F252A" w:rsidRPr="00234E5C" w:rsidRDefault="002F252A">
            <w:pPr>
              <w:rPr>
                <w:rFonts w:ascii="Tahoma" w:hAnsi="Tahoma" w:cs="Tahoma"/>
                <w:sz w:val="22"/>
                <w:szCs w:val="22"/>
              </w:rPr>
            </w:pPr>
            <w:r w:rsidRPr="00234E5C">
              <w:rPr>
                <w:rFonts w:ascii="Tahoma" w:hAnsi="Tahoma" w:cs="Tahoma"/>
                <w:sz w:val="22"/>
                <w:szCs w:val="22"/>
              </w:rPr>
              <w:t>Other specific circumstances</w:t>
            </w:r>
          </w:p>
          <w:p w14:paraId="5A4603FF" w14:textId="5B79098A" w:rsidR="002F252A" w:rsidRPr="00234E5C" w:rsidRDefault="002F252A">
            <w:pPr>
              <w:rPr>
                <w:rFonts w:ascii="Tahoma" w:hAnsi="Tahoma" w:cs="Tahoma"/>
                <w:sz w:val="22"/>
                <w:szCs w:val="22"/>
              </w:rPr>
            </w:pPr>
            <w:r w:rsidRPr="00234E5C">
              <w:rPr>
                <w:rFonts w:ascii="Tahoma" w:hAnsi="Tahoma" w:cs="Tahoma"/>
                <w:sz w:val="22"/>
                <w:szCs w:val="22"/>
              </w:rPr>
              <w:t>Withholding evidence from a party.</w:t>
            </w:r>
          </w:p>
          <w:p w14:paraId="18DE4627" w14:textId="04406FDE" w:rsidR="00FF09D4" w:rsidRPr="00234E5C" w:rsidRDefault="00FF09D4">
            <w:pPr>
              <w:rPr>
                <w:rFonts w:ascii="Tahoma" w:hAnsi="Tahoma" w:cs="Tahoma"/>
                <w:sz w:val="22"/>
                <w:szCs w:val="22"/>
              </w:rPr>
            </w:pPr>
            <w:r w:rsidRPr="00234E5C">
              <w:rPr>
                <w:rFonts w:ascii="Tahoma" w:hAnsi="Tahoma" w:cs="Tahoma"/>
                <w:sz w:val="22"/>
                <w:szCs w:val="22"/>
              </w:rPr>
              <w:t>Disclosure from Family Proceedings to third parties.</w:t>
            </w:r>
          </w:p>
          <w:p w14:paraId="40594476" w14:textId="77777777" w:rsidR="00553C89" w:rsidRPr="00234E5C" w:rsidRDefault="00553C89">
            <w:pPr>
              <w:rPr>
                <w:rFonts w:ascii="Tahoma" w:hAnsi="Tahoma" w:cs="Tahoma"/>
                <w:sz w:val="22"/>
                <w:szCs w:val="22"/>
              </w:rPr>
            </w:pPr>
          </w:p>
          <w:p w14:paraId="36403ADB" w14:textId="171DD762" w:rsidR="00C6435B" w:rsidRPr="00234E5C" w:rsidRDefault="00C6435B">
            <w:pPr>
              <w:rPr>
                <w:rFonts w:ascii="Tahoma" w:hAnsi="Tahoma" w:cs="Tahoma"/>
                <w:sz w:val="22"/>
                <w:szCs w:val="22"/>
              </w:rPr>
            </w:pPr>
          </w:p>
        </w:tc>
        <w:bookmarkStart w:id="1" w:name="_MON_1791017900"/>
        <w:bookmarkEnd w:id="1"/>
        <w:tc>
          <w:tcPr>
            <w:tcW w:w="2500" w:type="dxa"/>
          </w:tcPr>
          <w:p w14:paraId="591EC2CB" w14:textId="2C5BC0AC" w:rsidR="001A6B2D" w:rsidRPr="00234E5C" w:rsidRDefault="00F20705">
            <w:pPr>
              <w:rPr>
                <w:rFonts w:ascii="Tahoma" w:hAnsi="Tahoma" w:cs="Tahoma"/>
                <w:sz w:val="22"/>
                <w:szCs w:val="22"/>
              </w:rPr>
            </w:pPr>
            <w:r w:rsidRPr="00234E5C">
              <w:rPr>
                <w:rFonts w:ascii="Tahoma" w:eastAsiaTheme="minorHAnsi" w:hAnsi="Tahoma" w:cs="Tahoma"/>
                <w:kern w:val="2"/>
                <w:sz w:val="22"/>
                <w:szCs w:val="22"/>
                <w:bdr w:val="none" w:sz="0" w:space="0" w:color="auto"/>
                <w:lang w:eastAsia="en-US"/>
                <w14:ligatures w14:val="standardContextual"/>
              </w:rPr>
              <w:object w:dxaOrig="1521" w:dyaOrig="991" w14:anchorId="1F58CA76">
                <v:shape id="_x0000_i1027" type="#_x0000_t75" style="width:76.05pt;height:49.55pt" o:ole="">
                  <v:imagedata r:id="rId13" o:title=""/>
                </v:shape>
                <o:OLEObject Type="Embed" ProgID="Word.Document.12" ShapeID="_x0000_i1027" DrawAspect="Icon" ObjectID="_1791361591" r:id="rId14">
                  <o:FieldCodes>\s</o:FieldCodes>
                </o:OLEObject>
              </w:object>
            </w:r>
          </w:p>
        </w:tc>
      </w:tr>
      <w:tr w:rsidR="001A6B2D" w:rsidRPr="00234E5C" w14:paraId="0D9D8B8B" w14:textId="77777777" w:rsidTr="001A6B2D">
        <w:tc>
          <w:tcPr>
            <w:tcW w:w="3114" w:type="dxa"/>
          </w:tcPr>
          <w:p w14:paraId="0AF622A4" w14:textId="29B54486" w:rsidR="001A6B2D" w:rsidRPr="00234E5C" w:rsidRDefault="00633941">
            <w:pPr>
              <w:rPr>
                <w:rFonts w:ascii="Tahoma" w:hAnsi="Tahoma" w:cs="Tahoma"/>
                <w:sz w:val="22"/>
                <w:szCs w:val="22"/>
              </w:rPr>
            </w:pPr>
            <w:r w:rsidRPr="00234E5C">
              <w:rPr>
                <w:rFonts w:ascii="Tahoma" w:hAnsi="Tahoma" w:cs="Tahoma"/>
                <w:sz w:val="22"/>
                <w:szCs w:val="22"/>
              </w:rPr>
              <w:lastRenderedPageBreak/>
              <w:t>Publication of Judgments Practice Guidance</w:t>
            </w:r>
          </w:p>
        </w:tc>
        <w:tc>
          <w:tcPr>
            <w:tcW w:w="3402" w:type="dxa"/>
          </w:tcPr>
          <w:p w14:paraId="58A6CDC4" w14:textId="77777777" w:rsidR="001A6B2D" w:rsidRPr="00234E5C" w:rsidRDefault="00633941">
            <w:pPr>
              <w:rPr>
                <w:rFonts w:ascii="Tahoma" w:hAnsi="Tahoma" w:cs="Tahoma"/>
                <w:sz w:val="22"/>
                <w:szCs w:val="22"/>
              </w:rPr>
            </w:pPr>
            <w:r w:rsidRPr="00234E5C">
              <w:rPr>
                <w:rFonts w:ascii="Tahoma" w:hAnsi="Tahoma" w:cs="Tahoma"/>
                <w:sz w:val="22"/>
                <w:szCs w:val="22"/>
              </w:rPr>
              <w:t>Updated guidance in June 2024.</w:t>
            </w:r>
          </w:p>
          <w:p w14:paraId="51B35816" w14:textId="44DFA96F" w:rsidR="00633941" w:rsidRPr="00234E5C" w:rsidRDefault="00633941">
            <w:pPr>
              <w:rPr>
                <w:rFonts w:ascii="Tahoma" w:hAnsi="Tahoma" w:cs="Tahoma"/>
                <w:sz w:val="22"/>
                <w:szCs w:val="22"/>
              </w:rPr>
            </w:pPr>
            <w:r w:rsidRPr="00234E5C">
              <w:rPr>
                <w:rFonts w:ascii="Tahoma" w:hAnsi="Tahoma" w:cs="Tahoma"/>
                <w:sz w:val="22"/>
                <w:szCs w:val="22"/>
              </w:rPr>
              <w:t xml:space="preserve">Gives detailed guidance on </w:t>
            </w:r>
            <w:r w:rsidR="00514575" w:rsidRPr="00234E5C">
              <w:rPr>
                <w:rFonts w:ascii="Tahoma" w:hAnsi="Tahoma" w:cs="Tahoma"/>
                <w:sz w:val="22"/>
                <w:szCs w:val="22"/>
              </w:rPr>
              <w:t>publication and anonymisation of Judgments.</w:t>
            </w:r>
          </w:p>
        </w:tc>
        <w:bookmarkStart w:id="2" w:name="_MON_1791018642"/>
        <w:bookmarkEnd w:id="2"/>
        <w:tc>
          <w:tcPr>
            <w:tcW w:w="2500" w:type="dxa"/>
          </w:tcPr>
          <w:p w14:paraId="68472D30" w14:textId="2B76CBAA" w:rsidR="001A6B2D" w:rsidRPr="00234E5C" w:rsidRDefault="00736A5E">
            <w:pPr>
              <w:rPr>
                <w:rFonts w:ascii="Tahoma" w:hAnsi="Tahoma" w:cs="Tahoma"/>
                <w:sz w:val="22"/>
                <w:szCs w:val="22"/>
              </w:rPr>
            </w:pPr>
            <w:r w:rsidRPr="00234E5C">
              <w:rPr>
                <w:rFonts w:ascii="Tahoma" w:eastAsiaTheme="minorHAnsi" w:hAnsi="Tahoma" w:cs="Tahoma"/>
                <w:kern w:val="2"/>
                <w:sz w:val="22"/>
                <w:szCs w:val="22"/>
                <w:bdr w:val="none" w:sz="0" w:space="0" w:color="auto"/>
                <w:lang w:eastAsia="en-US"/>
                <w14:ligatures w14:val="standardContextual"/>
              </w:rPr>
              <w:object w:dxaOrig="1521" w:dyaOrig="991" w14:anchorId="17A4E1CA">
                <v:shape id="_x0000_i1028" type="#_x0000_t75" style="width:76.05pt;height:49.55pt" o:ole="">
                  <v:imagedata r:id="rId15" o:title=""/>
                </v:shape>
                <o:OLEObject Type="Embed" ProgID="Word.Document.12" ShapeID="_x0000_i1028" DrawAspect="Icon" ObjectID="_1791361592" r:id="rId16">
                  <o:FieldCodes>\s</o:FieldCodes>
                </o:OLEObject>
              </w:object>
            </w:r>
          </w:p>
        </w:tc>
      </w:tr>
      <w:tr w:rsidR="001A6B2D" w:rsidRPr="00234E5C" w14:paraId="4B50D350" w14:textId="77777777" w:rsidTr="001A6B2D">
        <w:tc>
          <w:tcPr>
            <w:tcW w:w="3114" w:type="dxa"/>
          </w:tcPr>
          <w:p w14:paraId="630E3CD1" w14:textId="77E0E8CD" w:rsidR="000E6E1E" w:rsidRPr="00234E5C" w:rsidRDefault="000E6E1E">
            <w:pPr>
              <w:rPr>
                <w:rFonts w:ascii="Tahoma" w:hAnsi="Tahoma" w:cs="Tahoma"/>
                <w:sz w:val="22"/>
                <w:szCs w:val="22"/>
              </w:rPr>
            </w:pPr>
            <w:r w:rsidRPr="00234E5C">
              <w:rPr>
                <w:rFonts w:ascii="Tahoma" w:hAnsi="Tahoma" w:cs="Tahoma"/>
                <w:sz w:val="22"/>
                <w:szCs w:val="22"/>
              </w:rPr>
              <w:t xml:space="preserve">Disclosure and Redaction in Judicial Review cases. </w:t>
            </w:r>
          </w:p>
        </w:tc>
        <w:tc>
          <w:tcPr>
            <w:tcW w:w="3402" w:type="dxa"/>
          </w:tcPr>
          <w:p w14:paraId="5664DF55" w14:textId="77777777" w:rsidR="001A6B2D" w:rsidRPr="00234E5C" w:rsidRDefault="00552863">
            <w:pPr>
              <w:rPr>
                <w:rFonts w:ascii="Tahoma" w:hAnsi="Tahoma" w:cs="Tahoma"/>
                <w:sz w:val="22"/>
                <w:szCs w:val="22"/>
              </w:rPr>
            </w:pPr>
            <w:r w:rsidRPr="00234E5C">
              <w:rPr>
                <w:rFonts w:ascii="Tahoma" w:hAnsi="Tahoma" w:cs="Tahoma"/>
                <w:sz w:val="22"/>
                <w:szCs w:val="22"/>
              </w:rPr>
              <w:t xml:space="preserve">Practical Law Guidance updated </w:t>
            </w:r>
            <w:r w:rsidR="003416AD" w:rsidRPr="00234E5C">
              <w:rPr>
                <w:rFonts w:ascii="Tahoma" w:hAnsi="Tahoma" w:cs="Tahoma"/>
                <w:sz w:val="22"/>
                <w:szCs w:val="22"/>
              </w:rPr>
              <w:t xml:space="preserve">July 2024. </w:t>
            </w:r>
          </w:p>
          <w:p w14:paraId="0BEBFB61" w14:textId="77777777" w:rsidR="003D20DA" w:rsidRPr="00234E5C" w:rsidRDefault="003D20DA">
            <w:pPr>
              <w:rPr>
                <w:rFonts w:ascii="Tahoma" w:hAnsi="Tahoma" w:cs="Tahoma"/>
                <w:sz w:val="22"/>
                <w:szCs w:val="22"/>
              </w:rPr>
            </w:pPr>
            <w:r w:rsidRPr="00234E5C">
              <w:rPr>
                <w:rFonts w:ascii="Tahoma" w:hAnsi="Tahoma" w:cs="Tahoma"/>
                <w:sz w:val="22"/>
                <w:szCs w:val="22"/>
              </w:rPr>
              <w:t>Covers</w:t>
            </w:r>
          </w:p>
          <w:p w14:paraId="1087549C" w14:textId="77777777" w:rsidR="003D20DA" w:rsidRPr="00234E5C" w:rsidRDefault="003D20DA">
            <w:pPr>
              <w:rPr>
                <w:rFonts w:ascii="Tahoma" w:hAnsi="Tahoma" w:cs="Tahoma"/>
                <w:sz w:val="22"/>
                <w:szCs w:val="22"/>
              </w:rPr>
            </w:pPr>
            <w:r w:rsidRPr="00234E5C">
              <w:rPr>
                <w:rFonts w:ascii="Tahoma" w:hAnsi="Tahoma" w:cs="Tahoma"/>
                <w:sz w:val="22"/>
                <w:szCs w:val="22"/>
              </w:rPr>
              <w:t>The duty of Candour</w:t>
            </w:r>
            <w:r w:rsidR="00A92AF0" w:rsidRPr="00234E5C">
              <w:rPr>
                <w:rFonts w:ascii="Tahoma" w:hAnsi="Tahoma" w:cs="Tahoma"/>
                <w:sz w:val="22"/>
                <w:szCs w:val="22"/>
              </w:rPr>
              <w:t xml:space="preserve"> </w:t>
            </w:r>
          </w:p>
          <w:p w14:paraId="4A080B3C" w14:textId="1C1F4B30" w:rsidR="00A53748" w:rsidRPr="00234E5C" w:rsidRDefault="00A92AF0">
            <w:pPr>
              <w:rPr>
                <w:rFonts w:ascii="Tahoma" w:hAnsi="Tahoma" w:cs="Tahoma"/>
                <w:sz w:val="22"/>
                <w:szCs w:val="22"/>
              </w:rPr>
            </w:pPr>
            <w:r w:rsidRPr="00234E5C">
              <w:rPr>
                <w:rFonts w:ascii="Tahoma" w:hAnsi="Tahoma" w:cs="Tahoma"/>
                <w:sz w:val="22"/>
                <w:szCs w:val="22"/>
              </w:rPr>
              <w:t>Specific effects of the duty of cand</w:t>
            </w:r>
            <w:r w:rsidR="00A53748" w:rsidRPr="00234E5C">
              <w:rPr>
                <w:rFonts w:ascii="Tahoma" w:hAnsi="Tahoma" w:cs="Tahoma"/>
                <w:sz w:val="22"/>
                <w:szCs w:val="22"/>
              </w:rPr>
              <w:t xml:space="preserve">our </w:t>
            </w:r>
            <w:r w:rsidRPr="00234E5C">
              <w:rPr>
                <w:rFonts w:ascii="Tahoma" w:hAnsi="Tahoma" w:cs="Tahoma"/>
                <w:sz w:val="22"/>
                <w:szCs w:val="22"/>
              </w:rPr>
              <w:t xml:space="preserve">on </w:t>
            </w:r>
            <w:r w:rsidR="00A53748" w:rsidRPr="00234E5C">
              <w:rPr>
                <w:rFonts w:ascii="Tahoma" w:hAnsi="Tahoma" w:cs="Tahoma"/>
                <w:sz w:val="22"/>
                <w:szCs w:val="22"/>
              </w:rPr>
              <w:t>defendants</w:t>
            </w:r>
          </w:p>
          <w:p w14:paraId="0CC1D0B0" w14:textId="08CEB504" w:rsidR="00A53748" w:rsidRPr="00234E5C" w:rsidRDefault="00A53748">
            <w:pPr>
              <w:rPr>
                <w:rFonts w:ascii="Tahoma" w:hAnsi="Tahoma" w:cs="Tahoma"/>
                <w:sz w:val="22"/>
                <w:szCs w:val="22"/>
              </w:rPr>
            </w:pPr>
            <w:r w:rsidRPr="00234E5C">
              <w:rPr>
                <w:rFonts w:ascii="Tahoma" w:hAnsi="Tahoma" w:cs="Tahoma"/>
                <w:sz w:val="22"/>
                <w:szCs w:val="22"/>
              </w:rPr>
              <w:t xml:space="preserve">Withholding documents from disclosure and redaction </w:t>
            </w:r>
          </w:p>
          <w:p w14:paraId="77C1A612" w14:textId="06F82C18" w:rsidR="00A53748" w:rsidRPr="00234E5C" w:rsidRDefault="00A53748">
            <w:pPr>
              <w:rPr>
                <w:rFonts w:ascii="Tahoma" w:hAnsi="Tahoma" w:cs="Tahoma"/>
                <w:sz w:val="22"/>
                <w:szCs w:val="22"/>
              </w:rPr>
            </w:pPr>
            <w:r w:rsidRPr="00234E5C">
              <w:rPr>
                <w:rFonts w:ascii="Tahoma" w:hAnsi="Tahoma" w:cs="Tahoma"/>
                <w:sz w:val="22"/>
                <w:szCs w:val="22"/>
              </w:rPr>
              <w:t xml:space="preserve">Excluding Evidence </w:t>
            </w:r>
          </w:p>
          <w:p w14:paraId="6FFF05B2" w14:textId="6EF50D31" w:rsidR="00A92AF0" w:rsidRPr="00234E5C" w:rsidRDefault="00A92AF0">
            <w:pPr>
              <w:rPr>
                <w:rFonts w:ascii="Tahoma" w:hAnsi="Tahoma" w:cs="Tahoma"/>
                <w:sz w:val="22"/>
                <w:szCs w:val="22"/>
              </w:rPr>
            </w:pPr>
            <w:r w:rsidRPr="00234E5C">
              <w:rPr>
                <w:rFonts w:ascii="Tahoma" w:hAnsi="Tahoma" w:cs="Tahoma"/>
                <w:sz w:val="22"/>
                <w:szCs w:val="22"/>
              </w:rPr>
              <w:t xml:space="preserve"> </w:t>
            </w:r>
          </w:p>
        </w:tc>
        <w:tc>
          <w:tcPr>
            <w:tcW w:w="2500" w:type="dxa"/>
          </w:tcPr>
          <w:p w14:paraId="258A7254" w14:textId="5245564A" w:rsidR="001A6B2D" w:rsidRPr="00234E5C" w:rsidRDefault="0077136F">
            <w:pPr>
              <w:rPr>
                <w:rFonts w:ascii="Tahoma" w:hAnsi="Tahoma" w:cs="Tahoma"/>
                <w:sz w:val="22"/>
                <w:szCs w:val="22"/>
              </w:rPr>
            </w:pPr>
            <w:r w:rsidRPr="00234E5C">
              <w:rPr>
                <w:rFonts w:ascii="Tahoma" w:eastAsiaTheme="minorHAnsi" w:hAnsi="Tahoma" w:cs="Tahoma"/>
                <w:kern w:val="2"/>
                <w:sz w:val="22"/>
                <w:szCs w:val="22"/>
                <w:bdr w:val="none" w:sz="0" w:space="0" w:color="auto"/>
                <w:lang w:eastAsia="en-US"/>
                <w14:ligatures w14:val="standardContextual"/>
              </w:rPr>
              <w:object w:dxaOrig="1521" w:dyaOrig="991" w14:anchorId="09D753C7">
                <v:shape id="_x0000_i1029" type="#_x0000_t75" style="width:76.05pt;height:49.55pt" o:ole="">
                  <v:imagedata r:id="rId17" o:title=""/>
                </v:shape>
                <o:OLEObject Type="Embed" ProgID="AcroExch.Document.DC" ShapeID="_x0000_i1029" DrawAspect="Icon" ObjectID="_1791361593" r:id="rId18"/>
              </w:object>
            </w:r>
          </w:p>
        </w:tc>
      </w:tr>
    </w:tbl>
    <w:p w14:paraId="2F970834" w14:textId="77777777" w:rsidR="00411F31" w:rsidRPr="00234E5C" w:rsidRDefault="00411F31">
      <w:pPr>
        <w:rPr>
          <w:sz w:val="22"/>
          <w:szCs w:val="22"/>
        </w:rPr>
      </w:pPr>
    </w:p>
    <w:p w14:paraId="2F4C53C1" w14:textId="77777777" w:rsidR="00DB0EB7" w:rsidRPr="00234E5C" w:rsidRDefault="00DB0EB7">
      <w:pPr>
        <w:rPr>
          <w:sz w:val="22"/>
          <w:szCs w:val="22"/>
        </w:rPr>
      </w:pPr>
    </w:p>
    <w:p w14:paraId="140FB27E" w14:textId="31F82F5F" w:rsidR="00DB0EB7" w:rsidRDefault="00977901">
      <w:pPr>
        <w:rPr>
          <w:sz w:val="22"/>
          <w:szCs w:val="22"/>
        </w:rPr>
      </w:pPr>
      <w:r>
        <w:rPr>
          <w:sz w:val="22"/>
          <w:szCs w:val="22"/>
        </w:rPr>
        <w:t xml:space="preserve">These guidelines </w:t>
      </w:r>
      <w:r w:rsidR="005F6BE3">
        <w:rPr>
          <w:sz w:val="22"/>
          <w:szCs w:val="22"/>
        </w:rPr>
        <w:t>will be subject to review every 12 months.</w:t>
      </w:r>
    </w:p>
    <w:p w14:paraId="5FD82006" w14:textId="2BEE22D9" w:rsidR="00566F4D" w:rsidRPr="00234E5C" w:rsidRDefault="00566F4D">
      <w:pPr>
        <w:rPr>
          <w:sz w:val="22"/>
          <w:szCs w:val="22"/>
        </w:rPr>
      </w:pPr>
      <w:r>
        <w:rPr>
          <w:sz w:val="22"/>
          <w:szCs w:val="22"/>
        </w:rPr>
        <w:t xml:space="preserve">The guidelines to not cover guidance in general civil </w:t>
      </w:r>
      <w:r w:rsidR="008066C2">
        <w:rPr>
          <w:sz w:val="22"/>
          <w:szCs w:val="22"/>
        </w:rPr>
        <w:t xml:space="preserve">litigation as this is not an area of Practise for the </w:t>
      </w:r>
      <w:r w:rsidR="008568FF">
        <w:rPr>
          <w:sz w:val="22"/>
          <w:szCs w:val="22"/>
        </w:rPr>
        <w:t xml:space="preserve"> Team.</w:t>
      </w:r>
    </w:p>
    <w:p w14:paraId="0ECB9F46" w14:textId="77777777" w:rsidR="002E43F7" w:rsidRPr="00234E5C" w:rsidRDefault="002E43F7">
      <w:pPr>
        <w:rPr>
          <w:sz w:val="22"/>
          <w:szCs w:val="22"/>
        </w:rPr>
      </w:pPr>
    </w:p>
    <w:p w14:paraId="767DD01A" w14:textId="77777777" w:rsidR="00D06178" w:rsidRPr="00234E5C" w:rsidRDefault="00D06178">
      <w:pPr>
        <w:rPr>
          <w:sz w:val="22"/>
          <w:szCs w:val="22"/>
        </w:rPr>
      </w:pPr>
    </w:p>
    <w:p w14:paraId="5A97974A" w14:textId="1499AF9F" w:rsidR="00B67BC7" w:rsidRDefault="00443FA9">
      <w:pPr>
        <w:rPr>
          <w:sz w:val="22"/>
          <w:szCs w:val="22"/>
        </w:rPr>
      </w:pPr>
      <w:r>
        <w:rPr>
          <w:sz w:val="22"/>
          <w:szCs w:val="22"/>
        </w:rPr>
        <w:t xml:space="preserve">Legal Team </w:t>
      </w:r>
    </w:p>
    <w:p w14:paraId="1A6D035D" w14:textId="20F69CFC" w:rsidR="00443FA9" w:rsidRPr="00234E5C" w:rsidRDefault="00443FA9">
      <w:pPr>
        <w:rPr>
          <w:sz w:val="22"/>
          <w:szCs w:val="22"/>
        </w:rPr>
      </w:pPr>
      <w:r>
        <w:rPr>
          <w:sz w:val="22"/>
          <w:szCs w:val="22"/>
        </w:rPr>
        <w:t>October 2024</w:t>
      </w:r>
    </w:p>
    <w:sectPr w:rsidR="00443FA9" w:rsidRPr="00234E5C">
      <w:footerReference w:type="even" r:id="rId19"/>
      <w:footerReference w:type="defaul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FE327" w14:textId="77777777" w:rsidR="00B67BC7" w:rsidRDefault="00B67BC7" w:rsidP="00B67BC7">
      <w:pPr>
        <w:spacing w:after="0" w:line="240" w:lineRule="auto"/>
      </w:pPr>
      <w:r>
        <w:separator/>
      </w:r>
    </w:p>
  </w:endnote>
  <w:endnote w:type="continuationSeparator" w:id="0">
    <w:p w14:paraId="15D9A721" w14:textId="77777777" w:rsidR="00B67BC7" w:rsidRDefault="00B67BC7" w:rsidP="00B67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43332" w14:textId="77777777" w:rsidR="006C62F1" w:rsidRDefault="00213D2E">
    <w:pPr>
      <w:pStyle w:val="BodyText"/>
      <w:spacing w:line="14" w:lineRule="auto"/>
      <w:rPr>
        <w:sz w:val="20"/>
      </w:rPr>
    </w:pPr>
    <w:r>
      <w:pict w14:anchorId="33B7A2D2">
        <v:shapetype id="_x0000_t202" coordsize="21600,21600" o:spt="202" path="m,l,21600r21600,l21600,xe">
          <v:stroke joinstyle="miter"/>
          <v:path gradientshapeok="t" o:connecttype="rect"/>
        </v:shapetype>
        <v:shape id="_x0000_s2049" type="#_x0000_t202" style="position:absolute;margin-left:509.3pt;margin-top:781.45pt;width:11.6pt;height:13pt;z-index:-251656704;mso-position-horizontal-relative:page;mso-position-vertical-relative:page" filled="f" stroked="f">
          <v:textbox inset="0,0,0,0">
            <w:txbxContent>
              <w:p w14:paraId="26EE301A" w14:textId="77777777" w:rsidR="006C62F1" w:rsidRDefault="006C62F1">
                <w:pPr>
                  <w:pStyle w:val="BodyText"/>
                  <w:spacing w:line="244" w:lineRule="exact"/>
                  <w:ind w:left="60"/>
                </w:pPr>
                <w:r>
                  <w:fldChar w:fldCharType="begin"/>
                </w:r>
                <w:r>
                  <w:rPr>
                    <w:w w:val="99"/>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F9D7B" w14:textId="60BF78FD" w:rsidR="00B67BC7" w:rsidRDefault="00B67BC7">
    <w:pPr>
      <w:pStyle w:val="Footer"/>
    </w:pPr>
    <w:r>
      <w:rPr>
        <w:noProof/>
      </w:rPr>
      <mc:AlternateContent>
        <mc:Choice Requires="wps">
          <w:drawing>
            <wp:anchor distT="0" distB="0" distL="0" distR="0" simplePos="0" relativeHeight="251656704" behindDoc="0" locked="0" layoutInCell="1" allowOverlap="1" wp14:anchorId="2C917C58" wp14:editId="4A080D20">
              <wp:simplePos x="635" y="635"/>
              <wp:positionH relativeFrom="page">
                <wp:align>center</wp:align>
              </wp:positionH>
              <wp:positionV relativeFrom="page">
                <wp:align>bottom</wp:align>
              </wp:positionV>
              <wp:extent cx="459740" cy="370205"/>
              <wp:effectExtent l="0" t="0" r="16510" b="0"/>
              <wp:wrapNone/>
              <wp:docPr id="153993941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7E9E4E8D" w14:textId="1A386BF7" w:rsidR="00B67BC7" w:rsidRPr="00B67BC7" w:rsidRDefault="00B67BC7" w:rsidP="00B67BC7">
                          <w:pPr>
                            <w:spacing w:after="0"/>
                            <w:rPr>
                              <w:rFonts w:ascii="Calibri" w:eastAsia="Calibri" w:hAnsi="Calibri" w:cs="Calibri"/>
                              <w:noProof/>
                              <w:color w:val="000000"/>
                              <w:sz w:val="20"/>
                              <w:szCs w:val="20"/>
                            </w:rPr>
                          </w:pPr>
                          <w:r w:rsidRPr="00B67BC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917C58" id="_x0000_t202" coordsize="21600,21600" o:spt="202" path="m,l,21600r21600,l21600,xe">
              <v:stroke joinstyle="miter"/>
              <v:path gradientshapeok="t" o:connecttype="rect"/>
            </v:shapetype>
            <v:shape id="Text Box 2" o:spid="_x0000_s1026" type="#_x0000_t202" alt="OFFICIAL" style="position:absolute;margin-left:0;margin-top:0;width:36.2pt;height:29.1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" filled="f" stroked="f">
              <v:textbox style="mso-fit-shape-to-text:t" inset="0,0,0,15pt">
                <w:txbxContent>
                  <w:p w14:paraId="7E9E4E8D" w14:textId="1A386BF7" w:rsidR="00B67BC7" w:rsidRPr="00B67BC7" w:rsidRDefault="00B67BC7" w:rsidP="00B67BC7">
                    <w:pPr>
                      <w:spacing w:after="0"/>
                      <w:rPr>
                        <w:rFonts w:ascii="Calibri" w:eastAsia="Calibri" w:hAnsi="Calibri" w:cs="Calibri"/>
                        <w:noProof/>
                        <w:color w:val="000000"/>
                        <w:sz w:val="20"/>
                        <w:szCs w:val="20"/>
                      </w:rPr>
                    </w:pPr>
                    <w:r w:rsidRPr="00B67BC7">
                      <w:rPr>
                        <w:rFonts w:ascii="Calibri" w:eastAsia="Calibri" w:hAnsi="Calibri" w:cs="Calibri"/>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E8FF9" w14:textId="523340F2" w:rsidR="00B67BC7" w:rsidRDefault="00B67BC7">
    <w:pPr>
      <w:pStyle w:val="Footer"/>
    </w:pPr>
    <w:r>
      <w:rPr>
        <w:noProof/>
      </w:rPr>
      <mc:AlternateContent>
        <mc:Choice Requires="wps">
          <w:drawing>
            <wp:anchor distT="0" distB="0" distL="0" distR="0" simplePos="0" relativeHeight="251657728" behindDoc="0" locked="0" layoutInCell="1" allowOverlap="1" wp14:anchorId="134F7642" wp14:editId="58FE7A5F">
              <wp:simplePos x="914400" y="10058400"/>
              <wp:positionH relativeFrom="page">
                <wp:align>center</wp:align>
              </wp:positionH>
              <wp:positionV relativeFrom="page">
                <wp:align>bottom</wp:align>
              </wp:positionV>
              <wp:extent cx="459740" cy="370205"/>
              <wp:effectExtent l="0" t="0" r="16510" b="0"/>
              <wp:wrapNone/>
              <wp:docPr id="197731538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40864AAD" w14:textId="7AEB99EC" w:rsidR="00B67BC7" w:rsidRPr="00B67BC7" w:rsidRDefault="00B67BC7" w:rsidP="00B67BC7">
                          <w:pPr>
                            <w:spacing w:after="0"/>
                            <w:rPr>
                              <w:rFonts w:ascii="Calibri" w:eastAsia="Calibri" w:hAnsi="Calibri" w:cs="Calibri"/>
                              <w:noProof/>
                              <w:color w:val="000000"/>
                              <w:sz w:val="20"/>
                              <w:szCs w:val="20"/>
                            </w:rPr>
                          </w:pPr>
                          <w:r w:rsidRPr="00B67BC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4F7642" id="_x0000_t202" coordsize="21600,21600" o:spt="202" path="m,l,21600r21600,l21600,xe">
              <v:stroke joinstyle="miter"/>
              <v:path gradientshapeok="t" o:connecttype="rect"/>
            </v:shapetype>
            <v:shape id="Text Box 3" o:spid="_x0000_s1027" type="#_x0000_t202" alt="OFFICIAL" style="position:absolute;margin-left:0;margin-top:0;width:36.2pt;height:29.1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" filled="f" stroked="f">
              <v:textbox style="mso-fit-shape-to-text:t" inset="0,0,0,15pt">
                <w:txbxContent>
                  <w:p w14:paraId="40864AAD" w14:textId="7AEB99EC" w:rsidR="00B67BC7" w:rsidRPr="00B67BC7" w:rsidRDefault="00B67BC7" w:rsidP="00B67BC7">
                    <w:pPr>
                      <w:spacing w:after="0"/>
                      <w:rPr>
                        <w:rFonts w:ascii="Calibri" w:eastAsia="Calibri" w:hAnsi="Calibri" w:cs="Calibri"/>
                        <w:noProof/>
                        <w:color w:val="000000"/>
                        <w:sz w:val="20"/>
                        <w:szCs w:val="20"/>
                      </w:rPr>
                    </w:pPr>
                    <w:r w:rsidRPr="00B67BC7">
                      <w:rPr>
                        <w:rFonts w:ascii="Calibri" w:eastAsia="Calibri" w:hAnsi="Calibri" w:cs="Calibri"/>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85379" w14:textId="5565E98F" w:rsidR="00B67BC7" w:rsidRDefault="00B67BC7">
    <w:pPr>
      <w:pStyle w:val="Footer"/>
    </w:pPr>
    <w:r>
      <w:rPr>
        <w:noProof/>
      </w:rPr>
      <mc:AlternateContent>
        <mc:Choice Requires="wps">
          <w:drawing>
            <wp:anchor distT="0" distB="0" distL="0" distR="0" simplePos="0" relativeHeight="251655680" behindDoc="0" locked="0" layoutInCell="1" allowOverlap="1" wp14:anchorId="41BDF315" wp14:editId="76165C33">
              <wp:simplePos x="635" y="635"/>
              <wp:positionH relativeFrom="page">
                <wp:align>center</wp:align>
              </wp:positionH>
              <wp:positionV relativeFrom="page">
                <wp:align>bottom</wp:align>
              </wp:positionV>
              <wp:extent cx="459740" cy="370205"/>
              <wp:effectExtent l="0" t="0" r="16510" b="0"/>
              <wp:wrapNone/>
              <wp:docPr id="128244300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3768FC94" w14:textId="51AE909B" w:rsidR="00B67BC7" w:rsidRPr="00B67BC7" w:rsidRDefault="00B67BC7" w:rsidP="00B67BC7">
                          <w:pPr>
                            <w:spacing w:after="0"/>
                            <w:rPr>
                              <w:rFonts w:ascii="Calibri" w:eastAsia="Calibri" w:hAnsi="Calibri" w:cs="Calibri"/>
                              <w:noProof/>
                              <w:color w:val="000000"/>
                              <w:sz w:val="20"/>
                              <w:szCs w:val="20"/>
                            </w:rPr>
                          </w:pPr>
                          <w:r w:rsidRPr="00B67BC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BDF315" id="_x0000_t202" coordsize="21600,21600" o:spt="202" path="m,l,21600r21600,l21600,xe">
              <v:stroke joinstyle="miter"/>
              <v:path gradientshapeok="t" o:connecttype="rect"/>
            </v:shapetype>
            <v:shape id="Text Box 1" o:spid="_x0000_s1028" type="#_x0000_t202" alt="OFFICIAL" style="position:absolute;margin-left:0;margin-top:0;width:36.2pt;height:29.15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" filled="f" stroked="f">
              <v:textbox style="mso-fit-shape-to-text:t" inset="0,0,0,15pt">
                <w:txbxContent>
                  <w:p w14:paraId="3768FC94" w14:textId="51AE909B" w:rsidR="00B67BC7" w:rsidRPr="00B67BC7" w:rsidRDefault="00B67BC7" w:rsidP="00B67BC7">
                    <w:pPr>
                      <w:spacing w:after="0"/>
                      <w:rPr>
                        <w:rFonts w:ascii="Calibri" w:eastAsia="Calibri" w:hAnsi="Calibri" w:cs="Calibri"/>
                        <w:noProof/>
                        <w:color w:val="000000"/>
                        <w:sz w:val="20"/>
                        <w:szCs w:val="20"/>
                      </w:rPr>
                    </w:pPr>
                    <w:r w:rsidRPr="00B67BC7">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E1796" w14:textId="77777777" w:rsidR="00B67BC7" w:rsidRDefault="00B67BC7" w:rsidP="00B67BC7">
      <w:pPr>
        <w:spacing w:after="0" w:line="240" w:lineRule="auto"/>
      </w:pPr>
      <w:r>
        <w:separator/>
      </w:r>
    </w:p>
  </w:footnote>
  <w:footnote w:type="continuationSeparator" w:id="0">
    <w:p w14:paraId="3B6E364B" w14:textId="77777777" w:rsidR="00B67BC7" w:rsidRDefault="00B67BC7" w:rsidP="00B67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C7BFE" w14:textId="77777777" w:rsidR="006C62F1" w:rsidRDefault="006C62F1">
    <w:pPr>
      <w:pStyle w:val="BodyText"/>
      <w:spacing w:line="14" w:lineRule="auto"/>
      <w:rPr>
        <w:sz w:val="20"/>
      </w:rPr>
    </w:pPr>
    <w:r>
      <w:rPr>
        <w:noProof/>
      </w:rPr>
      <w:drawing>
        <wp:anchor distT="0" distB="0" distL="0" distR="0" simplePos="0" relativeHeight="251658752" behindDoc="1" locked="0" layoutInCell="1" allowOverlap="1" wp14:anchorId="3160EFA8" wp14:editId="6ED6C809">
          <wp:simplePos x="0" y="0"/>
          <wp:positionH relativeFrom="page">
            <wp:posOffset>914400</wp:posOffset>
          </wp:positionH>
          <wp:positionV relativeFrom="page">
            <wp:posOffset>448946</wp:posOffset>
          </wp:positionV>
          <wp:extent cx="2901969" cy="48704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901969" cy="48704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B0AC5"/>
    <w:multiLevelType w:val="hybridMultilevel"/>
    <w:tmpl w:val="98B0FC2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44F64EC5"/>
    <w:multiLevelType w:val="hybridMultilevel"/>
    <w:tmpl w:val="0BFE65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D8D025B"/>
    <w:multiLevelType w:val="hybridMultilevel"/>
    <w:tmpl w:val="FF8AFF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2166270">
    <w:abstractNumId w:val="2"/>
  </w:num>
  <w:num w:numId="2" w16cid:durableId="1105153871">
    <w:abstractNumId w:val="1"/>
  </w:num>
  <w:num w:numId="3" w16cid:durableId="1847358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BC7"/>
    <w:rsid w:val="000206AA"/>
    <w:rsid w:val="00026796"/>
    <w:rsid w:val="000D1B3B"/>
    <w:rsid w:val="000E2522"/>
    <w:rsid w:val="000E6E1E"/>
    <w:rsid w:val="00142C42"/>
    <w:rsid w:val="00154106"/>
    <w:rsid w:val="001A6B2D"/>
    <w:rsid w:val="001F1345"/>
    <w:rsid w:val="00213D2E"/>
    <w:rsid w:val="00216A47"/>
    <w:rsid w:val="0022733B"/>
    <w:rsid w:val="00234E5C"/>
    <w:rsid w:val="002C6253"/>
    <w:rsid w:val="002E43F7"/>
    <w:rsid w:val="002F252A"/>
    <w:rsid w:val="00325B33"/>
    <w:rsid w:val="003416AD"/>
    <w:rsid w:val="00352EEE"/>
    <w:rsid w:val="003D20DA"/>
    <w:rsid w:val="003D2A4D"/>
    <w:rsid w:val="00411F31"/>
    <w:rsid w:val="00443FA9"/>
    <w:rsid w:val="00514575"/>
    <w:rsid w:val="00521B95"/>
    <w:rsid w:val="00536EA1"/>
    <w:rsid w:val="00552863"/>
    <w:rsid w:val="00553C89"/>
    <w:rsid w:val="00566F4D"/>
    <w:rsid w:val="00581ECD"/>
    <w:rsid w:val="005E5CC8"/>
    <w:rsid w:val="005F6BE3"/>
    <w:rsid w:val="00633941"/>
    <w:rsid w:val="006407EA"/>
    <w:rsid w:val="0065308A"/>
    <w:rsid w:val="00680BDF"/>
    <w:rsid w:val="006C2A57"/>
    <w:rsid w:val="006C5886"/>
    <w:rsid w:val="006C62F1"/>
    <w:rsid w:val="00727701"/>
    <w:rsid w:val="00736A5E"/>
    <w:rsid w:val="00762DBE"/>
    <w:rsid w:val="0077136F"/>
    <w:rsid w:val="00775B3D"/>
    <w:rsid w:val="00793887"/>
    <w:rsid w:val="00796C56"/>
    <w:rsid w:val="007A3130"/>
    <w:rsid w:val="007C7146"/>
    <w:rsid w:val="008066C2"/>
    <w:rsid w:val="008347B3"/>
    <w:rsid w:val="00853333"/>
    <w:rsid w:val="008568FF"/>
    <w:rsid w:val="008609CC"/>
    <w:rsid w:val="008672D6"/>
    <w:rsid w:val="00881104"/>
    <w:rsid w:val="00884DB3"/>
    <w:rsid w:val="008B7E90"/>
    <w:rsid w:val="008F4762"/>
    <w:rsid w:val="00977901"/>
    <w:rsid w:val="009E73A0"/>
    <w:rsid w:val="00A01C5D"/>
    <w:rsid w:val="00A51B4C"/>
    <w:rsid w:val="00A53748"/>
    <w:rsid w:val="00A565CD"/>
    <w:rsid w:val="00A92AF0"/>
    <w:rsid w:val="00AD0739"/>
    <w:rsid w:val="00AE26A3"/>
    <w:rsid w:val="00B2321C"/>
    <w:rsid w:val="00B53A13"/>
    <w:rsid w:val="00B67BC7"/>
    <w:rsid w:val="00B80FD1"/>
    <w:rsid w:val="00BC3665"/>
    <w:rsid w:val="00BE19F5"/>
    <w:rsid w:val="00BF35B9"/>
    <w:rsid w:val="00C3251B"/>
    <w:rsid w:val="00C6435B"/>
    <w:rsid w:val="00C9152A"/>
    <w:rsid w:val="00CC7E2E"/>
    <w:rsid w:val="00D06178"/>
    <w:rsid w:val="00D80F55"/>
    <w:rsid w:val="00D97FC4"/>
    <w:rsid w:val="00DB0EB7"/>
    <w:rsid w:val="00E11E4A"/>
    <w:rsid w:val="00E804DF"/>
    <w:rsid w:val="00E8577C"/>
    <w:rsid w:val="00E85B1A"/>
    <w:rsid w:val="00EA4868"/>
    <w:rsid w:val="00F20705"/>
    <w:rsid w:val="00F44A38"/>
    <w:rsid w:val="00F6357B"/>
    <w:rsid w:val="00FA4A8D"/>
    <w:rsid w:val="00FE3FD8"/>
    <w:rsid w:val="00FF0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A25475"/>
  <w15:chartTrackingRefBased/>
  <w15:docId w15:val="{8CD2E28E-2134-4A28-AEC0-E7792F70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7B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67B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7B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7B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7B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7B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7B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7B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7B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B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7B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7B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7B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7B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7B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7B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7B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7BC7"/>
    <w:rPr>
      <w:rFonts w:eastAsiaTheme="majorEastAsia" w:cstheme="majorBidi"/>
      <w:color w:val="272727" w:themeColor="text1" w:themeTint="D8"/>
    </w:rPr>
  </w:style>
  <w:style w:type="paragraph" w:styleId="Title">
    <w:name w:val="Title"/>
    <w:basedOn w:val="Normal"/>
    <w:next w:val="Normal"/>
    <w:link w:val="TitleChar"/>
    <w:uiPriority w:val="10"/>
    <w:qFormat/>
    <w:rsid w:val="00B67B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B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7B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7B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7BC7"/>
    <w:pPr>
      <w:spacing w:before="160"/>
      <w:jc w:val="center"/>
    </w:pPr>
    <w:rPr>
      <w:i/>
      <w:iCs/>
      <w:color w:val="404040" w:themeColor="text1" w:themeTint="BF"/>
    </w:rPr>
  </w:style>
  <w:style w:type="character" w:customStyle="1" w:styleId="QuoteChar">
    <w:name w:val="Quote Char"/>
    <w:basedOn w:val="DefaultParagraphFont"/>
    <w:link w:val="Quote"/>
    <w:uiPriority w:val="29"/>
    <w:rsid w:val="00B67BC7"/>
    <w:rPr>
      <w:i/>
      <w:iCs/>
      <w:color w:val="404040" w:themeColor="text1" w:themeTint="BF"/>
    </w:rPr>
  </w:style>
  <w:style w:type="paragraph" w:styleId="ListParagraph">
    <w:name w:val="List Paragraph"/>
    <w:basedOn w:val="Normal"/>
    <w:uiPriority w:val="34"/>
    <w:qFormat/>
    <w:rsid w:val="00B67BC7"/>
    <w:pPr>
      <w:ind w:left="720"/>
      <w:contextualSpacing/>
    </w:pPr>
  </w:style>
  <w:style w:type="character" w:styleId="IntenseEmphasis">
    <w:name w:val="Intense Emphasis"/>
    <w:basedOn w:val="DefaultParagraphFont"/>
    <w:uiPriority w:val="21"/>
    <w:qFormat/>
    <w:rsid w:val="00B67BC7"/>
    <w:rPr>
      <w:i/>
      <w:iCs/>
      <w:color w:val="0F4761" w:themeColor="accent1" w:themeShade="BF"/>
    </w:rPr>
  </w:style>
  <w:style w:type="paragraph" w:styleId="IntenseQuote">
    <w:name w:val="Intense Quote"/>
    <w:basedOn w:val="Normal"/>
    <w:next w:val="Normal"/>
    <w:link w:val="IntenseQuoteChar"/>
    <w:uiPriority w:val="30"/>
    <w:qFormat/>
    <w:rsid w:val="00B67B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7BC7"/>
    <w:rPr>
      <w:i/>
      <w:iCs/>
      <w:color w:val="0F4761" w:themeColor="accent1" w:themeShade="BF"/>
    </w:rPr>
  </w:style>
  <w:style w:type="character" w:styleId="IntenseReference">
    <w:name w:val="Intense Reference"/>
    <w:basedOn w:val="DefaultParagraphFont"/>
    <w:uiPriority w:val="32"/>
    <w:qFormat/>
    <w:rsid w:val="00B67BC7"/>
    <w:rPr>
      <w:b/>
      <w:bCs/>
      <w:smallCaps/>
      <w:color w:val="0F4761" w:themeColor="accent1" w:themeShade="BF"/>
      <w:spacing w:val="5"/>
    </w:rPr>
  </w:style>
  <w:style w:type="paragraph" w:styleId="Footer">
    <w:name w:val="footer"/>
    <w:basedOn w:val="Normal"/>
    <w:link w:val="FooterChar"/>
    <w:uiPriority w:val="99"/>
    <w:unhideWhenUsed/>
    <w:rsid w:val="00B67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BC7"/>
  </w:style>
  <w:style w:type="paragraph" w:styleId="BodyText">
    <w:name w:val="Body Text"/>
    <w:basedOn w:val="Normal"/>
    <w:link w:val="BodyTextChar"/>
    <w:uiPriority w:val="1"/>
    <w:qFormat/>
    <w:rsid w:val="006C62F1"/>
    <w:pPr>
      <w:widowControl w:val="0"/>
      <w:autoSpaceDE w:val="0"/>
      <w:autoSpaceDN w:val="0"/>
      <w:spacing w:after="0" w:line="240" w:lineRule="auto"/>
    </w:pPr>
    <w:rPr>
      <w:rFonts w:ascii="Calibri" w:eastAsia="Calibri" w:hAnsi="Calibri" w:cs="Calibri"/>
      <w:kern w:val="0"/>
      <w:sz w:val="22"/>
      <w:szCs w:val="22"/>
      <w:lang w:eastAsia="en-GB" w:bidi="en-GB"/>
      <w14:ligatures w14:val="none"/>
    </w:rPr>
  </w:style>
  <w:style w:type="character" w:customStyle="1" w:styleId="BodyTextChar">
    <w:name w:val="Body Text Char"/>
    <w:basedOn w:val="DefaultParagraphFont"/>
    <w:link w:val="BodyText"/>
    <w:uiPriority w:val="1"/>
    <w:rsid w:val="006C62F1"/>
    <w:rPr>
      <w:rFonts w:ascii="Calibri" w:eastAsia="Calibri" w:hAnsi="Calibri" w:cs="Calibri"/>
      <w:kern w:val="0"/>
      <w:sz w:val="22"/>
      <w:szCs w:val="22"/>
      <w:lang w:eastAsia="en-GB" w:bidi="en-GB"/>
      <w14:ligatures w14:val="none"/>
    </w:rPr>
  </w:style>
  <w:style w:type="paragraph" w:customStyle="1" w:styleId="Body">
    <w:name w:val="Body"/>
    <w:rsid w:val="00E804DF"/>
    <w:pPr>
      <w:pBdr>
        <w:top w:val="nil"/>
        <w:left w:val="nil"/>
        <w:bottom w:val="nil"/>
        <w:right w:val="nil"/>
        <w:between w:val="nil"/>
        <w:bar w:val="nil"/>
      </w:pBdr>
      <w:spacing w:after="0" w:line="240" w:lineRule="auto"/>
    </w:pPr>
    <w:rPr>
      <w:rFonts w:ascii="Helvetica" w:eastAsia="Arial Unicode MS" w:hAnsi="Arial Unicode MS" w:cs="Arial Unicode MS"/>
      <w:color w:val="000000"/>
      <w:kern w:val="0"/>
      <w:sz w:val="22"/>
      <w:szCs w:val="22"/>
      <w:bdr w:val="nil"/>
      <w:lang w:eastAsia="en-GB"/>
      <w14:ligatures w14:val="none"/>
    </w:rPr>
  </w:style>
  <w:style w:type="table" w:styleId="TableGrid">
    <w:name w:val="Table Grid"/>
    <w:basedOn w:val="TableNormal"/>
    <w:uiPriority w:val="59"/>
    <w:rsid w:val="00E804DF"/>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2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package" Target="embeddings/Microsoft_PowerPoint_Macro-Enabled_Presentation.pptm"/><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4</Pages>
  <Words>938</Words>
  <Characters>5349</Characters>
  <Application>Microsoft Office Word</Application>
  <DocSecurity>0</DocSecurity>
  <Lines>44</Lines>
  <Paragraphs>12</Paragraphs>
  <ScaleCrop>false</ScaleCrop>
  <Company>Birmingham City Council</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ORyan</dc:creator>
  <cp:keywords/>
  <dc:description/>
  <cp:lastModifiedBy>Jerome ORyan</cp:lastModifiedBy>
  <cp:revision>90</cp:revision>
  <dcterms:created xsi:type="dcterms:W3CDTF">2024-10-21T09:44:00Z</dcterms:created>
  <dcterms:modified xsi:type="dcterms:W3CDTF">2024-10-25T10:39:00Z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4c708700,5bc99c56,75db703c</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2024-10-21T09:50:19Z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a82bb621-fc2d-4705-a60b-939881d9c71b</vt:lpwstr>
  </property>
  <property fmtid="{D5CDD505-2E9C-101B-9397-08002B2CF9AE}" pid="11" name="MSIP_Label_a17471b1-27ab-4640-9264-e69a67407ca3_ContentBits">
    <vt:lpwstr>2</vt:lpwstr>
  </property>
</Properties>
</file>