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A151" w14:textId="7524E68F" w:rsidR="00B2700E" w:rsidRPr="00720B2C" w:rsidRDefault="00AE448B" w:rsidP="00165824">
      <w:pPr>
        <w:spacing w:before="100" w:beforeAutospacing="1" w:after="100" w:afterAutospacing="1"/>
        <w:outlineLvl w:val="0"/>
        <w:rPr>
          <w:rFonts w:ascii="Museo Sans 700" w:eastAsia="Times New Roman" w:hAnsi="Museo Sans 700" w:cs="Times New Roman"/>
          <w:b/>
          <w:bCs/>
          <w:kern w:val="36"/>
          <w:sz w:val="32"/>
          <w:szCs w:val="48"/>
          <w:lang w:val="en-US"/>
        </w:rPr>
      </w:pPr>
      <w:r>
        <w:rPr>
          <w:rFonts w:ascii="Museo Sans 700" w:eastAsia="Times New Roman" w:hAnsi="Museo Sans 700" w:cs="Times New Roman"/>
          <w:b/>
          <w:bCs/>
          <w:noProof/>
          <w:kern w:val="36"/>
          <w:sz w:val="32"/>
          <w:szCs w:val="48"/>
          <w:lang w:eastAsia="en-GB"/>
        </w:rPr>
        <w:drawing>
          <wp:inline distT="0" distB="0" distL="0" distR="0" wp14:anchorId="495AD5A6" wp14:editId="7A1177D8">
            <wp:extent cx="2254314" cy="11950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d Of My Own - Main Versions-01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089" cy="120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E12">
        <w:rPr>
          <w:rFonts w:ascii="Museo Sans 700" w:eastAsia="Times New Roman" w:hAnsi="Museo Sans 700" w:cs="Times New Roman"/>
          <w:b/>
          <w:bCs/>
          <w:noProof/>
          <w:kern w:val="36"/>
          <w:sz w:val="32"/>
          <w:szCs w:val="48"/>
          <w:lang w:val="en-US"/>
        </w:rPr>
        <w:drawing>
          <wp:inline distT="0" distB="0" distL="0" distR="0" wp14:anchorId="23AE00E0" wp14:editId="1624FA50">
            <wp:extent cx="2734310" cy="1049867"/>
            <wp:effectExtent l="0" t="0" r="0" b="0"/>
            <wp:docPr id="304803585" name="Picture 1" descr="A logo with pin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03585" name="Picture 1" descr="A logo with pink and blu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181" cy="105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482" w:type="dxa"/>
        <w:tblInd w:w="-572" w:type="dxa"/>
        <w:tblLook w:val="04A0" w:firstRow="1" w:lastRow="0" w:firstColumn="1" w:lastColumn="0" w:noHBand="0" w:noVBand="1"/>
      </w:tblPr>
      <w:tblGrid>
        <w:gridCol w:w="1701"/>
        <w:gridCol w:w="7371"/>
        <w:gridCol w:w="2410"/>
      </w:tblGrid>
      <w:tr w:rsidR="00D24982" w:rsidRPr="004E1C62" w14:paraId="4A566258" w14:textId="77777777" w:rsidTr="002E7FF0">
        <w:trPr>
          <w:trHeight w:val="669"/>
        </w:trPr>
        <w:tc>
          <w:tcPr>
            <w:tcW w:w="11482" w:type="dxa"/>
            <w:gridSpan w:val="3"/>
            <w:vAlign w:val="center"/>
          </w:tcPr>
          <w:p w14:paraId="63FBB4DD" w14:textId="2A14A972" w:rsidR="00D24982" w:rsidRPr="00D24982" w:rsidRDefault="00D24982" w:rsidP="00D24982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 w:rsidRPr="00D24982">
              <w:rPr>
                <w:rFonts w:ascii="Source Sans Pro" w:eastAsia="Times New Roman" w:hAnsi="Source Sans Pro" w:cs="Times New Roman"/>
                <w:b/>
                <w:bCs/>
                <w:sz w:val="28"/>
                <w:szCs w:val="28"/>
                <w:lang w:val="en-US"/>
              </w:rPr>
              <w:t>PRACTICE STANDARDS FOR FRONTLINE STAFF</w:t>
            </w:r>
          </w:p>
        </w:tc>
      </w:tr>
      <w:tr w:rsidR="00D24982" w:rsidRPr="004E1C62" w14:paraId="075CE8EF" w14:textId="622F7A83" w:rsidTr="002E6C9F">
        <w:trPr>
          <w:trHeight w:val="511"/>
        </w:trPr>
        <w:tc>
          <w:tcPr>
            <w:tcW w:w="1701" w:type="dxa"/>
            <w:vAlign w:val="center"/>
          </w:tcPr>
          <w:p w14:paraId="26710C06" w14:textId="04162EEB" w:rsidR="00D24982" w:rsidRPr="004E1C62" w:rsidRDefault="00D24982" w:rsidP="00E86041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STANDARD</w:t>
            </w:r>
          </w:p>
        </w:tc>
        <w:tc>
          <w:tcPr>
            <w:tcW w:w="7371" w:type="dxa"/>
            <w:vAlign w:val="center"/>
          </w:tcPr>
          <w:p w14:paraId="59E70550" w14:textId="26F171C6" w:rsidR="00D24982" w:rsidRPr="00E86041" w:rsidRDefault="00D24982" w:rsidP="00E86041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 w:rsidRPr="00E86041"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DESCRIPTION</w:t>
            </w:r>
          </w:p>
        </w:tc>
        <w:tc>
          <w:tcPr>
            <w:tcW w:w="2410" w:type="dxa"/>
            <w:vAlign w:val="center"/>
          </w:tcPr>
          <w:p w14:paraId="527BE601" w14:textId="27F25442" w:rsidR="00D24982" w:rsidRPr="00E86041" w:rsidRDefault="00D24982" w:rsidP="00FD62F2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TIMELINE</w:t>
            </w:r>
          </w:p>
        </w:tc>
      </w:tr>
      <w:tr w:rsidR="00D24982" w:rsidRPr="004E1C62" w14:paraId="13C8FCC4" w14:textId="76339C36" w:rsidTr="002E6C9F">
        <w:trPr>
          <w:trHeight w:val="1304"/>
        </w:trPr>
        <w:tc>
          <w:tcPr>
            <w:tcW w:w="1701" w:type="dxa"/>
            <w:vAlign w:val="center"/>
          </w:tcPr>
          <w:p w14:paraId="58E5B00C" w14:textId="7F49A575" w:rsidR="00D24982" w:rsidRDefault="00D24982" w:rsidP="007374D4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Introduction</w:t>
            </w:r>
          </w:p>
        </w:tc>
        <w:tc>
          <w:tcPr>
            <w:tcW w:w="7371" w:type="dxa"/>
            <w:vAlign w:val="center"/>
          </w:tcPr>
          <w:p w14:paraId="7E9FAA47" w14:textId="7CA9636B" w:rsidR="00D24982" w:rsidRDefault="00D24982" w:rsidP="007374D4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>All frontline workers will introduce all children &amp; young people to either Mind Of My Own One or Express (as appropriate) as a way for them to participate and have their voice heard</w:t>
            </w:r>
          </w:p>
        </w:tc>
        <w:tc>
          <w:tcPr>
            <w:tcW w:w="2410" w:type="dxa"/>
            <w:vAlign w:val="center"/>
          </w:tcPr>
          <w:p w14:paraId="34FCBA61" w14:textId="22C92012" w:rsidR="00D24982" w:rsidRDefault="00D24982" w:rsidP="00FD62F2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>When first working with a child or young person</w:t>
            </w:r>
          </w:p>
        </w:tc>
      </w:tr>
      <w:tr w:rsidR="00D24982" w:rsidRPr="004E1C62" w14:paraId="7199E5B6" w14:textId="5E86F154" w:rsidTr="002E6C9F">
        <w:trPr>
          <w:trHeight w:val="1304"/>
        </w:trPr>
        <w:tc>
          <w:tcPr>
            <w:tcW w:w="1701" w:type="dxa"/>
            <w:vAlign w:val="center"/>
          </w:tcPr>
          <w:p w14:paraId="3A919E37" w14:textId="41223203" w:rsidR="00D24982" w:rsidRPr="004E1C62" w:rsidRDefault="00D24982" w:rsidP="007374D4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One Accounts</w:t>
            </w:r>
          </w:p>
        </w:tc>
        <w:tc>
          <w:tcPr>
            <w:tcW w:w="7371" w:type="dxa"/>
            <w:vAlign w:val="center"/>
          </w:tcPr>
          <w:p w14:paraId="7F6F72F4" w14:textId="0957FDD4" w:rsidR="00D24982" w:rsidRPr="004E1C62" w:rsidRDefault="00D24982" w:rsidP="007374D4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>All frontline workers will help young people setup their own One account to use independently if they are able to</w:t>
            </w:r>
          </w:p>
        </w:tc>
        <w:tc>
          <w:tcPr>
            <w:tcW w:w="2410" w:type="dxa"/>
            <w:vAlign w:val="center"/>
          </w:tcPr>
          <w:p w14:paraId="79E51867" w14:textId="57ED9507" w:rsidR="00D24982" w:rsidRDefault="00D24982" w:rsidP="00FD62F2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>When working with a child</w:t>
            </w:r>
          </w:p>
        </w:tc>
      </w:tr>
      <w:tr w:rsidR="00D24982" w:rsidRPr="004E1C62" w14:paraId="0668D267" w14:textId="64E60F0B" w:rsidTr="002E6C9F">
        <w:trPr>
          <w:trHeight w:val="1304"/>
        </w:trPr>
        <w:tc>
          <w:tcPr>
            <w:tcW w:w="1701" w:type="dxa"/>
            <w:vAlign w:val="center"/>
          </w:tcPr>
          <w:p w14:paraId="380E66B0" w14:textId="3A5FC277" w:rsidR="00D24982" w:rsidRPr="004E1C62" w:rsidRDefault="00D24982" w:rsidP="007374D4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Worker Accounts</w:t>
            </w:r>
          </w:p>
        </w:tc>
        <w:tc>
          <w:tcPr>
            <w:tcW w:w="7371" w:type="dxa"/>
            <w:vAlign w:val="center"/>
          </w:tcPr>
          <w:p w14:paraId="1B863340" w14:textId="0FB16E88" w:rsidR="00D24982" w:rsidRPr="004E1C62" w:rsidRDefault="00D24982" w:rsidP="007374D4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>All frontline staff working with children &amp; young people will have their own worker account and must use this during direct work with children &amp; young people where appropriate</w:t>
            </w:r>
          </w:p>
        </w:tc>
        <w:tc>
          <w:tcPr>
            <w:tcW w:w="2410" w:type="dxa"/>
            <w:vAlign w:val="center"/>
          </w:tcPr>
          <w:p w14:paraId="68DBFAED" w14:textId="415E0FD4" w:rsidR="00D24982" w:rsidRDefault="00D24982" w:rsidP="00FD62F2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>When working with a child</w:t>
            </w:r>
          </w:p>
        </w:tc>
      </w:tr>
      <w:tr w:rsidR="0036227B" w:rsidRPr="004E1C62" w14:paraId="45A56096" w14:textId="77777777" w:rsidTr="002E6C9F">
        <w:trPr>
          <w:trHeight w:val="1304"/>
        </w:trPr>
        <w:tc>
          <w:tcPr>
            <w:tcW w:w="1701" w:type="dxa"/>
            <w:vAlign w:val="center"/>
          </w:tcPr>
          <w:p w14:paraId="523A975C" w14:textId="531FA92D" w:rsidR="0036227B" w:rsidRDefault="0036227B" w:rsidP="0036227B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IROs &amp; Conference Chairs</w:t>
            </w:r>
          </w:p>
        </w:tc>
        <w:tc>
          <w:tcPr>
            <w:tcW w:w="7371" w:type="dxa"/>
            <w:vAlign w:val="center"/>
          </w:tcPr>
          <w:p w14:paraId="2CCD957D" w14:textId="5C01CB02" w:rsidR="0036227B" w:rsidRDefault="0036227B" w:rsidP="00FA36BD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>Our IROs and conference chairs will speak with children / young people before all reviews, reminding and encouraging them to use Mind Of My Own as a means of participation</w:t>
            </w:r>
          </w:p>
        </w:tc>
        <w:tc>
          <w:tcPr>
            <w:tcW w:w="2410" w:type="dxa"/>
            <w:vAlign w:val="center"/>
          </w:tcPr>
          <w:p w14:paraId="65ECB9EB" w14:textId="54D47DCF" w:rsidR="0036227B" w:rsidRDefault="0036227B" w:rsidP="00FA36BD">
            <w:pPr>
              <w:rPr>
                <w:rFonts w:ascii="Source Sans Pro" w:eastAsia="Times New Roman" w:hAnsi="Source Sans Pro" w:cs="Times New Roman"/>
                <w:lang w:val="en-US"/>
              </w:rPr>
            </w:pPr>
            <w:r w:rsidRPr="00FA36BD">
              <w:rPr>
                <w:rFonts w:ascii="Source Sans Pro" w:eastAsia="Times New Roman" w:hAnsi="Source Sans Pro" w:cs="Times New Roman"/>
                <w:lang w:val="en-US"/>
              </w:rPr>
              <w:t>A minimum of 1 week before all reviews</w:t>
            </w:r>
            <w:r w:rsidR="00FA36BD" w:rsidRPr="00FA36BD">
              <w:rPr>
                <w:rFonts w:ascii="Source Sans Pro" w:eastAsia="Times New Roman" w:hAnsi="Source Sans Pro" w:cs="Times New Roman"/>
                <w:lang w:val="en-US"/>
              </w:rPr>
              <w:t xml:space="preserve"> </w:t>
            </w:r>
          </w:p>
        </w:tc>
      </w:tr>
      <w:tr w:rsidR="0036227B" w:rsidRPr="004E1C62" w14:paraId="3E83D522" w14:textId="77777777" w:rsidTr="002E6C9F">
        <w:trPr>
          <w:trHeight w:val="1304"/>
        </w:trPr>
        <w:tc>
          <w:tcPr>
            <w:tcW w:w="1701" w:type="dxa"/>
            <w:vAlign w:val="center"/>
          </w:tcPr>
          <w:p w14:paraId="3407299F" w14:textId="56FA3C07" w:rsidR="0036227B" w:rsidRDefault="0036227B" w:rsidP="0036227B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All Social Workers</w:t>
            </w:r>
          </w:p>
        </w:tc>
        <w:tc>
          <w:tcPr>
            <w:tcW w:w="7371" w:type="dxa"/>
            <w:vAlign w:val="center"/>
          </w:tcPr>
          <w:p w14:paraId="11D4930E" w14:textId="05EAE966" w:rsidR="0036227B" w:rsidRDefault="0036227B" w:rsidP="00FA36BD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 xml:space="preserve">All social workers must </w:t>
            </w:r>
            <w:r w:rsidRPr="00FA36BD">
              <w:rPr>
                <w:rFonts w:ascii="Source Sans Pro" w:eastAsia="Times New Roman" w:hAnsi="Source Sans Pro" w:cs="Times New Roman"/>
                <w:b/>
                <w:lang w:val="en-US"/>
              </w:rPr>
              <w:t>encourage</w:t>
            </w:r>
            <w:r>
              <w:rPr>
                <w:rFonts w:ascii="Source Sans Pro" w:eastAsia="Times New Roman" w:hAnsi="Source Sans Pro" w:cs="Times New Roman"/>
                <w:lang w:val="en-US"/>
              </w:rPr>
              <w:t xml:space="preserve"> young people to use Mind </w:t>
            </w:r>
            <w:proofErr w:type="gramStart"/>
            <w:r>
              <w:rPr>
                <w:rFonts w:ascii="Source Sans Pro" w:eastAsia="Times New Roman" w:hAnsi="Source Sans Pro" w:cs="Times New Roman"/>
                <w:lang w:val="en-US"/>
              </w:rPr>
              <w:t>Of</w:t>
            </w:r>
            <w:proofErr w:type="gramEnd"/>
            <w:r>
              <w:rPr>
                <w:rFonts w:ascii="Source Sans Pro" w:eastAsia="Times New Roman" w:hAnsi="Source Sans Pro" w:cs="Times New Roman"/>
                <w:lang w:val="en-US"/>
              </w:rPr>
              <w:t xml:space="preserve"> My Own to prepare fo</w:t>
            </w:r>
            <w:r w:rsidR="00FA36BD">
              <w:rPr>
                <w:rFonts w:ascii="Source Sans Pro" w:eastAsia="Times New Roman" w:hAnsi="Source Sans Pro" w:cs="Times New Roman"/>
                <w:lang w:val="en-US"/>
              </w:rPr>
              <w:t>r all meetings, reviews and visits</w:t>
            </w:r>
            <w:r>
              <w:rPr>
                <w:rFonts w:ascii="Source Sans Pro" w:eastAsia="Times New Roman" w:hAnsi="Source Sans Pro" w:cs="Times New Roman"/>
                <w:lang w:val="en-US"/>
              </w:rPr>
              <w:t>. Complete a ‘My Wellbeing’, ‘My Life’</w:t>
            </w:r>
            <w:r w:rsidR="00FA36BD">
              <w:rPr>
                <w:rFonts w:ascii="Source Sans Pro" w:eastAsia="Times New Roman" w:hAnsi="Source Sans Pro" w:cs="Times New Roman"/>
                <w:lang w:val="en-US"/>
              </w:rPr>
              <w:t>, or ‘This is me’ statement with</w:t>
            </w:r>
            <w:r>
              <w:rPr>
                <w:rFonts w:ascii="Source Sans Pro" w:eastAsia="Times New Roman" w:hAnsi="Source Sans Pro" w:cs="Times New Roman"/>
                <w:lang w:val="en-US"/>
              </w:rPr>
              <w:t xml:space="preserve"> each child on your case load</w:t>
            </w:r>
          </w:p>
        </w:tc>
        <w:tc>
          <w:tcPr>
            <w:tcW w:w="2410" w:type="dxa"/>
            <w:vAlign w:val="center"/>
          </w:tcPr>
          <w:p w14:paraId="231A2ED8" w14:textId="2535E148" w:rsidR="0036227B" w:rsidRPr="000C2D6E" w:rsidRDefault="0036227B" w:rsidP="00FA36BD">
            <w:pPr>
              <w:rPr>
                <w:rFonts w:ascii="Source Sans Pro" w:eastAsia="Times New Roman" w:hAnsi="Source Sans Pro" w:cs="Times New Roman"/>
                <w:color w:val="FF0000"/>
                <w:lang w:val="en-US"/>
              </w:rPr>
            </w:pPr>
            <w:r w:rsidRPr="00FA36BD">
              <w:rPr>
                <w:rFonts w:ascii="Source Sans Pro" w:eastAsia="Times New Roman" w:hAnsi="Source Sans Pro" w:cs="Times New Roman"/>
                <w:lang w:val="en-US"/>
              </w:rPr>
              <w:t>As often as possible</w:t>
            </w:r>
            <w:r w:rsidR="00FA36BD" w:rsidRPr="00FA36BD">
              <w:rPr>
                <w:rFonts w:ascii="Source Sans Pro" w:eastAsia="Times New Roman" w:hAnsi="Source Sans Pro" w:cs="Times New Roman"/>
                <w:lang w:val="en-US"/>
              </w:rPr>
              <w:t xml:space="preserve"> and before all meetings, reviews.</w:t>
            </w:r>
            <w:r w:rsidR="002E7FF0" w:rsidRPr="00FA36BD">
              <w:rPr>
                <w:rFonts w:ascii="Source Sans Pro" w:eastAsia="Times New Roman" w:hAnsi="Source Sans Pro" w:cs="Times New Roman"/>
                <w:lang w:val="en-US"/>
              </w:rPr>
              <w:t xml:space="preserve"> </w:t>
            </w:r>
          </w:p>
        </w:tc>
      </w:tr>
      <w:tr w:rsidR="0036227B" w:rsidRPr="004E1C62" w14:paraId="64853220" w14:textId="4AC3FFAE" w:rsidTr="002E6C9F">
        <w:trPr>
          <w:trHeight w:val="1304"/>
        </w:trPr>
        <w:tc>
          <w:tcPr>
            <w:tcW w:w="1701" w:type="dxa"/>
            <w:vAlign w:val="center"/>
          </w:tcPr>
          <w:p w14:paraId="3E600E8D" w14:textId="43ADE6DE" w:rsidR="0036227B" w:rsidRDefault="0036227B" w:rsidP="0036227B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Training</w:t>
            </w:r>
          </w:p>
        </w:tc>
        <w:tc>
          <w:tcPr>
            <w:tcW w:w="7371" w:type="dxa"/>
            <w:vAlign w:val="center"/>
          </w:tcPr>
          <w:p w14:paraId="061B16C3" w14:textId="606CEBA4" w:rsidR="0036227B" w:rsidRPr="003F7B5D" w:rsidRDefault="0036227B" w:rsidP="00FA36BD">
            <w:pPr>
              <w:rPr>
                <w:rFonts w:ascii="Source Sans Pro" w:eastAsia="Times New Roman" w:hAnsi="Source Sans Pro" w:cs="Times New Roman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 xml:space="preserve">All staff will attend a Mind Of </w:t>
            </w:r>
            <w:r w:rsidR="00FA36BD">
              <w:rPr>
                <w:rFonts w:ascii="Source Sans Pro" w:eastAsia="Times New Roman" w:hAnsi="Source Sans Pro" w:cs="Times New Roman"/>
                <w:lang w:val="en-US"/>
              </w:rPr>
              <w:t>My Own training session and use the Evolve training portal to Identify training sessions</w:t>
            </w:r>
            <w:r w:rsidRPr="00D24982">
              <w:rPr>
                <w:rFonts w:ascii="Source Sans Pro" w:eastAsia="Times New Roman" w:hAnsi="Source Sans Pro" w:cs="Times New Roman"/>
                <w:color w:val="FF0000"/>
                <w:lang w:val="en-US"/>
              </w:rPr>
              <w:t xml:space="preserve"> </w:t>
            </w:r>
            <w:r>
              <w:rPr>
                <w:rFonts w:ascii="Source Sans Pro" w:eastAsia="Times New Roman" w:hAnsi="Source Sans Pro" w:cs="Times New Roman"/>
                <w:lang w:val="en-US"/>
              </w:rPr>
              <w:t>for support on how to use the apps when needed</w:t>
            </w:r>
            <w:r w:rsidR="00FA36BD">
              <w:rPr>
                <w:rFonts w:ascii="Source Sans Pro" w:eastAsia="Times New Roman" w:hAnsi="Source Sans Pro" w:cs="Times New Roman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5C348542" w14:textId="45C03B81" w:rsidR="0036227B" w:rsidRPr="004E1C62" w:rsidRDefault="0036227B" w:rsidP="0036227B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>When joining the organisation, or when ongoing support is needed</w:t>
            </w:r>
          </w:p>
        </w:tc>
      </w:tr>
      <w:tr w:rsidR="0036227B" w:rsidRPr="004E1C62" w14:paraId="58607455" w14:textId="77777777" w:rsidTr="002E6C9F">
        <w:trPr>
          <w:trHeight w:val="1304"/>
        </w:trPr>
        <w:tc>
          <w:tcPr>
            <w:tcW w:w="1701" w:type="dxa"/>
            <w:vAlign w:val="center"/>
          </w:tcPr>
          <w:p w14:paraId="7351AC4C" w14:textId="6FD22C21" w:rsidR="0036227B" w:rsidRDefault="0036227B" w:rsidP="0036227B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Receiving Statements</w:t>
            </w:r>
          </w:p>
        </w:tc>
        <w:tc>
          <w:tcPr>
            <w:tcW w:w="7371" w:type="dxa"/>
            <w:vAlign w:val="center"/>
          </w:tcPr>
          <w:p w14:paraId="1F4BD9D2" w14:textId="22970255" w:rsidR="0036227B" w:rsidRDefault="0036227B" w:rsidP="00FA36BD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 xml:space="preserve">When a child’s statement is assigned to any member of staff, they must download the PDF statement, </w:t>
            </w:r>
            <w:r w:rsidRPr="003F7B5D">
              <w:rPr>
                <w:rFonts w:ascii="Source Sans Pro" w:eastAsia="Times New Roman" w:hAnsi="Source Sans Pro" w:cs="Times New Roman"/>
              </w:rPr>
              <w:t>respond</w:t>
            </w:r>
            <w:r>
              <w:rPr>
                <w:rFonts w:ascii="Source Sans Pro" w:eastAsia="Times New Roman" w:hAnsi="Source Sans Pro" w:cs="Times New Roman"/>
                <w:lang w:val="en-US"/>
              </w:rPr>
              <w:t xml:space="preserve"> to the child immediately, and save the PDF in the child’s case file in </w:t>
            </w:r>
            <w:r w:rsidR="00FA36BD" w:rsidRPr="00FA36BD">
              <w:rPr>
                <w:rFonts w:ascii="Source Sans Pro" w:eastAsia="Times New Roman" w:hAnsi="Source Sans Pro" w:cs="Times New Roman"/>
                <w:lang w:val="en-US"/>
              </w:rPr>
              <w:t>LCS and case note receipt of the statement and what action was taken.</w:t>
            </w:r>
          </w:p>
        </w:tc>
        <w:tc>
          <w:tcPr>
            <w:tcW w:w="2410" w:type="dxa"/>
            <w:vAlign w:val="center"/>
          </w:tcPr>
          <w:p w14:paraId="02D59FCF" w14:textId="1B25E79C" w:rsidR="0036227B" w:rsidRPr="004E1C62" w:rsidRDefault="0036227B" w:rsidP="0036227B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>Respond to the statement ASAP</w:t>
            </w:r>
          </w:p>
        </w:tc>
      </w:tr>
      <w:tr w:rsidR="002E7FF0" w:rsidRPr="004E1C62" w14:paraId="17F89053" w14:textId="77777777" w:rsidTr="002E6C9F">
        <w:trPr>
          <w:trHeight w:val="1304"/>
        </w:trPr>
        <w:tc>
          <w:tcPr>
            <w:tcW w:w="1701" w:type="dxa"/>
            <w:vAlign w:val="center"/>
          </w:tcPr>
          <w:p w14:paraId="6099621F" w14:textId="4E0E5DCA" w:rsidR="002E7FF0" w:rsidRDefault="002E7FF0" w:rsidP="002E7FF0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Residential</w:t>
            </w:r>
          </w:p>
        </w:tc>
        <w:tc>
          <w:tcPr>
            <w:tcW w:w="7371" w:type="dxa"/>
            <w:vAlign w:val="center"/>
          </w:tcPr>
          <w:p w14:paraId="775626E2" w14:textId="045738C1" w:rsidR="002E7FF0" w:rsidRDefault="002E7FF0" w:rsidP="002E7FF0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 xml:space="preserve">Residential staff will use Mind </w:t>
            </w:r>
            <w:proofErr w:type="gramStart"/>
            <w:r>
              <w:rPr>
                <w:rFonts w:ascii="Source Sans Pro" w:eastAsia="Times New Roman" w:hAnsi="Source Sans Pro" w:cs="Times New Roman"/>
                <w:lang w:val="en-US"/>
              </w:rPr>
              <w:t>Of</w:t>
            </w:r>
            <w:proofErr w:type="gramEnd"/>
            <w:r>
              <w:rPr>
                <w:rFonts w:ascii="Source Sans Pro" w:eastAsia="Times New Roman" w:hAnsi="Source Sans Pro" w:cs="Times New Roman"/>
                <w:lang w:val="en-US"/>
              </w:rPr>
              <w:t xml:space="preserve"> My Own to help inform their care of the child in all residential meetings. They must also continually encourage young people to use the apps to participate in their care</w:t>
            </w:r>
            <w:r w:rsidR="00FA36BD">
              <w:rPr>
                <w:rFonts w:ascii="Source Sans Pro" w:eastAsia="Times New Roman" w:hAnsi="Source Sans Pro" w:cs="Times New Roman"/>
                <w:lang w:val="en-US"/>
              </w:rPr>
              <w:t xml:space="preserve"> plan.</w:t>
            </w:r>
          </w:p>
        </w:tc>
        <w:tc>
          <w:tcPr>
            <w:tcW w:w="2410" w:type="dxa"/>
            <w:vAlign w:val="center"/>
          </w:tcPr>
          <w:p w14:paraId="3F1EB452" w14:textId="28ED5180" w:rsidR="002E7FF0" w:rsidRDefault="002E7FF0" w:rsidP="002E7FF0">
            <w:pPr>
              <w:rPr>
                <w:rFonts w:ascii="Source Sans Pro" w:eastAsia="Times New Roman" w:hAnsi="Source Sans Pro" w:cs="Times New Roman"/>
                <w:lang w:val="en-US"/>
              </w:rPr>
            </w:pPr>
            <w:r w:rsidRPr="00FA36BD">
              <w:rPr>
                <w:rFonts w:ascii="Source Sans Pro" w:eastAsia="Times New Roman" w:hAnsi="Source Sans Pro" w:cs="Times New Roman"/>
                <w:lang w:val="en-US"/>
              </w:rPr>
              <w:t>As and when needed</w:t>
            </w:r>
          </w:p>
        </w:tc>
      </w:tr>
      <w:tr w:rsidR="002E7FF0" w:rsidRPr="004E1C62" w14:paraId="73D546F4" w14:textId="77777777" w:rsidTr="002E6C9F">
        <w:trPr>
          <w:trHeight w:val="1304"/>
        </w:trPr>
        <w:tc>
          <w:tcPr>
            <w:tcW w:w="1701" w:type="dxa"/>
            <w:vAlign w:val="center"/>
          </w:tcPr>
          <w:p w14:paraId="473CF630" w14:textId="58100549" w:rsidR="002E7FF0" w:rsidRDefault="002E7FF0" w:rsidP="002E7FF0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Fostering</w:t>
            </w:r>
          </w:p>
        </w:tc>
        <w:tc>
          <w:tcPr>
            <w:tcW w:w="7371" w:type="dxa"/>
            <w:vAlign w:val="center"/>
          </w:tcPr>
          <w:p w14:paraId="2DA51B09" w14:textId="77777777" w:rsidR="002E7FF0" w:rsidRDefault="002E7FF0" w:rsidP="002E7FF0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 xml:space="preserve">Foster carers will be encouraged to support the children in their care to use Mind </w:t>
            </w:r>
            <w:proofErr w:type="gramStart"/>
            <w:r>
              <w:rPr>
                <w:rFonts w:ascii="Source Sans Pro" w:eastAsia="Times New Roman" w:hAnsi="Source Sans Pro" w:cs="Times New Roman"/>
                <w:lang w:val="en-US"/>
              </w:rPr>
              <w:t>Of</w:t>
            </w:r>
            <w:proofErr w:type="gramEnd"/>
            <w:r>
              <w:rPr>
                <w:rFonts w:ascii="Source Sans Pro" w:eastAsia="Times New Roman" w:hAnsi="Source Sans Pro" w:cs="Times New Roman"/>
                <w:lang w:val="en-US"/>
              </w:rPr>
              <w:t xml:space="preserve"> My Own to participate in their care processes</w:t>
            </w:r>
          </w:p>
          <w:p w14:paraId="08BD7C3D" w14:textId="7D14F1CC" w:rsidR="00F47484" w:rsidRDefault="00F47484" w:rsidP="002E7FF0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 xml:space="preserve">Supervising Social Workers will encourage children in care in their foster placements to use Mind of My Own to participate in their foster carer reviews </w:t>
            </w:r>
          </w:p>
        </w:tc>
        <w:tc>
          <w:tcPr>
            <w:tcW w:w="2410" w:type="dxa"/>
            <w:vAlign w:val="center"/>
          </w:tcPr>
          <w:p w14:paraId="6853D9BE" w14:textId="5EB76A82" w:rsidR="002E7FF0" w:rsidRDefault="002E7FF0" w:rsidP="002E7FF0">
            <w:pPr>
              <w:rPr>
                <w:rFonts w:ascii="Source Sans Pro" w:eastAsia="Times New Roman" w:hAnsi="Source Sans Pro" w:cs="Times New Roman"/>
                <w:color w:val="FF0000"/>
                <w:lang w:val="en-US"/>
              </w:rPr>
            </w:pPr>
            <w:r w:rsidRPr="00F47484">
              <w:rPr>
                <w:rFonts w:ascii="Source Sans Pro" w:eastAsia="Times New Roman" w:hAnsi="Source Sans Pro" w:cs="Times New Roman"/>
                <w:lang w:val="en-US"/>
              </w:rPr>
              <w:t>As and when needed</w:t>
            </w:r>
            <w:r w:rsidR="00F47484">
              <w:rPr>
                <w:rFonts w:ascii="Source Sans Pro" w:eastAsia="Times New Roman" w:hAnsi="Source Sans Pro" w:cs="Times New Roman"/>
                <w:lang w:val="en-US"/>
              </w:rPr>
              <w:t xml:space="preserve"> and annually for foster carer reviews</w:t>
            </w:r>
          </w:p>
        </w:tc>
      </w:tr>
    </w:tbl>
    <w:p w14:paraId="24C9F49C" w14:textId="78425751" w:rsidR="00490200" w:rsidRDefault="00490200" w:rsidP="00490200">
      <w:pPr>
        <w:spacing w:before="100" w:beforeAutospacing="1" w:after="100" w:afterAutospacing="1"/>
        <w:outlineLvl w:val="0"/>
        <w:rPr>
          <w:rFonts w:ascii="Source Sans Pro" w:eastAsia="Times New Roman" w:hAnsi="Source Sans Pro" w:cs="Times New Roman"/>
          <w:b/>
          <w:bCs/>
          <w:kern w:val="36"/>
          <w:sz w:val="32"/>
          <w:szCs w:val="32"/>
          <w:lang w:val="en-US"/>
        </w:rPr>
      </w:pPr>
    </w:p>
    <w:p w14:paraId="70935FAA" w14:textId="60C9E774" w:rsidR="003F7B5D" w:rsidRDefault="003F7B5D" w:rsidP="00490200">
      <w:pPr>
        <w:spacing w:before="100" w:beforeAutospacing="1" w:after="100" w:afterAutospacing="1"/>
        <w:outlineLvl w:val="0"/>
        <w:rPr>
          <w:rFonts w:ascii="Source Sans Pro" w:eastAsia="Times New Roman" w:hAnsi="Source Sans Pro" w:cs="Times New Roman"/>
          <w:b/>
          <w:bCs/>
          <w:kern w:val="36"/>
          <w:sz w:val="32"/>
          <w:szCs w:val="32"/>
          <w:lang w:val="en-US"/>
        </w:rPr>
      </w:pPr>
    </w:p>
    <w:tbl>
      <w:tblPr>
        <w:tblStyle w:val="TableGrid"/>
        <w:tblW w:w="11482" w:type="dxa"/>
        <w:tblInd w:w="-572" w:type="dxa"/>
        <w:tblLook w:val="04A0" w:firstRow="1" w:lastRow="0" w:firstColumn="1" w:lastColumn="0" w:noHBand="0" w:noVBand="1"/>
      </w:tblPr>
      <w:tblGrid>
        <w:gridCol w:w="1701"/>
        <w:gridCol w:w="7371"/>
        <w:gridCol w:w="2410"/>
      </w:tblGrid>
      <w:tr w:rsidR="003F7B5D" w:rsidRPr="004E1C62" w14:paraId="5BF37236" w14:textId="77777777" w:rsidTr="002E7FF0">
        <w:trPr>
          <w:trHeight w:val="669"/>
        </w:trPr>
        <w:tc>
          <w:tcPr>
            <w:tcW w:w="11482" w:type="dxa"/>
            <w:gridSpan w:val="3"/>
            <w:vAlign w:val="center"/>
          </w:tcPr>
          <w:p w14:paraId="5CC71167" w14:textId="0BEAE818" w:rsidR="003F7B5D" w:rsidRPr="00D24982" w:rsidRDefault="003F7B5D" w:rsidP="005C6982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 w:rsidRPr="00D24982">
              <w:rPr>
                <w:rFonts w:ascii="Source Sans Pro" w:eastAsia="Times New Roman" w:hAnsi="Source Sans Pro" w:cs="Times New Roman"/>
                <w:b/>
                <w:bCs/>
                <w:sz w:val="28"/>
                <w:szCs w:val="28"/>
                <w:lang w:val="en-US"/>
              </w:rPr>
              <w:t xml:space="preserve">PRACTICE STANDARDS FOR </w:t>
            </w:r>
            <w:r w:rsidR="002E7FF0">
              <w:rPr>
                <w:rFonts w:ascii="Source Sans Pro" w:eastAsia="Times New Roman" w:hAnsi="Source Sans Pro" w:cs="Times New Roman"/>
                <w:b/>
                <w:bCs/>
                <w:sz w:val="28"/>
                <w:szCs w:val="28"/>
                <w:lang w:val="en-US"/>
              </w:rPr>
              <w:t>SERVICE PORTAL USERS</w:t>
            </w:r>
          </w:p>
        </w:tc>
      </w:tr>
      <w:tr w:rsidR="003F7B5D" w:rsidRPr="004E1C62" w14:paraId="59FEFAA7" w14:textId="77777777" w:rsidTr="002E6C9F">
        <w:trPr>
          <w:trHeight w:val="511"/>
        </w:trPr>
        <w:tc>
          <w:tcPr>
            <w:tcW w:w="1701" w:type="dxa"/>
            <w:vAlign w:val="center"/>
          </w:tcPr>
          <w:p w14:paraId="25715AA2" w14:textId="77777777" w:rsidR="003F7B5D" w:rsidRPr="004E1C62" w:rsidRDefault="003F7B5D" w:rsidP="005C6982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STANDARD</w:t>
            </w:r>
          </w:p>
        </w:tc>
        <w:tc>
          <w:tcPr>
            <w:tcW w:w="7371" w:type="dxa"/>
            <w:vAlign w:val="center"/>
          </w:tcPr>
          <w:p w14:paraId="08AECA9A" w14:textId="77777777" w:rsidR="003F7B5D" w:rsidRPr="00E86041" w:rsidRDefault="003F7B5D" w:rsidP="005C6982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 w:rsidRPr="00E86041"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DESCRIPTION</w:t>
            </w:r>
          </w:p>
        </w:tc>
        <w:tc>
          <w:tcPr>
            <w:tcW w:w="2410" w:type="dxa"/>
            <w:vAlign w:val="center"/>
          </w:tcPr>
          <w:p w14:paraId="349F2FF1" w14:textId="77777777" w:rsidR="003F7B5D" w:rsidRPr="00E86041" w:rsidRDefault="003F7B5D" w:rsidP="005C6982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TIMELINE</w:t>
            </w:r>
          </w:p>
        </w:tc>
      </w:tr>
      <w:tr w:rsidR="003F7B5D" w:rsidRPr="004E1C62" w14:paraId="25495ADA" w14:textId="77777777" w:rsidTr="002E6C9F">
        <w:trPr>
          <w:trHeight w:val="1304"/>
        </w:trPr>
        <w:tc>
          <w:tcPr>
            <w:tcW w:w="1701" w:type="dxa"/>
            <w:vAlign w:val="center"/>
          </w:tcPr>
          <w:p w14:paraId="25E2CB29" w14:textId="2FA0D221" w:rsidR="003F7B5D" w:rsidRDefault="002E7FF0" w:rsidP="005C6982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Assigning Statements</w:t>
            </w:r>
          </w:p>
        </w:tc>
        <w:tc>
          <w:tcPr>
            <w:tcW w:w="7371" w:type="dxa"/>
            <w:vAlign w:val="center"/>
          </w:tcPr>
          <w:p w14:paraId="0898AC5B" w14:textId="3065A9C4" w:rsidR="003F7B5D" w:rsidRDefault="002E7FF0" w:rsidP="00250625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>Statements will be assign</w:t>
            </w:r>
            <w:r w:rsidR="00250625">
              <w:rPr>
                <w:rFonts w:ascii="Source Sans Pro" w:eastAsia="Times New Roman" w:hAnsi="Source Sans Pro" w:cs="Times New Roman"/>
                <w:lang w:val="en-US"/>
              </w:rPr>
              <w:t xml:space="preserve">ed to the correct worker the same day </w:t>
            </w:r>
            <w:r>
              <w:rPr>
                <w:rFonts w:ascii="Source Sans Pro" w:eastAsia="Times New Roman" w:hAnsi="Source Sans Pro" w:cs="Times New Roman"/>
                <w:lang w:val="en-US"/>
              </w:rPr>
              <w:t xml:space="preserve">of being sent by the young person </w:t>
            </w:r>
          </w:p>
        </w:tc>
        <w:tc>
          <w:tcPr>
            <w:tcW w:w="2410" w:type="dxa"/>
            <w:vAlign w:val="center"/>
          </w:tcPr>
          <w:p w14:paraId="6418C4F8" w14:textId="7C0D31D4" w:rsidR="003F7B5D" w:rsidRDefault="00D13B2D" w:rsidP="005C6982">
            <w:pPr>
              <w:rPr>
                <w:rFonts w:ascii="Source Sans Pro" w:eastAsia="Times New Roman" w:hAnsi="Source Sans Pro" w:cs="Times New Roman"/>
                <w:lang w:val="en-US"/>
              </w:rPr>
            </w:pPr>
            <w:r w:rsidRPr="00250625">
              <w:rPr>
                <w:rFonts w:ascii="Source Sans Pro" w:eastAsia="Times New Roman" w:hAnsi="Source Sans Pro" w:cs="Times New Roman"/>
                <w:lang w:val="en-US"/>
              </w:rPr>
              <w:t xml:space="preserve">A maximum of 24 </w:t>
            </w:r>
            <w:r w:rsidR="006B250B">
              <w:rPr>
                <w:rFonts w:ascii="Source Sans Pro" w:eastAsia="Times New Roman" w:hAnsi="Source Sans Pro" w:cs="Times New Roman"/>
                <w:lang w:val="en-US"/>
              </w:rPr>
              <w:t xml:space="preserve">working </w:t>
            </w:r>
            <w:r w:rsidRPr="00250625">
              <w:rPr>
                <w:rFonts w:ascii="Source Sans Pro" w:eastAsia="Times New Roman" w:hAnsi="Source Sans Pro" w:cs="Times New Roman"/>
                <w:lang w:val="en-US"/>
              </w:rPr>
              <w:t>hours</w:t>
            </w:r>
          </w:p>
        </w:tc>
      </w:tr>
      <w:tr w:rsidR="002E7FF0" w:rsidRPr="004E1C62" w14:paraId="1C99AD78" w14:textId="77777777" w:rsidTr="002E6C9F">
        <w:trPr>
          <w:trHeight w:val="1304"/>
        </w:trPr>
        <w:tc>
          <w:tcPr>
            <w:tcW w:w="1701" w:type="dxa"/>
            <w:vAlign w:val="center"/>
          </w:tcPr>
          <w:p w14:paraId="04E0BA8F" w14:textId="115E80CD" w:rsidR="002E7FF0" w:rsidRDefault="002E7FF0" w:rsidP="005C6982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Re-assigning Statements 1</w:t>
            </w:r>
          </w:p>
        </w:tc>
        <w:tc>
          <w:tcPr>
            <w:tcW w:w="7371" w:type="dxa"/>
            <w:vAlign w:val="center"/>
          </w:tcPr>
          <w:p w14:paraId="3C61AA82" w14:textId="67BA5519" w:rsidR="002E7FF0" w:rsidRDefault="002E7FF0" w:rsidP="005C6982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>If a worker is away from work, the statement will be re-assigned to the named person providing cover or the worker’s line manager</w:t>
            </w:r>
          </w:p>
        </w:tc>
        <w:tc>
          <w:tcPr>
            <w:tcW w:w="2410" w:type="dxa"/>
            <w:vAlign w:val="center"/>
          </w:tcPr>
          <w:p w14:paraId="09D71DAA" w14:textId="03AE369D" w:rsidR="002E7FF0" w:rsidRDefault="002E7FF0" w:rsidP="005C6982">
            <w:pPr>
              <w:rPr>
                <w:rFonts w:ascii="Source Sans Pro" w:eastAsia="Times New Roman" w:hAnsi="Source Sans Pro" w:cs="Times New Roman"/>
                <w:color w:val="FF0000"/>
                <w:lang w:val="en-US"/>
              </w:rPr>
            </w:pPr>
            <w:r w:rsidRPr="00250625">
              <w:rPr>
                <w:rFonts w:ascii="Source Sans Pro" w:eastAsia="Times New Roman" w:hAnsi="Source Sans Pro" w:cs="Times New Roman"/>
                <w:lang w:val="en-US"/>
              </w:rPr>
              <w:t xml:space="preserve">A maximum of 24 </w:t>
            </w:r>
            <w:r w:rsidR="006B250B">
              <w:rPr>
                <w:rFonts w:ascii="Source Sans Pro" w:eastAsia="Times New Roman" w:hAnsi="Source Sans Pro" w:cs="Times New Roman"/>
                <w:lang w:val="en-US"/>
              </w:rPr>
              <w:t xml:space="preserve">working </w:t>
            </w:r>
            <w:r w:rsidRPr="00250625">
              <w:rPr>
                <w:rFonts w:ascii="Source Sans Pro" w:eastAsia="Times New Roman" w:hAnsi="Source Sans Pro" w:cs="Times New Roman"/>
                <w:lang w:val="en-US"/>
              </w:rPr>
              <w:t>hours</w:t>
            </w:r>
          </w:p>
        </w:tc>
      </w:tr>
      <w:tr w:rsidR="002E7FF0" w:rsidRPr="004E1C62" w14:paraId="060FB489" w14:textId="77777777" w:rsidTr="002E6C9F">
        <w:trPr>
          <w:trHeight w:val="1304"/>
        </w:trPr>
        <w:tc>
          <w:tcPr>
            <w:tcW w:w="1701" w:type="dxa"/>
            <w:vAlign w:val="center"/>
          </w:tcPr>
          <w:p w14:paraId="5E3C5904" w14:textId="5B979537" w:rsidR="002E7FF0" w:rsidRDefault="002E7FF0" w:rsidP="005C6982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Re-assigning Statements 2</w:t>
            </w:r>
          </w:p>
        </w:tc>
        <w:tc>
          <w:tcPr>
            <w:tcW w:w="7371" w:type="dxa"/>
            <w:vAlign w:val="center"/>
          </w:tcPr>
          <w:p w14:paraId="4C2FD627" w14:textId="6C9D5B88" w:rsidR="002E7FF0" w:rsidRDefault="002E7FF0" w:rsidP="005C6982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>If a worker does not download the statement they have been assigned within 24 hours, the statement will be re-assigned to the person’s line manager</w:t>
            </w:r>
          </w:p>
        </w:tc>
        <w:tc>
          <w:tcPr>
            <w:tcW w:w="2410" w:type="dxa"/>
            <w:vAlign w:val="center"/>
          </w:tcPr>
          <w:p w14:paraId="62377EFE" w14:textId="00CC1476" w:rsidR="002E7FF0" w:rsidRDefault="002E7FF0" w:rsidP="005C6982">
            <w:pPr>
              <w:rPr>
                <w:rFonts w:ascii="Source Sans Pro" w:eastAsia="Times New Roman" w:hAnsi="Source Sans Pro" w:cs="Times New Roman"/>
                <w:color w:val="FF0000"/>
                <w:lang w:val="en-US"/>
              </w:rPr>
            </w:pPr>
            <w:r w:rsidRPr="00250625">
              <w:rPr>
                <w:rFonts w:ascii="Source Sans Pro" w:eastAsia="Times New Roman" w:hAnsi="Source Sans Pro" w:cs="Times New Roman"/>
                <w:lang w:val="en-US"/>
              </w:rPr>
              <w:t xml:space="preserve">A maximum of 24 </w:t>
            </w:r>
            <w:r w:rsidR="006B250B">
              <w:rPr>
                <w:rFonts w:ascii="Source Sans Pro" w:eastAsia="Times New Roman" w:hAnsi="Source Sans Pro" w:cs="Times New Roman"/>
                <w:lang w:val="en-US"/>
              </w:rPr>
              <w:t xml:space="preserve">working </w:t>
            </w:r>
            <w:r w:rsidRPr="00250625">
              <w:rPr>
                <w:rFonts w:ascii="Source Sans Pro" w:eastAsia="Times New Roman" w:hAnsi="Source Sans Pro" w:cs="Times New Roman"/>
                <w:lang w:val="en-US"/>
              </w:rPr>
              <w:t>hours</w:t>
            </w:r>
          </w:p>
        </w:tc>
      </w:tr>
      <w:tr w:rsidR="002E7FF0" w:rsidRPr="004E1C62" w14:paraId="3B234D90" w14:textId="77777777" w:rsidTr="002E6C9F">
        <w:trPr>
          <w:trHeight w:val="1304"/>
        </w:trPr>
        <w:tc>
          <w:tcPr>
            <w:tcW w:w="1701" w:type="dxa"/>
            <w:vAlign w:val="center"/>
          </w:tcPr>
          <w:p w14:paraId="0B737EE7" w14:textId="0AE4436C" w:rsidR="002E7FF0" w:rsidRDefault="002E7FF0" w:rsidP="005C6982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Safety Link 1</w:t>
            </w:r>
          </w:p>
        </w:tc>
        <w:tc>
          <w:tcPr>
            <w:tcW w:w="7371" w:type="dxa"/>
            <w:vAlign w:val="center"/>
          </w:tcPr>
          <w:p w14:paraId="68D82C5F" w14:textId="2D7BA87E" w:rsidR="002E7FF0" w:rsidRDefault="002E7FF0" w:rsidP="00250625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 xml:space="preserve">If a statement appears in the ‘Safety Link’ list, it must be downloaded and sent to </w:t>
            </w:r>
            <w:r w:rsidR="00250625" w:rsidRPr="00250625">
              <w:rPr>
                <w:rFonts w:ascii="Source Sans Pro" w:eastAsia="Times New Roman" w:hAnsi="Source Sans Pro" w:cs="Times New Roman"/>
                <w:lang w:val="en-US"/>
              </w:rPr>
              <w:t>social worker or team manager</w:t>
            </w:r>
            <w:r w:rsidRPr="00250625">
              <w:rPr>
                <w:rFonts w:ascii="Source Sans Pro" w:eastAsia="Times New Roman" w:hAnsi="Source Sans Pro" w:cs="Times New Roman"/>
                <w:lang w:val="en-US"/>
              </w:rPr>
              <w:t xml:space="preserve"> </w:t>
            </w:r>
            <w:r>
              <w:rPr>
                <w:rFonts w:ascii="Source Sans Pro" w:eastAsia="Times New Roman" w:hAnsi="Source Sans Pro" w:cs="Times New Roman"/>
                <w:lang w:val="en-US"/>
              </w:rPr>
              <w:t>immediately</w:t>
            </w:r>
          </w:p>
        </w:tc>
        <w:tc>
          <w:tcPr>
            <w:tcW w:w="2410" w:type="dxa"/>
            <w:vAlign w:val="center"/>
          </w:tcPr>
          <w:p w14:paraId="482B2B27" w14:textId="3C5A8554" w:rsidR="002E7FF0" w:rsidRDefault="002E7FF0" w:rsidP="005C6982">
            <w:pPr>
              <w:rPr>
                <w:rFonts w:ascii="Source Sans Pro" w:eastAsia="Times New Roman" w:hAnsi="Source Sans Pro" w:cs="Times New Roman"/>
                <w:color w:val="FF0000"/>
                <w:lang w:val="en-US"/>
              </w:rPr>
            </w:pPr>
            <w:r w:rsidRPr="00250625">
              <w:rPr>
                <w:rFonts w:ascii="Source Sans Pro" w:eastAsia="Times New Roman" w:hAnsi="Source Sans Pro" w:cs="Times New Roman"/>
                <w:lang w:val="en-US"/>
              </w:rPr>
              <w:t>Immediate</w:t>
            </w:r>
          </w:p>
        </w:tc>
      </w:tr>
      <w:tr w:rsidR="002E7FF0" w:rsidRPr="004E1C62" w14:paraId="3010C619" w14:textId="77777777" w:rsidTr="002E6C9F">
        <w:trPr>
          <w:trHeight w:val="1304"/>
        </w:trPr>
        <w:tc>
          <w:tcPr>
            <w:tcW w:w="1701" w:type="dxa"/>
            <w:vAlign w:val="center"/>
          </w:tcPr>
          <w:p w14:paraId="7D1E1B71" w14:textId="047D9FC1" w:rsidR="002E7FF0" w:rsidRDefault="002E7FF0" w:rsidP="005C6982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Safety Link 2</w:t>
            </w:r>
          </w:p>
        </w:tc>
        <w:tc>
          <w:tcPr>
            <w:tcW w:w="7371" w:type="dxa"/>
            <w:vAlign w:val="center"/>
          </w:tcPr>
          <w:p w14:paraId="070FC6F3" w14:textId="07B9CD99" w:rsidR="002E7FF0" w:rsidRDefault="002E7FF0" w:rsidP="005C6982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>Managers receiving a statement where the Safety Link has been triggered will follow up with the allocated worker to decide if safeguarding procedures apply</w:t>
            </w:r>
            <w:r w:rsidR="00DA6CFA">
              <w:rPr>
                <w:rFonts w:ascii="Source Sans Pro" w:eastAsia="Times New Roman" w:hAnsi="Source Sans Pro" w:cs="Times New Roman"/>
                <w:lang w:val="en-US"/>
              </w:rPr>
              <w:t xml:space="preserve"> or urgent action is required</w:t>
            </w:r>
          </w:p>
        </w:tc>
        <w:tc>
          <w:tcPr>
            <w:tcW w:w="2410" w:type="dxa"/>
            <w:vAlign w:val="center"/>
          </w:tcPr>
          <w:p w14:paraId="0350065D" w14:textId="567B9101" w:rsidR="002E7FF0" w:rsidRPr="00250625" w:rsidRDefault="00DA6CFA" w:rsidP="005C6982">
            <w:pPr>
              <w:rPr>
                <w:rFonts w:ascii="Source Sans Pro" w:eastAsia="Times New Roman" w:hAnsi="Source Sans Pro" w:cs="Times New Roman"/>
                <w:lang w:val="en-US"/>
              </w:rPr>
            </w:pPr>
            <w:r w:rsidRPr="00250625">
              <w:rPr>
                <w:rFonts w:ascii="Source Sans Pro" w:eastAsia="Times New Roman" w:hAnsi="Source Sans Pro" w:cs="Times New Roman"/>
                <w:lang w:val="en-US"/>
              </w:rPr>
              <w:t>Immediate</w:t>
            </w:r>
          </w:p>
        </w:tc>
      </w:tr>
      <w:tr w:rsidR="00DA6CFA" w:rsidRPr="004E1C62" w14:paraId="7DE9CE93" w14:textId="77777777" w:rsidTr="002E6C9F">
        <w:trPr>
          <w:trHeight w:val="1304"/>
        </w:trPr>
        <w:tc>
          <w:tcPr>
            <w:tcW w:w="1701" w:type="dxa"/>
            <w:vAlign w:val="center"/>
          </w:tcPr>
          <w:p w14:paraId="02CDE484" w14:textId="2DF0905A" w:rsidR="00DA6CFA" w:rsidRDefault="00DA6CFA" w:rsidP="005C6982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Worker Accounts</w:t>
            </w:r>
          </w:p>
        </w:tc>
        <w:tc>
          <w:tcPr>
            <w:tcW w:w="7371" w:type="dxa"/>
            <w:vAlign w:val="center"/>
          </w:tcPr>
          <w:p w14:paraId="2FC43CB3" w14:textId="21148D95" w:rsidR="00DA6CFA" w:rsidRDefault="00DA6CFA" w:rsidP="005C6982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>Service Portal users will monitor and approve Worker Account’s that have been requested, only approving those accounts that are members of staff</w:t>
            </w:r>
          </w:p>
        </w:tc>
        <w:tc>
          <w:tcPr>
            <w:tcW w:w="2410" w:type="dxa"/>
            <w:vAlign w:val="center"/>
          </w:tcPr>
          <w:p w14:paraId="165960F8" w14:textId="6D3952CC" w:rsidR="00DA6CFA" w:rsidRDefault="00DA6CFA" w:rsidP="005C6982">
            <w:pPr>
              <w:rPr>
                <w:rFonts w:ascii="Source Sans Pro" w:eastAsia="Times New Roman" w:hAnsi="Source Sans Pro" w:cs="Times New Roman"/>
                <w:color w:val="FF0000"/>
                <w:lang w:val="en-US"/>
              </w:rPr>
            </w:pPr>
            <w:r w:rsidRPr="00250625">
              <w:rPr>
                <w:rFonts w:ascii="Source Sans Pro" w:eastAsia="Times New Roman" w:hAnsi="Source Sans Pro" w:cs="Times New Roman"/>
                <w:lang w:val="en-US"/>
              </w:rPr>
              <w:t>Daily</w:t>
            </w:r>
          </w:p>
        </w:tc>
      </w:tr>
      <w:tr w:rsidR="002E6C9F" w:rsidRPr="004E1C62" w14:paraId="51A8D7E6" w14:textId="77777777" w:rsidTr="002E6C9F">
        <w:trPr>
          <w:trHeight w:val="1304"/>
        </w:trPr>
        <w:tc>
          <w:tcPr>
            <w:tcW w:w="1701" w:type="dxa"/>
            <w:vAlign w:val="center"/>
          </w:tcPr>
          <w:p w14:paraId="5644667B" w14:textId="2592B9EC" w:rsidR="002E6C9F" w:rsidRDefault="002E6C9F" w:rsidP="005C6982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lang w:val="en-US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Statements received from unidentified young people</w:t>
            </w:r>
          </w:p>
        </w:tc>
        <w:tc>
          <w:tcPr>
            <w:tcW w:w="7371" w:type="dxa"/>
            <w:vAlign w:val="center"/>
          </w:tcPr>
          <w:p w14:paraId="3A3A77CD" w14:textId="77777777" w:rsidR="002E6C9F" w:rsidRDefault="002E6C9F" w:rsidP="005C6982">
            <w:pPr>
              <w:rPr>
                <w:rFonts w:ascii="Source Sans Pro" w:eastAsia="Times New Roman" w:hAnsi="Source Sans Pro" w:cs="Times New Roman"/>
                <w:lang w:val="en-US"/>
              </w:rPr>
            </w:pPr>
            <w:r w:rsidRPr="002E6C9F">
              <w:rPr>
                <w:rFonts w:ascii="Source Sans Pro" w:eastAsia="Times New Roman" w:hAnsi="Source Sans Pro" w:cs="Times New Roman"/>
                <w:b/>
                <w:bCs/>
                <w:lang w:val="en-US"/>
              </w:rPr>
              <w:t>Do not</w:t>
            </w:r>
            <w:r>
              <w:rPr>
                <w:rFonts w:ascii="Source Sans Pro" w:eastAsia="Times New Roman" w:hAnsi="Source Sans Pro" w:cs="Times New Roman"/>
                <w:lang w:val="en-US"/>
              </w:rPr>
              <w:t xml:space="preserve"> assign the statement</w:t>
            </w:r>
          </w:p>
          <w:p w14:paraId="191C599A" w14:textId="6A781165" w:rsidR="002E6C9F" w:rsidRDefault="002E6C9F" w:rsidP="00250625">
            <w:pPr>
              <w:rPr>
                <w:rFonts w:ascii="Source Sans Pro" w:eastAsia="Times New Roman" w:hAnsi="Source Sans Pro" w:cs="Times New Roman"/>
                <w:lang w:val="en-US"/>
              </w:rPr>
            </w:pPr>
            <w:r>
              <w:rPr>
                <w:rFonts w:ascii="Source Sans Pro" w:eastAsia="Times New Roman" w:hAnsi="Source Sans Pro" w:cs="Times New Roman"/>
                <w:lang w:val="en-US"/>
              </w:rPr>
              <w:t xml:space="preserve">Inform your senior manager/operational </w:t>
            </w:r>
            <w:r w:rsidRPr="00250625">
              <w:rPr>
                <w:rFonts w:ascii="Source Sans Pro" w:eastAsia="Times New Roman" w:hAnsi="Source Sans Pro" w:cs="Times New Roman"/>
                <w:lang w:val="en-US"/>
              </w:rPr>
              <w:t xml:space="preserve">lead </w:t>
            </w:r>
            <w:r w:rsidR="00250625" w:rsidRPr="00250625">
              <w:rPr>
                <w:rFonts w:ascii="Source Sans Pro" w:eastAsia="Times New Roman" w:hAnsi="Source Sans Pro" w:cs="Times New Roman"/>
                <w:lang w:val="en-US"/>
              </w:rPr>
              <w:t>(Service Manager In Safeguarding &amp; Reviewing)</w:t>
            </w:r>
            <w:r>
              <w:rPr>
                <w:rFonts w:ascii="Source Sans Pro" w:eastAsia="Times New Roman" w:hAnsi="Source Sans Pro" w:cs="Times New Roman"/>
                <w:lang w:val="en-US"/>
              </w:rPr>
              <w:t xml:space="preserve"> as soon as possible</w:t>
            </w:r>
          </w:p>
        </w:tc>
        <w:tc>
          <w:tcPr>
            <w:tcW w:w="2410" w:type="dxa"/>
            <w:vAlign w:val="center"/>
          </w:tcPr>
          <w:p w14:paraId="6FA6160D" w14:textId="007C1F9E" w:rsidR="002E6C9F" w:rsidRDefault="002E6C9F" w:rsidP="005C6982">
            <w:pPr>
              <w:rPr>
                <w:rFonts w:ascii="Source Sans Pro" w:eastAsia="Times New Roman" w:hAnsi="Source Sans Pro" w:cs="Times New Roman"/>
                <w:color w:val="FF0000"/>
                <w:lang w:val="en-US"/>
              </w:rPr>
            </w:pPr>
            <w:r w:rsidRPr="00250625">
              <w:rPr>
                <w:rFonts w:ascii="Source Sans Pro" w:eastAsia="Times New Roman" w:hAnsi="Source Sans Pro" w:cs="Times New Roman"/>
                <w:lang w:val="en-US"/>
              </w:rPr>
              <w:t>Immediate</w:t>
            </w:r>
          </w:p>
        </w:tc>
      </w:tr>
    </w:tbl>
    <w:p w14:paraId="3CC14028" w14:textId="77777777" w:rsidR="003F7B5D" w:rsidRDefault="003F7B5D" w:rsidP="00490200">
      <w:pPr>
        <w:spacing w:before="100" w:beforeAutospacing="1" w:after="100" w:afterAutospacing="1"/>
        <w:outlineLvl w:val="0"/>
        <w:rPr>
          <w:rFonts w:ascii="Source Sans Pro" w:eastAsia="Times New Roman" w:hAnsi="Source Sans Pro" w:cs="Times New Roman"/>
          <w:b/>
          <w:bCs/>
          <w:kern w:val="36"/>
          <w:sz w:val="32"/>
          <w:szCs w:val="32"/>
          <w:lang w:val="en-US"/>
        </w:rPr>
      </w:pPr>
    </w:p>
    <w:sectPr w:rsidR="003F7B5D" w:rsidSect="002E7FF0">
      <w:pgSz w:w="11900" w:h="16840"/>
      <w:pgMar w:top="142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700">
    <w:altName w:val="Calibri"/>
    <w:charset w:val="00"/>
    <w:family w:val="auto"/>
    <w:pitch w:val="variable"/>
    <w:sig w:usb0="A00000AF" w:usb1="4000004A" w:usb2="00000000" w:usb3="00000000" w:csb0="00000093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470CB"/>
    <w:multiLevelType w:val="hybridMultilevel"/>
    <w:tmpl w:val="E6D63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4879"/>
    <w:multiLevelType w:val="hybridMultilevel"/>
    <w:tmpl w:val="05781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D6BEA"/>
    <w:multiLevelType w:val="multilevel"/>
    <w:tmpl w:val="6630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1573C"/>
    <w:multiLevelType w:val="hybridMultilevel"/>
    <w:tmpl w:val="DDEE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C7201"/>
    <w:multiLevelType w:val="hybridMultilevel"/>
    <w:tmpl w:val="A7A03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16336">
    <w:abstractNumId w:val="2"/>
  </w:num>
  <w:num w:numId="2" w16cid:durableId="1742290777">
    <w:abstractNumId w:val="1"/>
  </w:num>
  <w:num w:numId="3" w16cid:durableId="1739982774">
    <w:abstractNumId w:val="4"/>
  </w:num>
  <w:num w:numId="4" w16cid:durableId="186339176">
    <w:abstractNumId w:val="0"/>
  </w:num>
  <w:num w:numId="5" w16cid:durableId="1790389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BF"/>
    <w:rsid w:val="000C2D6E"/>
    <w:rsid w:val="00165824"/>
    <w:rsid w:val="001C5D8F"/>
    <w:rsid w:val="001F1A33"/>
    <w:rsid w:val="00221294"/>
    <w:rsid w:val="00247263"/>
    <w:rsid w:val="00250625"/>
    <w:rsid w:val="00276D6C"/>
    <w:rsid w:val="002C7CC5"/>
    <w:rsid w:val="002E6C9F"/>
    <w:rsid w:val="002E7FF0"/>
    <w:rsid w:val="00303CB9"/>
    <w:rsid w:val="003242AE"/>
    <w:rsid w:val="0036227B"/>
    <w:rsid w:val="003F7B5D"/>
    <w:rsid w:val="004704E0"/>
    <w:rsid w:val="00490200"/>
    <w:rsid w:val="004E1C62"/>
    <w:rsid w:val="00597603"/>
    <w:rsid w:val="005C5885"/>
    <w:rsid w:val="00601D2A"/>
    <w:rsid w:val="00604AB9"/>
    <w:rsid w:val="00610CDF"/>
    <w:rsid w:val="00673F1D"/>
    <w:rsid w:val="00681E77"/>
    <w:rsid w:val="006B250B"/>
    <w:rsid w:val="006C42CF"/>
    <w:rsid w:val="006F71FA"/>
    <w:rsid w:val="00701F3C"/>
    <w:rsid w:val="007020FE"/>
    <w:rsid w:val="007131DF"/>
    <w:rsid w:val="00720B2C"/>
    <w:rsid w:val="007A3C39"/>
    <w:rsid w:val="0083337A"/>
    <w:rsid w:val="008442A9"/>
    <w:rsid w:val="00880E12"/>
    <w:rsid w:val="00903897"/>
    <w:rsid w:val="009340BF"/>
    <w:rsid w:val="00946863"/>
    <w:rsid w:val="009943FA"/>
    <w:rsid w:val="009A7E5E"/>
    <w:rsid w:val="00A027F8"/>
    <w:rsid w:val="00A206FB"/>
    <w:rsid w:val="00AD525F"/>
    <w:rsid w:val="00AE448B"/>
    <w:rsid w:val="00B1318D"/>
    <w:rsid w:val="00B2700E"/>
    <w:rsid w:val="00D05EB3"/>
    <w:rsid w:val="00D13B2D"/>
    <w:rsid w:val="00D21FA3"/>
    <w:rsid w:val="00D24982"/>
    <w:rsid w:val="00D463C8"/>
    <w:rsid w:val="00D53411"/>
    <w:rsid w:val="00DA2901"/>
    <w:rsid w:val="00DA6CFA"/>
    <w:rsid w:val="00DB7522"/>
    <w:rsid w:val="00E02317"/>
    <w:rsid w:val="00E86041"/>
    <w:rsid w:val="00F05321"/>
    <w:rsid w:val="00F16663"/>
    <w:rsid w:val="00F35A44"/>
    <w:rsid w:val="00F47484"/>
    <w:rsid w:val="00F8772B"/>
    <w:rsid w:val="00F9378B"/>
    <w:rsid w:val="00FA36BD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6C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340B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0B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hread-820817493678797705068988">
    <w:name w:val="thread-820817493678797705068988"/>
    <w:basedOn w:val="DefaultParagraphFont"/>
    <w:rsid w:val="009340BF"/>
  </w:style>
  <w:style w:type="character" w:customStyle="1" w:styleId="ace-all-bold-hthree">
    <w:name w:val="ace-all-bold-hthree"/>
    <w:basedOn w:val="DefaultParagraphFont"/>
    <w:rsid w:val="009340BF"/>
  </w:style>
  <w:style w:type="paragraph" w:styleId="BalloonText">
    <w:name w:val="Balloon Text"/>
    <w:basedOn w:val="Normal"/>
    <w:link w:val="BalloonTextChar"/>
    <w:uiPriority w:val="99"/>
    <w:semiHidden/>
    <w:unhideWhenUsed/>
    <w:rsid w:val="00AE44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8B"/>
    <w:rPr>
      <w:rFonts w:ascii="Times New Roman" w:hAnsi="Times New Roman" w:cs="Times New Roman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702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1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02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490200"/>
    <w:rPr>
      <w:b/>
      <w:bCs/>
    </w:rPr>
  </w:style>
  <w:style w:type="character" w:customStyle="1" w:styleId="ql-cursor">
    <w:name w:val="ql-cursor"/>
    <w:basedOn w:val="DefaultParagraphFont"/>
    <w:rsid w:val="00490200"/>
  </w:style>
  <w:style w:type="paragraph" w:styleId="ListParagraph">
    <w:name w:val="List Paragraph"/>
    <w:basedOn w:val="Normal"/>
    <w:uiPriority w:val="34"/>
    <w:qFormat/>
    <w:rsid w:val="00490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Beverley Paterson</cp:lastModifiedBy>
  <cp:revision>7</cp:revision>
  <dcterms:created xsi:type="dcterms:W3CDTF">2022-10-04T12:46:00Z</dcterms:created>
  <dcterms:modified xsi:type="dcterms:W3CDTF">2024-11-13T14:52:00Z</dcterms:modified>
</cp:coreProperties>
</file>