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189A" w14:textId="02AFC2A0" w:rsidR="002E3310" w:rsidRPr="00CC3095" w:rsidRDefault="0069387E" w:rsidP="00E7382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C3095">
        <w:rPr>
          <w:rFonts w:ascii="Arial" w:hAnsi="Arial" w:cs="Arial"/>
          <w:b/>
          <w:sz w:val="24"/>
          <w:szCs w:val="24"/>
        </w:rPr>
        <w:t xml:space="preserve">Newcastle Children’s Social Care: </w:t>
      </w:r>
      <w:r w:rsidR="00A20066" w:rsidRPr="00CC3095">
        <w:rPr>
          <w:rFonts w:ascii="Arial" w:hAnsi="Arial" w:cs="Arial"/>
          <w:b/>
          <w:sz w:val="24"/>
          <w:szCs w:val="24"/>
        </w:rPr>
        <w:t>Pre Case Management Hearing Meeting</w:t>
      </w:r>
    </w:p>
    <w:p w14:paraId="04B47841" w14:textId="77777777" w:rsidR="00A20066" w:rsidRPr="00CC3095" w:rsidRDefault="00A20066" w:rsidP="00E7382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898A8F" w14:textId="4BE4905D" w:rsidR="006F4410" w:rsidRDefault="002E3310" w:rsidP="00E7382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C3095">
        <w:rPr>
          <w:rFonts w:ascii="Arial" w:hAnsi="Arial" w:cs="Arial"/>
          <w:b/>
          <w:sz w:val="24"/>
          <w:szCs w:val="24"/>
        </w:rPr>
        <w:t>A</w:t>
      </w:r>
      <w:r w:rsidR="00C77996" w:rsidRPr="00CC3095">
        <w:rPr>
          <w:rFonts w:ascii="Arial" w:hAnsi="Arial" w:cs="Arial"/>
          <w:b/>
          <w:sz w:val="24"/>
          <w:szCs w:val="24"/>
        </w:rPr>
        <w:t xml:space="preserve">genda and </w:t>
      </w:r>
      <w:r w:rsidR="00A20066" w:rsidRPr="00CC3095">
        <w:rPr>
          <w:rFonts w:ascii="Arial" w:hAnsi="Arial" w:cs="Arial"/>
          <w:b/>
          <w:sz w:val="24"/>
          <w:szCs w:val="24"/>
        </w:rPr>
        <w:t>guidance</w:t>
      </w:r>
    </w:p>
    <w:p w14:paraId="3055D980" w14:textId="77777777" w:rsidR="00066CCB" w:rsidRPr="00C962E2" w:rsidRDefault="00066CCB" w:rsidP="00E7382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18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49"/>
        <w:gridCol w:w="3062"/>
      </w:tblGrid>
      <w:tr w:rsidR="00A20066" w:rsidRPr="00C962E2" w14:paraId="7420202C" w14:textId="77777777" w:rsidTr="00695CEA">
        <w:trPr>
          <w:trHeight w:val="112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8BAB56" w14:textId="77777777" w:rsidR="00A20066" w:rsidRPr="00C962E2" w:rsidRDefault="00A20066">
            <w:pPr>
              <w:pStyle w:val="Default"/>
            </w:pPr>
            <w:r w:rsidRPr="00C962E2">
              <w:rPr>
                <w:b/>
                <w:bCs/>
              </w:rPr>
              <w:t xml:space="preserve">No. </w:t>
            </w:r>
          </w:p>
        </w:tc>
        <w:tc>
          <w:tcPr>
            <w:tcW w:w="5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8DD94" w14:textId="77777777" w:rsidR="00A20066" w:rsidRPr="00C962E2" w:rsidRDefault="00A20066">
            <w:pPr>
              <w:pStyle w:val="Default"/>
            </w:pPr>
            <w:r w:rsidRPr="00C962E2">
              <w:rPr>
                <w:b/>
                <w:bCs/>
              </w:rPr>
              <w:t xml:space="preserve">Description </w:t>
            </w:r>
          </w:p>
        </w:tc>
        <w:tc>
          <w:tcPr>
            <w:tcW w:w="30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BD91207" w14:textId="77777777" w:rsidR="00A20066" w:rsidRPr="00C962E2" w:rsidRDefault="00A20066">
            <w:pPr>
              <w:pStyle w:val="Default"/>
              <w:rPr>
                <w:b/>
                <w:bCs/>
              </w:rPr>
            </w:pPr>
            <w:r w:rsidRPr="00C962E2">
              <w:rPr>
                <w:b/>
                <w:bCs/>
              </w:rPr>
              <w:t xml:space="preserve">Lead </w:t>
            </w:r>
          </w:p>
          <w:p w14:paraId="019960B8" w14:textId="77777777" w:rsidR="005E104A" w:rsidRPr="00C962E2" w:rsidRDefault="005E104A">
            <w:pPr>
              <w:pStyle w:val="Default"/>
            </w:pPr>
          </w:p>
        </w:tc>
      </w:tr>
      <w:tr w:rsidR="00A20066" w:rsidRPr="00C962E2" w14:paraId="38154C8C" w14:textId="77777777" w:rsidTr="00695CEA">
        <w:trPr>
          <w:trHeight w:val="112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7F3412" w14:textId="77777777" w:rsidR="00A20066" w:rsidRPr="00C962E2" w:rsidRDefault="00A20066">
            <w:pPr>
              <w:pStyle w:val="Default"/>
            </w:pPr>
            <w:r w:rsidRPr="00C962E2">
              <w:rPr>
                <w:b/>
                <w:bCs/>
              </w:rPr>
              <w:t xml:space="preserve">1 </w:t>
            </w:r>
          </w:p>
        </w:tc>
        <w:tc>
          <w:tcPr>
            <w:tcW w:w="5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6D4AD" w14:textId="13CA72A0" w:rsidR="00052703" w:rsidRPr="00C962E2" w:rsidRDefault="00052703">
            <w:pPr>
              <w:pStyle w:val="Default"/>
              <w:rPr>
                <w:b/>
                <w:bCs/>
              </w:rPr>
            </w:pPr>
            <w:r w:rsidRPr="00C962E2">
              <w:rPr>
                <w:b/>
                <w:bCs/>
              </w:rPr>
              <w:t>Welcome and Introductions</w:t>
            </w:r>
          </w:p>
          <w:p w14:paraId="70D6353B" w14:textId="77777777" w:rsidR="00052703" w:rsidRPr="00C962E2" w:rsidRDefault="00052703">
            <w:pPr>
              <w:pStyle w:val="Default"/>
              <w:rPr>
                <w:b/>
                <w:bCs/>
              </w:rPr>
            </w:pPr>
          </w:p>
          <w:p w14:paraId="5CC80116" w14:textId="682DFA58" w:rsidR="00A20066" w:rsidRPr="00C962E2" w:rsidRDefault="00052703">
            <w:pPr>
              <w:pStyle w:val="Default"/>
            </w:pPr>
            <w:r w:rsidRPr="00C962E2">
              <w:t>O</w:t>
            </w:r>
            <w:r w:rsidR="00A20066" w:rsidRPr="00C962E2">
              <w:t>utline of the meeting</w:t>
            </w:r>
            <w:r w:rsidRPr="00C962E2">
              <w:t xml:space="preserve"> and the key purpose</w:t>
            </w:r>
            <w:r w:rsidR="00695CEA" w:rsidRPr="00C962E2">
              <w:t>.</w:t>
            </w:r>
          </w:p>
          <w:p w14:paraId="1DFD4DC3" w14:textId="77777777" w:rsidR="00052703" w:rsidRPr="00C962E2" w:rsidRDefault="00052703">
            <w:pPr>
              <w:pStyle w:val="Default"/>
            </w:pPr>
          </w:p>
        </w:tc>
        <w:tc>
          <w:tcPr>
            <w:tcW w:w="30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9D06A9" w14:textId="77777777" w:rsidR="00A20066" w:rsidRPr="00C962E2" w:rsidRDefault="00A20066">
            <w:pPr>
              <w:pStyle w:val="Default"/>
            </w:pPr>
            <w:r w:rsidRPr="00C962E2">
              <w:t xml:space="preserve">Facilitator </w:t>
            </w:r>
          </w:p>
        </w:tc>
      </w:tr>
      <w:tr w:rsidR="00A20066" w:rsidRPr="00C962E2" w14:paraId="0D2FD4CA" w14:textId="77777777" w:rsidTr="00695CEA">
        <w:trPr>
          <w:trHeight w:val="1456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2677D2" w14:textId="77777777" w:rsidR="00A20066" w:rsidRPr="00C962E2" w:rsidRDefault="00A20066">
            <w:pPr>
              <w:pStyle w:val="Default"/>
            </w:pPr>
            <w:r w:rsidRPr="00C962E2">
              <w:rPr>
                <w:b/>
                <w:bCs/>
              </w:rPr>
              <w:t xml:space="preserve">2 </w:t>
            </w:r>
          </w:p>
        </w:tc>
        <w:tc>
          <w:tcPr>
            <w:tcW w:w="5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F6869" w14:textId="1F316D84" w:rsidR="00A20066" w:rsidRPr="00C962E2" w:rsidRDefault="00A20066">
            <w:pPr>
              <w:pStyle w:val="Default"/>
              <w:rPr>
                <w:b/>
                <w:bCs/>
              </w:rPr>
            </w:pPr>
            <w:r w:rsidRPr="00C962E2">
              <w:rPr>
                <w:b/>
                <w:bCs/>
              </w:rPr>
              <w:t xml:space="preserve">Social Worker presents </w:t>
            </w:r>
            <w:r w:rsidR="004E532B" w:rsidRPr="00C962E2">
              <w:rPr>
                <w:b/>
                <w:bCs/>
              </w:rPr>
              <w:t xml:space="preserve">key details of the family background and the journey of the </w:t>
            </w:r>
            <w:proofErr w:type="gramStart"/>
            <w:r w:rsidR="004E532B" w:rsidRPr="00C962E2">
              <w:rPr>
                <w:b/>
                <w:bCs/>
              </w:rPr>
              <w:t>child</w:t>
            </w:r>
            <w:proofErr w:type="gramEnd"/>
          </w:p>
          <w:p w14:paraId="7D00941B" w14:textId="77777777" w:rsidR="00052703" w:rsidRPr="00C962E2" w:rsidRDefault="00052703">
            <w:pPr>
              <w:pStyle w:val="Default"/>
            </w:pPr>
          </w:p>
          <w:p w14:paraId="19E57C08" w14:textId="6ACC9350" w:rsidR="00A20066" w:rsidRPr="00C962E2" w:rsidRDefault="00A20066">
            <w:pPr>
              <w:pStyle w:val="Default"/>
            </w:pPr>
            <w:r w:rsidRPr="00C962E2">
              <w:t xml:space="preserve">Social </w:t>
            </w:r>
            <w:r w:rsidR="003C593C">
              <w:t>W</w:t>
            </w:r>
            <w:r w:rsidRPr="00C962E2">
              <w:t xml:space="preserve">orker presents overview of the life of the child and family. </w:t>
            </w:r>
            <w:r w:rsidR="004B6465" w:rsidRPr="00C962E2">
              <w:t>The</w:t>
            </w:r>
            <w:r w:rsidRPr="00C962E2">
              <w:t xml:space="preserve"> </w:t>
            </w:r>
            <w:r w:rsidR="003C593C">
              <w:t>S</w:t>
            </w:r>
            <w:r w:rsidRPr="00C962E2">
              <w:t xml:space="preserve">ocial </w:t>
            </w:r>
            <w:r w:rsidR="003C593C">
              <w:t>W</w:t>
            </w:r>
            <w:r w:rsidRPr="00C962E2">
              <w:t xml:space="preserve">orker must make clear what information has been communicated with the child and family about the case and what their views are. The overview should include: </w:t>
            </w:r>
          </w:p>
          <w:p w14:paraId="127ECBCE" w14:textId="77777777" w:rsidR="004E26FD" w:rsidRPr="00C962E2" w:rsidRDefault="004E26FD">
            <w:pPr>
              <w:pStyle w:val="Default"/>
            </w:pPr>
          </w:p>
          <w:p w14:paraId="110EA81D" w14:textId="77777777" w:rsidR="004E26FD" w:rsidRPr="00C962E2" w:rsidRDefault="00A20066" w:rsidP="00A20066">
            <w:pPr>
              <w:pStyle w:val="Default"/>
              <w:numPr>
                <w:ilvl w:val="0"/>
                <w:numId w:val="25"/>
              </w:numPr>
            </w:pPr>
            <w:r w:rsidRPr="00C962E2">
              <w:t>Background and context of the child and family</w:t>
            </w:r>
            <w:r w:rsidR="004E26FD" w:rsidRPr="00C962E2">
              <w:t>.</w:t>
            </w:r>
          </w:p>
          <w:p w14:paraId="13D40A5D" w14:textId="3FF0B9A4" w:rsidR="00A20066" w:rsidRPr="00C962E2" w:rsidRDefault="00A20066" w:rsidP="004E26FD">
            <w:pPr>
              <w:pStyle w:val="Default"/>
            </w:pPr>
            <w:r w:rsidRPr="00C962E2">
              <w:t xml:space="preserve"> </w:t>
            </w:r>
          </w:p>
          <w:p w14:paraId="31824AAA" w14:textId="2815E183" w:rsidR="00A30E3B" w:rsidRPr="00C962E2" w:rsidRDefault="00A20066" w:rsidP="00186307">
            <w:pPr>
              <w:pStyle w:val="Default"/>
              <w:numPr>
                <w:ilvl w:val="0"/>
                <w:numId w:val="25"/>
              </w:numPr>
            </w:pPr>
            <w:r w:rsidRPr="00C962E2">
              <w:t xml:space="preserve">Work undertaken to date, including </w:t>
            </w:r>
            <w:r w:rsidR="00186307" w:rsidRPr="00C962E2">
              <w:t>details of any CiN and/or CP Plans and any assessment work undertaken during the PLO</w:t>
            </w:r>
            <w:r w:rsidR="008F526A" w:rsidRPr="00C962E2">
              <w:t>, including any specialist assessments (</w:t>
            </w:r>
            <w:r w:rsidR="00BB5651" w:rsidRPr="00C962E2">
              <w:t xml:space="preserve">e.g. </w:t>
            </w:r>
            <w:r w:rsidR="003E345B" w:rsidRPr="00C962E2">
              <w:t>HST or toxicology testing</w:t>
            </w:r>
            <w:r w:rsidR="00E075AC" w:rsidRPr="00C962E2">
              <w:t>).</w:t>
            </w:r>
          </w:p>
          <w:p w14:paraId="5AAF30B7" w14:textId="77777777" w:rsidR="00186307" w:rsidRPr="00C962E2" w:rsidRDefault="00186307" w:rsidP="00186307">
            <w:pPr>
              <w:pStyle w:val="Default"/>
            </w:pPr>
          </w:p>
          <w:p w14:paraId="6D1E662F" w14:textId="4298EF43" w:rsidR="00186307" w:rsidRPr="00C962E2" w:rsidRDefault="00A30E3B" w:rsidP="00A30E3B">
            <w:pPr>
              <w:pStyle w:val="Default"/>
              <w:numPr>
                <w:ilvl w:val="0"/>
                <w:numId w:val="26"/>
              </w:numPr>
            </w:pPr>
            <w:r w:rsidRPr="00C962E2">
              <w:t>An overview of how the family has been supported to make meaningful or sustainable change</w:t>
            </w:r>
            <w:r w:rsidR="006E6F0F" w:rsidRPr="00C962E2">
              <w:t>, including details of any intervention provided to the family and the outcome of this.</w:t>
            </w:r>
          </w:p>
          <w:p w14:paraId="6E773AC4" w14:textId="3EAC2544" w:rsidR="00A30E3B" w:rsidRPr="00C962E2" w:rsidRDefault="00A30E3B" w:rsidP="00186307">
            <w:pPr>
              <w:pStyle w:val="Default"/>
            </w:pPr>
            <w:r w:rsidRPr="00C962E2">
              <w:t xml:space="preserve"> </w:t>
            </w:r>
          </w:p>
          <w:p w14:paraId="6F165754" w14:textId="640B94BF" w:rsidR="00A30E3B" w:rsidRPr="00C962E2" w:rsidRDefault="00A30E3B" w:rsidP="00A30E3B">
            <w:pPr>
              <w:pStyle w:val="Default"/>
              <w:numPr>
                <w:ilvl w:val="0"/>
                <w:numId w:val="26"/>
              </w:numPr>
            </w:pPr>
            <w:r w:rsidRPr="00C962E2">
              <w:t>Any specific needs of the family, such as mental health or cognitive difficulties, and how the family have been supported with their specific needs</w:t>
            </w:r>
            <w:r w:rsidR="00E075AC" w:rsidRPr="00C962E2">
              <w:t xml:space="preserve"> (</w:t>
            </w:r>
            <w:r w:rsidR="00BB5651" w:rsidRPr="00C962E2">
              <w:t xml:space="preserve">e.g. </w:t>
            </w:r>
            <w:r w:rsidR="00E075AC" w:rsidRPr="00C962E2">
              <w:t>outcome or recommendations around any specialist assessments such as cognitive assessmen</w:t>
            </w:r>
            <w:r w:rsidR="003E345B" w:rsidRPr="00C962E2">
              <w:t xml:space="preserve">t or </w:t>
            </w:r>
            <w:r w:rsidR="00E075AC" w:rsidRPr="00C962E2">
              <w:t>ParentAssess).</w:t>
            </w:r>
          </w:p>
          <w:p w14:paraId="723C3CA1" w14:textId="77777777" w:rsidR="00186307" w:rsidRPr="00C962E2" w:rsidRDefault="00186307" w:rsidP="00186307">
            <w:pPr>
              <w:pStyle w:val="Default"/>
            </w:pPr>
          </w:p>
          <w:p w14:paraId="47212189" w14:textId="590545FA" w:rsidR="00A30E3B" w:rsidRPr="00C962E2" w:rsidRDefault="00A30E3B" w:rsidP="00A30E3B">
            <w:pPr>
              <w:pStyle w:val="Default"/>
              <w:numPr>
                <w:ilvl w:val="0"/>
                <w:numId w:val="26"/>
              </w:numPr>
            </w:pPr>
            <w:r w:rsidRPr="00C962E2">
              <w:t>The views of the parents, child, and wider family</w:t>
            </w:r>
            <w:r w:rsidR="006E6F0F" w:rsidRPr="00C962E2">
              <w:t>.</w:t>
            </w:r>
            <w:r w:rsidRPr="00C962E2">
              <w:t xml:space="preserve"> </w:t>
            </w:r>
          </w:p>
          <w:p w14:paraId="5D2A8137" w14:textId="77777777" w:rsidR="006E6F0F" w:rsidRPr="00C962E2" w:rsidRDefault="006E6F0F" w:rsidP="006E6F0F">
            <w:pPr>
              <w:pStyle w:val="Default"/>
            </w:pPr>
          </w:p>
          <w:p w14:paraId="5D104D86" w14:textId="1C007CDE" w:rsidR="00A30E3B" w:rsidRPr="00C962E2" w:rsidRDefault="00A30E3B" w:rsidP="00A30E3B">
            <w:pPr>
              <w:pStyle w:val="Default"/>
              <w:numPr>
                <w:ilvl w:val="0"/>
                <w:numId w:val="26"/>
              </w:numPr>
            </w:pPr>
            <w:r w:rsidRPr="00C962E2">
              <w:t xml:space="preserve">How have the parent, child and wider family been supported to understand the content </w:t>
            </w:r>
            <w:r w:rsidRPr="00C962E2">
              <w:lastRenderedPageBreak/>
              <w:t xml:space="preserve">of the </w:t>
            </w:r>
            <w:r w:rsidR="005E77CE" w:rsidRPr="00C962E2">
              <w:t>Local Authority’s decision making</w:t>
            </w:r>
            <w:r w:rsidRPr="00C962E2">
              <w:t>, the reasons for the application, court processes and next steps</w:t>
            </w:r>
            <w:r w:rsidR="006E6F0F" w:rsidRPr="00C962E2">
              <w:t>.</w:t>
            </w:r>
          </w:p>
          <w:p w14:paraId="27925318" w14:textId="77777777" w:rsidR="006E6F0F" w:rsidRPr="00C962E2" w:rsidRDefault="006E6F0F" w:rsidP="006E6F0F">
            <w:pPr>
              <w:pStyle w:val="Default"/>
            </w:pPr>
          </w:p>
          <w:p w14:paraId="557AF5D4" w14:textId="77777777" w:rsidR="00A30E3B" w:rsidRPr="00C962E2" w:rsidRDefault="00A30E3B" w:rsidP="00A30E3B">
            <w:pPr>
              <w:pStyle w:val="Default"/>
              <w:numPr>
                <w:ilvl w:val="0"/>
                <w:numId w:val="26"/>
              </w:numPr>
            </w:pPr>
            <w:r w:rsidRPr="00C962E2">
              <w:t xml:space="preserve">The </w:t>
            </w:r>
            <w:proofErr w:type="gramStart"/>
            <w:r w:rsidRPr="00C962E2">
              <w:t>parents</w:t>
            </w:r>
            <w:proofErr w:type="gramEnd"/>
            <w:r w:rsidRPr="00C962E2">
              <w:t xml:space="preserve"> views on the social work evidence, including whether they have raised any inaccuracies or omissions. </w:t>
            </w:r>
          </w:p>
          <w:p w14:paraId="518D06DA" w14:textId="77777777" w:rsidR="006E6F0F" w:rsidRPr="00C962E2" w:rsidRDefault="006E6F0F" w:rsidP="006E6F0F">
            <w:pPr>
              <w:pStyle w:val="Default"/>
            </w:pPr>
          </w:p>
          <w:p w14:paraId="6935B249" w14:textId="77777777" w:rsidR="00A30E3B" w:rsidRPr="00C962E2" w:rsidRDefault="00A30E3B" w:rsidP="00A30E3B">
            <w:pPr>
              <w:pStyle w:val="Default"/>
              <w:numPr>
                <w:ilvl w:val="0"/>
                <w:numId w:val="26"/>
              </w:numPr>
            </w:pPr>
            <w:r w:rsidRPr="00C962E2">
              <w:t xml:space="preserve">How the wider family and friend network has been engaged and included since the family has been known to the local authority, supported by a comprehensive genogram and timeline. </w:t>
            </w:r>
          </w:p>
          <w:p w14:paraId="2B999C71" w14:textId="77777777" w:rsidR="006E6F0F" w:rsidRPr="00C962E2" w:rsidRDefault="006E6F0F" w:rsidP="006E6F0F">
            <w:pPr>
              <w:pStyle w:val="Default"/>
            </w:pPr>
          </w:p>
          <w:p w14:paraId="4C05866A" w14:textId="77777777" w:rsidR="00A30E3B" w:rsidRPr="00C962E2" w:rsidRDefault="00A30E3B" w:rsidP="00A30E3B">
            <w:pPr>
              <w:pStyle w:val="Default"/>
              <w:numPr>
                <w:ilvl w:val="0"/>
                <w:numId w:val="26"/>
              </w:numPr>
            </w:pPr>
            <w:r w:rsidRPr="00C962E2">
              <w:t xml:space="preserve">Has a Family Group Conference been held and what was the outcome? If not, why? </w:t>
            </w:r>
          </w:p>
          <w:p w14:paraId="5CBCDA0E" w14:textId="77777777" w:rsidR="006E6F0F" w:rsidRPr="00C962E2" w:rsidRDefault="006E6F0F" w:rsidP="006E6F0F">
            <w:pPr>
              <w:pStyle w:val="Default"/>
            </w:pPr>
          </w:p>
          <w:p w14:paraId="0B027FEE" w14:textId="77777777" w:rsidR="00A30E3B" w:rsidRPr="00C962E2" w:rsidRDefault="00A30E3B" w:rsidP="00A30E3B">
            <w:pPr>
              <w:pStyle w:val="Default"/>
              <w:numPr>
                <w:ilvl w:val="0"/>
                <w:numId w:val="26"/>
              </w:numPr>
            </w:pPr>
            <w:r w:rsidRPr="00C962E2">
              <w:t xml:space="preserve">Any key documentation that has been completed or is outstanding. </w:t>
            </w:r>
          </w:p>
          <w:p w14:paraId="0FD97AED" w14:textId="77777777" w:rsidR="006E6F0F" w:rsidRPr="00C962E2" w:rsidRDefault="006E6F0F" w:rsidP="006E6F0F">
            <w:pPr>
              <w:pStyle w:val="Default"/>
            </w:pPr>
          </w:p>
          <w:p w14:paraId="79F284C1" w14:textId="77777777" w:rsidR="00A30E3B" w:rsidRPr="00C962E2" w:rsidRDefault="00A30E3B" w:rsidP="00A30E3B">
            <w:pPr>
              <w:pStyle w:val="Default"/>
              <w:numPr>
                <w:ilvl w:val="0"/>
                <w:numId w:val="26"/>
              </w:numPr>
            </w:pPr>
            <w:r w:rsidRPr="00C962E2">
              <w:t xml:space="preserve">Any perceived areas of contention requiring early resolution. </w:t>
            </w:r>
          </w:p>
          <w:p w14:paraId="255F2230" w14:textId="77777777" w:rsidR="006E6F0F" w:rsidRPr="00C962E2" w:rsidRDefault="006E6F0F" w:rsidP="006E6F0F">
            <w:pPr>
              <w:pStyle w:val="Default"/>
            </w:pPr>
          </w:p>
          <w:p w14:paraId="67DBE243" w14:textId="5C3CEBD5" w:rsidR="00A30E3B" w:rsidRPr="00C962E2" w:rsidRDefault="00A30E3B" w:rsidP="00A30E3B">
            <w:pPr>
              <w:pStyle w:val="Default"/>
              <w:numPr>
                <w:ilvl w:val="0"/>
                <w:numId w:val="26"/>
              </w:numPr>
            </w:pPr>
            <w:r w:rsidRPr="00C962E2">
              <w:t xml:space="preserve">Advice and guidance to the guardian on engaging the child or family (e.g. </w:t>
            </w:r>
            <w:r w:rsidR="00120AD1" w:rsidRPr="00C962E2">
              <w:t>interests of the child</w:t>
            </w:r>
            <w:r w:rsidR="00BB5651" w:rsidRPr="00C962E2">
              <w:t xml:space="preserve"> when participating in direct work, what has been successful and worked well)</w:t>
            </w:r>
            <w:r w:rsidR="00A11ACE" w:rsidRPr="00C962E2">
              <w:t xml:space="preserve"> </w:t>
            </w:r>
          </w:p>
          <w:p w14:paraId="7A5292D4" w14:textId="77777777" w:rsidR="00A20066" w:rsidRPr="00C962E2" w:rsidRDefault="00A20066" w:rsidP="006E6F0F">
            <w:pPr>
              <w:pStyle w:val="Default"/>
            </w:pPr>
          </w:p>
        </w:tc>
        <w:tc>
          <w:tcPr>
            <w:tcW w:w="30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D7C866" w14:textId="77777777" w:rsidR="00A20066" w:rsidRPr="00C962E2" w:rsidRDefault="00A20066">
            <w:pPr>
              <w:pStyle w:val="Default"/>
            </w:pPr>
            <w:r w:rsidRPr="00C962E2">
              <w:lastRenderedPageBreak/>
              <w:t xml:space="preserve">Social Worker </w:t>
            </w:r>
          </w:p>
        </w:tc>
      </w:tr>
      <w:tr w:rsidR="00181D93" w:rsidRPr="00C962E2" w14:paraId="26E09210" w14:textId="77777777" w:rsidTr="00695CEA">
        <w:trPr>
          <w:trHeight w:val="1456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D02D42" w14:textId="5E67C7C0" w:rsidR="00181D93" w:rsidRPr="00C962E2" w:rsidRDefault="00181D93" w:rsidP="00181D93">
            <w:pPr>
              <w:pStyle w:val="Default"/>
              <w:rPr>
                <w:b/>
                <w:bCs/>
              </w:rPr>
            </w:pPr>
            <w:r w:rsidRPr="00C962E2">
              <w:rPr>
                <w:b/>
                <w:bCs/>
              </w:rPr>
              <w:t xml:space="preserve">3 </w:t>
            </w:r>
          </w:p>
        </w:tc>
        <w:tc>
          <w:tcPr>
            <w:tcW w:w="5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670663" w14:textId="77777777" w:rsidR="00181D93" w:rsidRPr="00C962E2" w:rsidRDefault="00181D93" w:rsidP="00181D93">
            <w:pPr>
              <w:pStyle w:val="Default"/>
              <w:rPr>
                <w:b/>
                <w:bCs/>
              </w:rPr>
            </w:pPr>
            <w:r w:rsidRPr="00C962E2">
              <w:rPr>
                <w:b/>
                <w:bCs/>
              </w:rPr>
              <w:t xml:space="preserve">Child’s Guardian shares comments and questions and discusses views with the Social Worker. </w:t>
            </w:r>
          </w:p>
          <w:p w14:paraId="438B72C5" w14:textId="77777777" w:rsidR="00BB5651" w:rsidRPr="00C962E2" w:rsidRDefault="00BB5651" w:rsidP="00181D93">
            <w:pPr>
              <w:pStyle w:val="Default"/>
            </w:pPr>
          </w:p>
          <w:p w14:paraId="616CE48C" w14:textId="77777777" w:rsidR="00181D93" w:rsidRPr="00C962E2" w:rsidRDefault="00181D93" w:rsidP="00181D93">
            <w:pPr>
              <w:pStyle w:val="Default"/>
            </w:pPr>
            <w:r w:rsidRPr="00C962E2">
              <w:t xml:space="preserve">Some suggested topics include: </w:t>
            </w:r>
          </w:p>
          <w:p w14:paraId="4A41EEFC" w14:textId="77777777" w:rsidR="00BB5651" w:rsidRPr="00C962E2" w:rsidRDefault="00BB5651" w:rsidP="00181D93">
            <w:pPr>
              <w:pStyle w:val="Default"/>
            </w:pPr>
          </w:p>
          <w:p w14:paraId="2988ADDF" w14:textId="3DCFC1B0" w:rsidR="00181D93" w:rsidRPr="00C962E2" w:rsidRDefault="00181D93" w:rsidP="00181D93">
            <w:pPr>
              <w:pStyle w:val="Default"/>
              <w:numPr>
                <w:ilvl w:val="0"/>
                <w:numId w:val="27"/>
              </w:numPr>
            </w:pPr>
            <w:r w:rsidRPr="00C962E2">
              <w:t xml:space="preserve">What steps the </w:t>
            </w:r>
            <w:r w:rsidR="00BB5651" w:rsidRPr="00C962E2">
              <w:t>C</w:t>
            </w:r>
            <w:r w:rsidR="00C01713" w:rsidRPr="00C962E2">
              <w:t>hildren’s G</w:t>
            </w:r>
            <w:r w:rsidRPr="00C962E2">
              <w:t xml:space="preserve">uardian has taken or plans to take to meet with the children and family. </w:t>
            </w:r>
          </w:p>
          <w:p w14:paraId="34CC32D6" w14:textId="77777777" w:rsidR="00C01713" w:rsidRPr="00C962E2" w:rsidRDefault="00C01713" w:rsidP="00C01713">
            <w:pPr>
              <w:pStyle w:val="Default"/>
            </w:pPr>
          </w:p>
          <w:p w14:paraId="7B8303C6" w14:textId="643E4F78" w:rsidR="00181D93" w:rsidRDefault="00181D93" w:rsidP="00181D93">
            <w:pPr>
              <w:pStyle w:val="Default"/>
              <w:numPr>
                <w:ilvl w:val="0"/>
                <w:numId w:val="27"/>
              </w:numPr>
            </w:pPr>
            <w:r w:rsidRPr="00C962E2">
              <w:t xml:space="preserve">Any comments and questions on the views of the child and the family presented by the </w:t>
            </w:r>
            <w:r w:rsidR="00C01713" w:rsidRPr="00C962E2">
              <w:t>S</w:t>
            </w:r>
            <w:r w:rsidRPr="00C962E2">
              <w:t xml:space="preserve">ocial </w:t>
            </w:r>
            <w:r w:rsidR="00C01713" w:rsidRPr="00C962E2">
              <w:t>W</w:t>
            </w:r>
            <w:r w:rsidRPr="00C962E2">
              <w:t xml:space="preserve">orker and the work undertaken by the </w:t>
            </w:r>
            <w:r w:rsidR="00C01713" w:rsidRPr="00C962E2">
              <w:t>L</w:t>
            </w:r>
            <w:r w:rsidRPr="00C962E2">
              <w:t xml:space="preserve">ocal </w:t>
            </w:r>
            <w:r w:rsidR="00C01713" w:rsidRPr="00C962E2">
              <w:t>A</w:t>
            </w:r>
            <w:r w:rsidRPr="00C962E2">
              <w:t xml:space="preserve">uthority and other agencies to date. </w:t>
            </w:r>
          </w:p>
          <w:p w14:paraId="4429368E" w14:textId="77777777" w:rsidR="002E420A" w:rsidRDefault="002E420A" w:rsidP="002E420A">
            <w:pPr>
              <w:pStyle w:val="ListParagraph"/>
            </w:pPr>
          </w:p>
          <w:p w14:paraId="636675F1" w14:textId="77777777" w:rsidR="002E420A" w:rsidRPr="00C962E2" w:rsidRDefault="002E420A" w:rsidP="00181D93">
            <w:pPr>
              <w:pStyle w:val="Default"/>
              <w:numPr>
                <w:ilvl w:val="0"/>
                <w:numId w:val="27"/>
              </w:numPr>
            </w:pPr>
          </w:p>
          <w:p w14:paraId="6C34B2DF" w14:textId="77777777" w:rsidR="00181D93" w:rsidRPr="00C962E2" w:rsidRDefault="00181D93" w:rsidP="00181D93">
            <w:pPr>
              <w:pStyle w:val="Default"/>
              <w:numPr>
                <w:ilvl w:val="0"/>
                <w:numId w:val="27"/>
              </w:numPr>
            </w:pPr>
            <w:r w:rsidRPr="00C962E2">
              <w:t xml:space="preserve">Any comments or questions on key documentation that have been completed or is outstanding. </w:t>
            </w:r>
          </w:p>
          <w:p w14:paraId="16DA74E7" w14:textId="77777777" w:rsidR="00F06AD1" w:rsidRPr="00C962E2" w:rsidRDefault="00F06AD1" w:rsidP="00F06AD1">
            <w:pPr>
              <w:pStyle w:val="Default"/>
            </w:pPr>
          </w:p>
          <w:p w14:paraId="3C2B823D" w14:textId="6A75E0B9" w:rsidR="00F06AD1" w:rsidRPr="00C962E2" w:rsidRDefault="00F06AD1" w:rsidP="00F06AD1">
            <w:pPr>
              <w:pStyle w:val="Default"/>
              <w:numPr>
                <w:ilvl w:val="0"/>
                <w:numId w:val="27"/>
              </w:numPr>
            </w:pPr>
            <w:r w:rsidRPr="00C962E2">
              <w:lastRenderedPageBreak/>
              <w:t xml:space="preserve">Discussion around any identified gaps in the Local Authority’s evidence. </w:t>
            </w:r>
          </w:p>
          <w:p w14:paraId="2FBD5EE9" w14:textId="77777777" w:rsidR="00C01713" w:rsidRPr="00C962E2" w:rsidRDefault="00C01713" w:rsidP="00C01713">
            <w:pPr>
              <w:pStyle w:val="Default"/>
            </w:pPr>
          </w:p>
          <w:p w14:paraId="2C6DB162" w14:textId="77777777" w:rsidR="00181D93" w:rsidRPr="00C962E2" w:rsidRDefault="00181D93" w:rsidP="00181D93">
            <w:pPr>
              <w:pStyle w:val="Default"/>
              <w:numPr>
                <w:ilvl w:val="0"/>
                <w:numId w:val="27"/>
              </w:numPr>
            </w:pPr>
            <w:r w:rsidRPr="00C962E2">
              <w:t xml:space="preserve">Whether the </w:t>
            </w:r>
            <w:r w:rsidR="00C01713" w:rsidRPr="00C962E2">
              <w:t>C</w:t>
            </w:r>
            <w:r w:rsidRPr="00C962E2">
              <w:t xml:space="preserve">hildren’s </w:t>
            </w:r>
            <w:r w:rsidR="00C01713" w:rsidRPr="00C962E2">
              <w:t>G</w:t>
            </w:r>
            <w:r w:rsidRPr="00C962E2">
              <w:t xml:space="preserve">uardian has any knowledge of </w:t>
            </w:r>
            <w:r w:rsidR="00962555" w:rsidRPr="00C962E2">
              <w:t>previous CAFCASS involvement with the family.</w:t>
            </w:r>
          </w:p>
          <w:p w14:paraId="073ABF4B" w14:textId="77777777" w:rsidR="00B06F87" w:rsidRPr="00C962E2" w:rsidRDefault="00B06F87" w:rsidP="00B06F87">
            <w:pPr>
              <w:pStyle w:val="ListParagraph"/>
              <w:rPr>
                <w:sz w:val="24"/>
                <w:szCs w:val="24"/>
              </w:rPr>
            </w:pPr>
          </w:p>
          <w:p w14:paraId="3E33B785" w14:textId="7A2B4C07" w:rsidR="00B06F87" w:rsidRPr="00C962E2" w:rsidRDefault="00B06F87" w:rsidP="00181D93">
            <w:pPr>
              <w:pStyle w:val="Default"/>
              <w:numPr>
                <w:ilvl w:val="0"/>
                <w:numId w:val="27"/>
              </w:numPr>
            </w:pPr>
            <w:r w:rsidRPr="00C962E2">
              <w:t xml:space="preserve">Sharing </w:t>
            </w:r>
            <w:r w:rsidR="00A17BD5" w:rsidRPr="00C962E2">
              <w:t xml:space="preserve">of </w:t>
            </w:r>
            <w:r w:rsidRPr="00C962E2">
              <w:t>any key contact details that the Children’s Guardian does not yet have access too (e.g. foster carer, family time worker</w:t>
            </w:r>
            <w:r w:rsidR="000C41B1" w:rsidRPr="00C962E2">
              <w:t xml:space="preserve"> etc).</w:t>
            </w:r>
          </w:p>
          <w:p w14:paraId="4064F061" w14:textId="404636C0" w:rsidR="000C41B1" w:rsidRPr="00C962E2" w:rsidRDefault="000C41B1" w:rsidP="00AF3396">
            <w:pPr>
              <w:pStyle w:val="Default"/>
            </w:pPr>
          </w:p>
        </w:tc>
        <w:tc>
          <w:tcPr>
            <w:tcW w:w="30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6683F0" w14:textId="7B639B9F" w:rsidR="00181D93" w:rsidRPr="00C962E2" w:rsidRDefault="00181D93" w:rsidP="00181D93">
            <w:pPr>
              <w:pStyle w:val="Default"/>
            </w:pPr>
            <w:r w:rsidRPr="00C962E2">
              <w:lastRenderedPageBreak/>
              <w:t>Child</w:t>
            </w:r>
            <w:r w:rsidR="00BB5651" w:rsidRPr="00C962E2">
              <w:t xml:space="preserve">ren’s </w:t>
            </w:r>
            <w:r w:rsidRPr="00C962E2">
              <w:t xml:space="preserve">Guardian </w:t>
            </w:r>
          </w:p>
        </w:tc>
      </w:tr>
      <w:tr w:rsidR="00AF3396" w:rsidRPr="00C962E2" w14:paraId="3272C113" w14:textId="77777777" w:rsidTr="00695CEA">
        <w:trPr>
          <w:trHeight w:val="1456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168433" w14:textId="1E594462" w:rsidR="00AF3396" w:rsidRPr="00C962E2" w:rsidRDefault="00AF3396" w:rsidP="00181D93">
            <w:pPr>
              <w:pStyle w:val="Default"/>
              <w:rPr>
                <w:b/>
                <w:bCs/>
              </w:rPr>
            </w:pPr>
            <w:r w:rsidRPr="00C962E2">
              <w:rPr>
                <w:b/>
                <w:bCs/>
              </w:rPr>
              <w:t>4</w:t>
            </w:r>
          </w:p>
        </w:tc>
        <w:tc>
          <w:tcPr>
            <w:tcW w:w="54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B80698" w14:textId="5F5E5196" w:rsidR="00835F90" w:rsidRPr="00C962E2" w:rsidRDefault="00835F90" w:rsidP="00835F90">
            <w:pPr>
              <w:pStyle w:val="Default"/>
              <w:rPr>
                <w:b/>
                <w:bCs/>
              </w:rPr>
            </w:pPr>
            <w:r w:rsidRPr="00C962E2">
              <w:rPr>
                <w:b/>
                <w:bCs/>
              </w:rPr>
              <w:t xml:space="preserve">Social </w:t>
            </w:r>
            <w:r w:rsidR="00066CCB">
              <w:rPr>
                <w:b/>
                <w:bCs/>
              </w:rPr>
              <w:t>W</w:t>
            </w:r>
            <w:r w:rsidRPr="00C962E2">
              <w:rPr>
                <w:b/>
                <w:bCs/>
              </w:rPr>
              <w:t xml:space="preserve">orker and </w:t>
            </w:r>
            <w:r w:rsidR="00066CCB">
              <w:rPr>
                <w:b/>
                <w:bCs/>
              </w:rPr>
              <w:t>C</w:t>
            </w:r>
            <w:r w:rsidRPr="00C962E2">
              <w:rPr>
                <w:b/>
                <w:bCs/>
              </w:rPr>
              <w:t>hild</w:t>
            </w:r>
            <w:r w:rsidR="00066CCB">
              <w:rPr>
                <w:b/>
                <w:bCs/>
              </w:rPr>
              <w:t>ren’</w:t>
            </w:r>
            <w:r w:rsidRPr="00C962E2">
              <w:rPr>
                <w:b/>
                <w:bCs/>
              </w:rPr>
              <w:t xml:space="preserve">s </w:t>
            </w:r>
            <w:r w:rsidR="00066CCB">
              <w:rPr>
                <w:b/>
                <w:bCs/>
              </w:rPr>
              <w:t>G</w:t>
            </w:r>
            <w:r w:rsidRPr="00C962E2">
              <w:rPr>
                <w:b/>
                <w:bCs/>
              </w:rPr>
              <w:t xml:space="preserve">uardian establish next steps. </w:t>
            </w:r>
          </w:p>
          <w:p w14:paraId="76A25C14" w14:textId="77777777" w:rsidR="00835F90" w:rsidRPr="00C962E2" w:rsidRDefault="00835F90" w:rsidP="00835F90">
            <w:pPr>
              <w:pStyle w:val="Default"/>
            </w:pPr>
          </w:p>
          <w:p w14:paraId="7FE1AA7D" w14:textId="22FAB946" w:rsidR="00835F90" w:rsidRPr="00C962E2" w:rsidRDefault="00835F90" w:rsidP="00835F90">
            <w:pPr>
              <w:pStyle w:val="Default"/>
            </w:pPr>
            <w:r w:rsidRPr="00C962E2">
              <w:t xml:space="preserve">Social Worker and Children’s Guardian to discuss and record their understanding of each other’s position with a view to understand: </w:t>
            </w:r>
          </w:p>
          <w:p w14:paraId="76EE9928" w14:textId="77777777" w:rsidR="00835F90" w:rsidRPr="00C962E2" w:rsidRDefault="00835F90" w:rsidP="00835F90">
            <w:pPr>
              <w:pStyle w:val="Default"/>
            </w:pPr>
          </w:p>
          <w:p w14:paraId="0F56833C" w14:textId="1AE755B0" w:rsidR="00835F90" w:rsidRPr="00C962E2" w:rsidRDefault="00835F90" w:rsidP="00835F90">
            <w:pPr>
              <w:pStyle w:val="Default"/>
              <w:numPr>
                <w:ilvl w:val="0"/>
                <w:numId w:val="29"/>
              </w:numPr>
            </w:pPr>
            <w:r w:rsidRPr="00C962E2">
              <w:t>Intended overall timeline for the submission of reports (including discussion of the expert assessment checklist), initial analys</w:t>
            </w:r>
            <w:r w:rsidR="004617D2" w:rsidRPr="00C962E2">
              <w:t>i</w:t>
            </w:r>
            <w:r w:rsidRPr="00C962E2">
              <w:t>s, position statements, final care plan and final analys</w:t>
            </w:r>
            <w:r w:rsidR="004617D2" w:rsidRPr="00C962E2">
              <w:t>i</w:t>
            </w:r>
            <w:r w:rsidRPr="00C962E2">
              <w:t xml:space="preserve">s. </w:t>
            </w:r>
          </w:p>
          <w:p w14:paraId="7DE9D2E7" w14:textId="77777777" w:rsidR="00835F90" w:rsidRPr="00C962E2" w:rsidRDefault="00835F90" w:rsidP="00835F90">
            <w:pPr>
              <w:pStyle w:val="Default"/>
            </w:pPr>
          </w:p>
          <w:p w14:paraId="04F55829" w14:textId="77777777" w:rsidR="00835F90" w:rsidRPr="00C962E2" w:rsidRDefault="00835F90" w:rsidP="00835F90">
            <w:pPr>
              <w:pStyle w:val="Default"/>
              <w:numPr>
                <w:ilvl w:val="0"/>
                <w:numId w:val="29"/>
              </w:numPr>
            </w:pPr>
            <w:r w:rsidRPr="00C962E2">
              <w:t xml:space="preserve">Key actions and timescales to be raised at the CMH. </w:t>
            </w:r>
          </w:p>
          <w:p w14:paraId="5343DBAF" w14:textId="77777777" w:rsidR="00835F90" w:rsidRPr="00C962E2" w:rsidRDefault="00835F90" w:rsidP="00835F90">
            <w:pPr>
              <w:pStyle w:val="Default"/>
            </w:pPr>
          </w:p>
          <w:p w14:paraId="4B0E4B7C" w14:textId="1026EA69" w:rsidR="00AF3396" w:rsidRPr="00C962E2" w:rsidRDefault="00835F90" w:rsidP="00835F90">
            <w:pPr>
              <w:pStyle w:val="Default"/>
              <w:rPr>
                <w:b/>
                <w:bCs/>
              </w:rPr>
            </w:pPr>
            <w:r w:rsidRPr="00C962E2">
              <w:rPr>
                <w:b/>
                <w:bCs/>
              </w:rPr>
              <w:t xml:space="preserve">NB Decisions should not be made during the Pre-CMH Meeting. The views of the Local Authority and CAFCAA should be shared with the advocates and usual decision making processes should be followed. </w:t>
            </w:r>
          </w:p>
          <w:p w14:paraId="79DA5D88" w14:textId="634C5214" w:rsidR="00835F90" w:rsidRPr="00C962E2" w:rsidRDefault="00835F90" w:rsidP="00835F90">
            <w:pPr>
              <w:pStyle w:val="Default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82B854" w14:textId="5B554E77" w:rsidR="00835F90" w:rsidRPr="00C962E2" w:rsidRDefault="00835F90" w:rsidP="00835F90">
            <w:pPr>
              <w:pStyle w:val="Default"/>
            </w:pPr>
            <w:r w:rsidRPr="00C962E2">
              <w:t xml:space="preserve">Social Worker and Children’s Guardian </w:t>
            </w:r>
          </w:p>
          <w:p w14:paraId="494335C6" w14:textId="77777777" w:rsidR="00AF3396" w:rsidRPr="00C962E2" w:rsidRDefault="00AF3396" w:rsidP="00181D93">
            <w:pPr>
              <w:pStyle w:val="Default"/>
            </w:pPr>
          </w:p>
        </w:tc>
      </w:tr>
    </w:tbl>
    <w:p w14:paraId="352371C2" w14:textId="2E27B85C" w:rsidR="00A20066" w:rsidRPr="00695CEA" w:rsidRDefault="00A11ACE" w:rsidP="00E7382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95CEA">
        <w:rPr>
          <w:rFonts w:ascii="Arial" w:hAnsi="Arial" w:cs="Arial"/>
          <w:sz w:val="24"/>
          <w:szCs w:val="24"/>
        </w:rPr>
        <w:tab/>
      </w:r>
    </w:p>
    <w:sectPr w:rsidR="00A20066" w:rsidRPr="00695CE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517E" w14:textId="77777777" w:rsidR="00B14295" w:rsidRDefault="00B14295" w:rsidP="0069387E">
      <w:pPr>
        <w:spacing w:after="0" w:line="240" w:lineRule="auto"/>
      </w:pPr>
      <w:r>
        <w:separator/>
      </w:r>
    </w:p>
  </w:endnote>
  <w:endnote w:type="continuationSeparator" w:id="0">
    <w:p w14:paraId="4EA49A2F" w14:textId="77777777" w:rsidR="00B14295" w:rsidRDefault="00B14295" w:rsidP="0069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4260" w14:textId="7190FE5E" w:rsidR="0069387E" w:rsidRDefault="0069387E">
    <w:pPr>
      <w:pStyle w:val="Footer"/>
    </w:pPr>
    <w:r>
      <w:rPr>
        <w:noProof/>
        <w:lang w:eastAsia="en-GB"/>
      </w:rPr>
      <w:drawing>
        <wp:inline distT="0" distB="0" distL="0" distR="0" wp14:anchorId="0B192036" wp14:editId="395C3B05">
          <wp:extent cx="5731510" cy="705485"/>
          <wp:effectExtent l="0" t="0" r="2540" b="0"/>
          <wp:docPr id="1" name="Picture 1" descr="Our Working Principles email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Working Principles email (00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3165C" w14:textId="77777777" w:rsidR="0069387E" w:rsidRDefault="00693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AFF4" w14:textId="77777777" w:rsidR="00B14295" w:rsidRDefault="00B14295" w:rsidP="0069387E">
      <w:pPr>
        <w:spacing w:after="0" w:line="240" w:lineRule="auto"/>
      </w:pPr>
      <w:r>
        <w:separator/>
      </w:r>
    </w:p>
  </w:footnote>
  <w:footnote w:type="continuationSeparator" w:id="0">
    <w:p w14:paraId="2F396148" w14:textId="77777777" w:rsidR="00B14295" w:rsidRDefault="00B14295" w:rsidP="0069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88A"/>
    <w:multiLevelType w:val="hybridMultilevel"/>
    <w:tmpl w:val="3CB8D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403"/>
    <w:multiLevelType w:val="hybridMultilevel"/>
    <w:tmpl w:val="166C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69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B324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292B34"/>
    <w:multiLevelType w:val="hybridMultilevel"/>
    <w:tmpl w:val="4CAA6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D5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EB09DA"/>
    <w:multiLevelType w:val="hybridMultilevel"/>
    <w:tmpl w:val="AAB69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6B0E"/>
    <w:multiLevelType w:val="hybridMultilevel"/>
    <w:tmpl w:val="F6584C5C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9300D"/>
    <w:multiLevelType w:val="hybridMultilevel"/>
    <w:tmpl w:val="3468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40253"/>
    <w:multiLevelType w:val="hybridMultilevel"/>
    <w:tmpl w:val="A90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46565"/>
    <w:multiLevelType w:val="hybridMultilevel"/>
    <w:tmpl w:val="2C5AE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6BAF"/>
    <w:multiLevelType w:val="hybridMultilevel"/>
    <w:tmpl w:val="DE10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95875"/>
    <w:multiLevelType w:val="hybridMultilevel"/>
    <w:tmpl w:val="8FC04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065A8"/>
    <w:multiLevelType w:val="hybridMultilevel"/>
    <w:tmpl w:val="36AE37C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36337169"/>
    <w:multiLevelType w:val="hybridMultilevel"/>
    <w:tmpl w:val="31DC2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0203D"/>
    <w:multiLevelType w:val="hybridMultilevel"/>
    <w:tmpl w:val="95AC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E57A0"/>
    <w:multiLevelType w:val="hybridMultilevel"/>
    <w:tmpl w:val="C1DEF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F9D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607162E"/>
    <w:multiLevelType w:val="hybridMultilevel"/>
    <w:tmpl w:val="3414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56D0B"/>
    <w:multiLevelType w:val="hybridMultilevel"/>
    <w:tmpl w:val="2CDC696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81F6AE4"/>
    <w:multiLevelType w:val="hybridMultilevel"/>
    <w:tmpl w:val="9A4261D6"/>
    <w:lvl w:ilvl="0" w:tplc="0AD4D61C">
      <w:start w:val="7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59CB029F"/>
    <w:multiLevelType w:val="hybridMultilevel"/>
    <w:tmpl w:val="6CF6A6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B0621D"/>
    <w:multiLevelType w:val="hybridMultilevel"/>
    <w:tmpl w:val="90323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6285A"/>
    <w:multiLevelType w:val="hybridMultilevel"/>
    <w:tmpl w:val="621E895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6643701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FF796D"/>
    <w:multiLevelType w:val="hybridMultilevel"/>
    <w:tmpl w:val="1CAA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7641D"/>
    <w:multiLevelType w:val="hybridMultilevel"/>
    <w:tmpl w:val="1F2E7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657D1"/>
    <w:multiLevelType w:val="hybridMultilevel"/>
    <w:tmpl w:val="466E5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862506">
    <w:abstractNumId w:val="18"/>
  </w:num>
  <w:num w:numId="2" w16cid:durableId="749694148">
    <w:abstractNumId w:val="10"/>
  </w:num>
  <w:num w:numId="3" w16cid:durableId="1059717552">
    <w:abstractNumId w:val="15"/>
  </w:num>
  <w:num w:numId="4" w16cid:durableId="936838164">
    <w:abstractNumId w:val="6"/>
  </w:num>
  <w:num w:numId="5" w16cid:durableId="1472136614">
    <w:abstractNumId w:val="25"/>
  </w:num>
  <w:num w:numId="6" w16cid:durableId="2136173216">
    <w:abstractNumId w:val="1"/>
  </w:num>
  <w:num w:numId="7" w16cid:durableId="1196844867">
    <w:abstractNumId w:val="0"/>
  </w:num>
  <w:num w:numId="8" w16cid:durableId="1172573140">
    <w:abstractNumId w:val="0"/>
  </w:num>
  <w:num w:numId="9" w16cid:durableId="559290463">
    <w:abstractNumId w:val="9"/>
  </w:num>
  <w:num w:numId="10" w16cid:durableId="1103915624">
    <w:abstractNumId w:val="19"/>
  </w:num>
  <w:num w:numId="11" w16cid:durableId="690911747">
    <w:abstractNumId w:val="20"/>
  </w:num>
  <w:num w:numId="12" w16cid:durableId="450366609">
    <w:abstractNumId w:val="13"/>
  </w:num>
  <w:num w:numId="13" w16cid:durableId="300310908">
    <w:abstractNumId w:val="23"/>
  </w:num>
  <w:num w:numId="14" w16cid:durableId="1530297299">
    <w:abstractNumId w:val="12"/>
  </w:num>
  <w:num w:numId="15" w16cid:durableId="1308439176">
    <w:abstractNumId w:val="8"/>
  </w:num>
  <w:num w:numId="16" w16cid:durableId="947658237">
    <w:abstractNumId w:val="26"/>
  </w:num>
  <w:num w:numId="17" w16cid:durableId="1324355972">
    <w:abstractNumId w:val="4"/>
  </w:num>
  <w:num w:numId="18" w16cid:durableId="784926733">
    <w:abstractNumId w:val="16"/>
  </w:num>
  <w:num w:numId="19" w16cid:durableId="1794442801">
    <w:abstractNumId w:val="11"/>
  </w:num>
  <w:num w:numId="20" w16cid:durableId="1359551361">
    <w:abstractNumId w:val="14"/>
  </w:num>
  <w:num w:numId="21" w16cid:durableId="397869578">
    <w:abstractNumId w:val="7"/>
  </w:num>
  <w:num w:numId="22" w16cid:durableId="467163105">
    <w:abstractNumId w:val="22"/>
  </w:num>
  <w:num w:numId="23" w16cid:durableId="1400635454">
    <w:abstractNumId w:val="21"/>
  </w:num>
  <w:num w:numId="24" w16cid:durableId="818621065">
    <w:abstractNumId w:val="27"/>
  </w:num>
  <w:num w:numId="25" w16cid:durableId="735011248">
    <w:abstractNumId w:val="2"/>
  </w:num>
  <w:num w:numId="26" w16cid:durableId="247620993">
    <w:abstractNumId w:val="3"/>
  </w:num>
  <w:num w:numId="27" w16cid:durableId="1036002350">
    <w:abstractNumId w:val="5"/>
  </w:num>
  <w:num w:numId="28" w16cid:durableId="15279350">
    <w:abstractNumId w:val="17"/>
  </w:num>
  <w:num w:numId="29" w16cid:durableId="16230717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96"/>
    <w:rsid w:val="00052703"/>
    <w:rsid w:val="00057F64"/>
    <w:rsid w:val="00066CCB"/>
    <w:rsid w:val="00070066"/>
    <w:rsid w:val="000C41B1"/>
    <w:rsid w:val="000D7B7F"/>
    <w:rsid w:val="00104860"/>
    <w:rsid w:val="0011646C"/>
    <w:rsid w:val="0011776D"/>
    <w:rsid w:val="00120AD1"/>
    <w:rsid w:val="00181D93"/>
    <w:rsid w:val="00186307"/>
    <w:rsid w:val="001E241A"/>
    <w:rsid w:val="001E474B"/>
    <w:rsid w:val="00224D87"/>
    <w:rsid w:val="002866C3"/>
    <w:rsid w:val="00294C3D"/>
    <w:rsid w:val="002D24AE"/>
    <w:rsid w:val="002E3310"/>
    <w:rsid w:val="002E420A"/>
    <w:rsid w:val="00310C65"/>
    <w:rsid w:val="00362EEF"/>
    <w:rsid w:val="003C24B3"/>
    <w:rsid w:val="003C593C"/>
    <w:rsid w:val="003E345B"/>
    <w:rsid w:val="00416EBA"/>
    <w:rsid w:val="004617D2"/>
    <w:rsid w:val="00472E56"/>
    <w:rsid w:val="004B6465"/>
    <w:rsid w:val="004C43D3"/>
    <w:rsid w:val="004C48DA"/>
    <w:rsid w:val="004C73D7"/>
    <w:rsid w:val="004E26FD"/>
    <w:rsid w:val="004E532B"/>
    <w:rsid w:val="005E104A"/>
    <w:rsid w:val="005E77CE"/>
    <w:rsid w:val="00603EDD"/>
    <w:rsid w:val="00622E55"/>
    <w:rsid w:val="00676876"/>
    <w:rsid w:val="00685BDF"/>
    <w:rsid w:val="0069387E"/>
    <w:rsid w:val="00695CEA"/>
    <w:rsid w:val="006D7096"/>
    <w:rsid w:val="006E6F0F"/>
    <w:rsid w:val="006F4410"/>
    <w:rsid w:val="00732A16"/>
    <w:rsid w:val="00733634"/>
    <w:rsid w:val="007464D5"/>
    <w:rsid w:val="00780ABE"/>
    <w:rsid w:val="007A2CDF"/>
    <w:rsid w:val="00835F90"/>
    <w:rsid w:val="008E5376"/>
    <w:rsid w:val="008F36AE"/>
    <w:rsid w:val="008F526A"/>
    <w:rsid w:val="009315F8"/>
    <w:rsid w:val="00962555"/>
    <w:rsid w:val="009C661C"/>
    <w:rsid w:val="009E0805"/>
    <w:rsid w:val="00A00AC1"/>
    <w:rsid w:val="00A11ACE"/>
    <w:rsid w:val="00A17BD5"/>
    <w:rsid w:val="00A20066"/>
    <w:rsid w:val="00A30E3B"/>
    <w:rsid w:val="00A4709D"/>
    <w:rsid w:val="00AF3396"/>
    <w:rsid w:val="00B06F87"/>
    <w:rsid w:val="00B14295"/>
    <w:rsid w:val="00B65E8B"/>
    <w:rsid w:val="00BB5234"/>
    <w:rsid w:val="00BB5651"/>
    <w:rsid w:val="00C01713"/>
    <w:rsid w:val="00C42B8A"/>
    <w:rsid w:val="00C77996"/>
    <w:rsid w:val="00C962E2"/>
    <w:rsid w:val="00CA36A5"/>
    <w:rsid w:val="00CC3095"/>
    <w:rsid w:val="00CE5737"/>
    <w:rsid w:val="00D05C3E"/>
    <w:rsid w:val="00D762EC"/>
    <w:rsid w:val="00DA6C23"/>
    <w:rsid w:val="00DD41E1"/>
    <w:rsid w:val="00DD7DA0"/>
    <w:rsid w:val="00E075AC"/>
    <w:rsid w:val="00E1745A"/>
    <w:rsid w:val="00E73825"/>
    <w:rsid w:val="00F06AD1"/>
    <w:rsid w:val="00F11562"/>
    <w:rsid w:val="00F25851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BE95"/>
  <w15:docId w15:val="{0382771B-6768-4F9A-BAAB-495FAC5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996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41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7799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77996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93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7E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693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87E"/>
    <w:rPr>
      <w:rFonts w:asciiTheme="majorHAnsi" w:eastAsiaTheme="majorEastAsia" w:hAnsiTheme="majorHAnsi" w:cs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16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46C"/>
    <w:rPr>
      <w:rFonts w:asciiTheme="majorHAnsi" w:eastAsiaTheme="majorEastAsia" w:hAnsiTheme="majorHAns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6C"/>
    <w:rPr>
      <w:rFonts w:asciiTheme="majorHAnsi" w:eastAsiaTheme="majorEastAsia" w:hAnsiTheme="majorHAnsi" w:cstheme="majorBidi"/>
      <w:b/>
      <w:bCs/>
      <w:sz w:val="20"/>
      <w:szCs w:val="20"/>
    </w:rPr>
  </w:style>
  <w:style w:type="paragraph" w:customStyle="1" w:styleId="Default">
    <w:name w:val="Default"/>
    <w:rsid w:val="00A20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659F.5A12DF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890B0DC378D40AFB50AC226A81A4A" ma:contentTypeVersion="16" ma:contentTypeDescription="Create a new document." ma:contentTypeScope="" ma:versionID="e6d43393d4514e8af9608ef48b980646">
  <xsd:schema xmlns:xsd="http://www.w3.org/2001/XMLSchema" xmlns:xs="http://www.w3.org/2001/XMLSchema" xmlns:p="http://schemas.microsoft.com/office/2006/metadata/properties" xmlns:ns3="c4942897-35c9-44e3-bf8c-21c683307c2f" xmlns:ns4="84ae930f-80c6-4488-9fbc-cd2a205e10e8" targetNamespace="http://schemas.microsoft.com/office/2006/metadata/properties" ma:root="true" ma:fieldsID="f667982d308365051740508bc2f5c97c" ns3:_="" ns4:_="">
    <xsd:import namespace="c4942897-35c9-44e3-bf8c-21c683307c2f"/>
    <xsd:import namespace="84ae930f-80c6-4488-9fbc-cd2a205e10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2897-35c9-44e3-bf8c-21c683307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930f-80c6-4488-9fbc-cd2a205e1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42897-35c9-44e3-bf8c-21c683307c2f" xsi:nil="true"/>
  </documentManagement>
</p:properties>
</file>

<file path=customXml/itemProps1.xml><?xml version="1.0" encoding="utf-8"?>
<ds:datastoreItem xmlns:ds="http://schemas.openxmlformats.org/officeDocument/2006/customXml" ds:itemID="{67B27A04-B41E-45CA-AAFE-C0630F901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427F0-99E6-4E40-8983-44759976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2897-35c9-44e3-bf8c-21c683307c2f"/>
    <ds:schemaRef ds:uri="84ae930f-80c6-4488-9fbc-cd2a205e1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18E11-C573-44BB-BE38-7F45194A579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84ae930f-80c6-4488-9fbc-cd2a205e10e8"/>
    <ds:schemaRef ds:uri="c4942897-35c9-44e3-bf8c-21c683307c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Colman, Maggie</dc:creator>
  <cp:lastModifiedBy>Seale, Barbara</cp:lastModifiedBy>
  <cp:revision>2</cp:revision>
  <dcterms:created xsi:type="dcterms:W3CDTF">2024-11-05T11:24:00Z</dcterms:created>
  <dcterms:modified xsi:type="dcterms:W3CDTF">2024-11-05T11:24:00Z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0x010100FDD890B0DC378D40AFB50AC226A81A4A</vt:lpwstr>
  </property>
</Properties>
</file>