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0AB81" w14:textId="7CD343FD" w:rsidR="00B6635F" w:rsidRDefault="00711991">
      <w:pPr>
        <w:pStyle w:val="BodyText"/>
        <w:ind w:left="100"/>
        <w:rPr>
          <w:rFonts w:ascii="Times New Roman"/>
          <w:sz w:val="20"/>
        </w:rPr>
      </w:pPr>
      <w:r>
        <w:rPr>
          <w:rFonts w:ascii="Times New Roman"/>
          <w:noProof/>
          <w:sz w:val="20"/>
        </w:rPr>
        <w:drawing>
          <wp:inline distT="0" distB="0" distL="0" distR="0" wp14:anchorId="5A791A6E" wp14:editId="72F7C806">
            <wp:extent cx="3352743" cy="663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352743" cy="663511"/>
                    </a:xfrm>
                    <a:prstGeom prst="rect">
                      <a:avLst/>
                    </a:prstGeom>
                  </pic:spPr>
                </pic:pic>
              </a:graphicData>
            </a:graphic>
          </wp:inline>
        </w:drawing>
      </w:r>
    </w:p>
    <w:p w14:paraId="31501EF3" w14:textId="77777777" w:rsidR="00B6635F" w:rsidRDefault="00B6635F">
      <w:pPr>
        <w:pStyle w:val="BodyText"/>
        <w:rPr>
          <w:rFonts w:ascii="Times New Roman"/>
          <w:sz w:val="20"/>
        </w:rPr>
      </w:pPr>
    </w:p>
    <w:p w14:paraId="69C014C2" w14:textId="77777777" w:rsidR="00B6635F" w:rsidRDefault="00B6635F">
      <w:pPr>
        <w:pStyle w:val="BodyText"/>
        <w:rPr>
          <w:rFonts w:ascii="Times New Roman"/>
          <w:sz w:val="20"/>
        </w:rPr>
      </w:pPr>
    </w:p>
    <w:p w14:paraId="08E9576F" w14:textId="77777777" w:rsidR="00B6635F" w:rsidRDefault="00B6635F">
      <w:pPr>
        <w:pStyle w:val="BodyText"/>
        <w:rPr>
          <w:rFonts w:ascii="Times New Roman"/>
          <w:sz w:val="20"/>
        </w:rPr>
      </w:pPr>
    </w:p>
    <w:p w14:paraId="7ACBE196" w14:textId="77777777" w:rsidR="00B6635F" w:rsidRDefault="00B6635F">
      <w:pPr>
        <w:pStyle w:val="BodyText"/>
        <w:rPr>
          <w:rFonts w:ascii="Times New Roman"/>
          <w:sz w:val="20"/>
        </w:rPr>
      </w:pPr>
    </w:p>
    <w:p w14:paraId="7A9A3465" w14:textId="77777777" w:rsidR="00B6635F" w:rsidRDefault="00B6635F">
      <w:pPr>
        <w:pStyle w:val="BodyText"/>
        <w:rPr>
          <w:rFonts w:ascii="Times New Roman"/>
          <w:sz w:val="20"/>
        </w:rPr>
      </w:pPr>
    </w:p>
    <w:p w14:paraId="08D8FF1B" w14:textId="77777777" w:rsidR="00B6635F" w:rsidRDefault="00B6635F">
      <w:pPr>
        <w:pStyle w:val="BodyText"/>
        <w:rPr>
          <w:rFonts w:ascii="Times New Roman"/>
          <w:sz w:val="20"/>
        </w:rPr>
      </w:pPr>
    </w:p>
    <w:p w14:paraId="07BF5E64" w14:textId="7CA8C15D" w:rsidR="00B6635F" w:rsidRDefault="00B6635F">
      <w:pPr>
        <w:pStyle w:val="BodyText"/>
        <w:rPr>
          <w:rFonts w:ascii="Times New Roman"/>
          <w:sz w:val="20"/>
        </w:rPr>
      </w:pPr>
    </w:p>
    <w:p w14:paraId="5394E2EA" w14:textId="77777777" w:rsidR="00B6635F" w:rsidRDefault="00B6635F">
      <w:pPr>
        <w:pStyle w:val="BodyText"/>
        <w:rPr>
          <w:rFonts w:ascii="Times New Roman"/>
          <w:sz w:val="20"/>
        </w:rPr>
      </w:pPr>
    </w:p>
    <w:p w14:paraId="11D21AE1" w14:textId="77777777" w:rsidR="00B6635F" w:rsidRDefault="00B6635F">
      <w:pPr>
        <w:pStyle w:val="BodyText"/>
        <w:rPr>
          <w:rFonts w:ascii="Times New Roman"/>
          <w:sz w:val="20"/>
        </w:rPr>
      </w:pPr>
    </w:p>
    <w:p w14:paraId="445DE47B" w14:textId="77777777" w:rsidR="00B6635F" w:rsidRDefault="00B6635F">
      <w:pPr>
        <w:pStyle w:val="BodyText"/>
        <w:rPr>
          <w:rFonts w:ascii="Times New Roman"/>
          <w:sz w:val="20"/>
        </w:rPr>
      </w:pPr>
    </w:p>
    <w:p w14:paraId="61132C1B" w14:textId="77777777" w:rsidR="00B6635F" w:rsidRDefault="00B6635F">
      <w:pPr>
        <w:pStyle w:val="BodyText"/>
        <w:rPr>
          <w:rFonts w:ascii="Times New Roman"/>
          <w:sz w:val="20"/>
        </w:rPr>
      </w:pPr>
    </w:p>
    <w:p w14:paraId="378FF774" w14:textId="77777777" w:rsidR="00B6635F" w:rsidRDefault="00B6635F">
      <w:pPr>
        <w:pStyle w:val="BodyText"/>
        <w:rPr>
          <w:rFonts w:ascii="Times New Roman"/>
          <w:sz w:val="20"/>
        </w:rPr>
      </w:pPr>
    </w:p>
    <w:p w14:paraId="2914E958" w14:textId="77777777" w:rsidR="00B6635F" w:rsidRDefault="00B6635F">
      <w:pPr>
        <w:pStyle w:val="BodyText"/>
        <w:rPr>
          <w:rFonts w:ascii="Times New Roman"/>
          <w:sz w:val="20"/>
        </w:rPr>
      </w:pPr>
    </w:p>
    <w:p w14:paraId="2248A465" w14:textId="77777777" w:rsidR="00B6635F" w:rsidRDefault="00711991">
      <w:pPr>
        <w:spacing w:before="203" w:line="480" w:lineRule="auto"/>
        <w:ind w:left="318" w:right="4931"/>
        <w:rPr>
          <w:b/>
          <w:sz w:val="36"/>
        </w:rPr>
      </w:pPr>
      <w:r>
        <w:rPr>
          <w:b/>
          <w:sz w:val="36"/>
        </w:rPr>
        <w:t>Birmingham Children’s Trust Records Management Policy</w:t>
      </w:r>
    </w:p>
    <w:p w14:paraId="57D77ED9" w14:textId="77777777" w:rsidR="00B6635F" w:rsidRDefault="00B6635F">
      <w:pPr>
        <w:pStyle w:val="BodyText"/>
        <w:rPr>
          <w:b/>
          <w:sz w:val="40"/>
        </w:rPr>
      </w:pPr>
    </w:p>
    <w:p w14:paraId="012A219A" w14:textId="77777777" w:rsidR="00B6635F" w:rsidRDefault="00B6635F">
      <w:pPr>
        <w:pStyle w:val="BodyText"/>
        <w:spacing w:before="5"/>
        <w:rPr>
          <w:b/>
          <w:sz w:val="56"/>
        </w:rPr>
      </w:pPr>
    </w:p>
    <w:p w14:paraId="4857D175" w14:textId="2887B72C" w:rsidR="00B6635F" w:rsidRDefault="00711991">
      <w:pPr>
        <w:ind w:left="318" w:right="854"/>
        <w:rPr>
          <w:sz w:val="20"/>
        </w:rPr>
      </w:pPr>
      <w:r>
        <w:rPr>
          <w:sz w:val="20"/>
        </w:rPr>
        <w:t xml:space="preserve">If you have any enquiries about this </w:t>
      </w:r>
      <w:r w:rsidR="00F32D85">
        <w:rPr>
          <w:sz w:val="20"/>
        </w:rPr>
        <w:t>Policy,</w:t>
      </w:r>
      <w:r>
        <w:rPr>
          <w:sz w:val="20"/>
        </w:rPr>
        <w:t xml:space="preserve"> please contact the Council Records Management buy back service on </w:t>
      </w:r>
      <w:hyperlink r:id="rId8">
        <w:r>
          <w:rPr>
            <w:sz w:val="20"/>
          </w:rPr>
          <w:t>records.management@birmingham.gov.uk</w:t>
        </w:r>
      </w:hyperlink>
    </w:p>
    <w:p w14:paraId="6C0B5E67" w14:textId="77777777" w:rsidR="00B6635F" w:rsidRDefault="00B6635F">
      <w:pPr>
        <w:pStyle w:val="BodyText"/>
        <w:rPr>
          <w:sz w:val="20"/>
        </w:rPr>
      </w:pPr>
    </w:p>
    <w:p w14:paraId="0B31861D" w14:textId="77777777" w:rsidR="00B6635F" w:rsidRDefault="00B6635F">
      <w:pPr>
        <w:pStyle w:val="BodyText"/>
        <w:rPr>
          <w:sz w:val="20"/>
        </w:rPr>
      </w:pPr>
    </w:p>
    <w:p w14:paraId="05F2C135" w14:textId="77777777" w:rsidR="00B6635F" w:rsidRDefault="00B6635F">
      <w:pPr>
        <w:pStyle w:val="BodyText"/>
        <w:rPr>
          <w:sz w:val="20"/>
        </w:rPr>
      </w:pPr>
    </w:p>
    <w:p w14:paraId="4CEACA59" w14:textId="77777777" w:rsidR="00B6635F" w:rsidRDefault="00B6635F">
      <w:pPr>
        <w:pStyle w:val="BodyText"/>
        <w:rPr>
          <w:sz w:val="20"/>
        </w:rPr>
      </w:pPr>
    </w:p>
    <w:p w14:paraId="666185BB" w14:textId="77777777" w:rsidR="00B6635F" w:rsidRDefault="00B6635F">
      <w:pPr>
        <w:pStyle w:val="BodyText"/>
        <w:spacing w:before="8"/>
        <w:rPr>
          <w:sz w:val="16"/>
        </w:rPr>
      </w:pPr>
    </w:p>
    <w:tbl>
      <w:tblPr>
        <w:tblW w:w="0" w:type="auto"/>
        <w:tblLayout w:type="fixed"/>
        <w:tblCellMar>
          <w:left w:w="0" w:type="dxa"/>
          <w:right w:w="0" w:type="dxa"/>
        </w:tblCellMar>
        <w:tblLook w:val="01E0" w:firstRow="1" w:lastRow="1" w:firstColumn="1" w:lastColumn="1" w:noHBand="0" w:noVBand="0"/>
      </w:tblPr>
      <w:tblGrid>
        <w:gridCol w:w="1469"/>
        <w:gridCol w:w="6467"/>
      </w:tblGrid>
      <w:tr w:rsidR="00B6635F" w14:paraId="2700B15E" w14:textId="77777777" w:rsidTr="00390A9B">
        <w:trPr>
          <w:trHeight w:val="678"/>
        </w:trPr>
        <w:tc>
          <w:tcPr>
            <w:tcW w:w="1469" w:type="dxa"/>
          </w:tcPr>
          <w:p w14:paraId="46544920" w14:textId="77777777" w:rsidR="00B6635F" w:rsidRDefault="00711991">
            <w:pPr>
              <w:pStyle w:val="TableParagraph"/>
              <w:spacing w:before="0" w:line="223" w:lineRule="exact"/>
              <w:ind w:left="200"/>
              <w:rPr>
                <w:sz w:val="20"/>
              </w:rPr>
            </w:pPr>
            <w:r>
              <w:rPr>
                <w:sz w:val="20"/>
              </w:rPr>
              <w:t>Standard Owner:</w:t>
            </w:r>
          </w:p>
        </w:tc>
        <w:tc>
          <w:tcPr>
            <w:tcW w:w="6467" w:type="dxa"/>
          </w:tcPr>
          <w:p w14:paraId="2A862392" w14:textId="77777777" w:rsidR="00B6635F" w:rsidRDefault="00711991">
            <w:pPr>
              <w:pStyle w:val="TableParagraph"/>
              <w:spacing w:before="0" w:line="223" w:lineRule="exact"/>
              <w:ind w:left="362"/>
              <w:rPr>
                <w:sz w:val="20"/>
              </w:rPr>
            </w:pPr>
            <w:r>
              <w:rPr>
                <w:sz w:val="20"/>
              </w:rPr>
              <w:t>Anthony Elliott</w:t>
            </w:r>
          </w:p>
          <w:p w14:paraId="770F74CC" w14:textId="77777777" w:rsidR="00B6635F" w:rsidRDefault="00711991">
            <w:pPr>
              <w:pStyle w:val="TableParagraph"/>
              <w:spacing w:before="0" w:line="230" w:lineRule="atLeast"/>
              <w:ind w:left="362" w:right="805"/>
              <w:rPr>
                <w:sz w:val="20"/>
              </w:rPr>
            </w:pPr>
            <w:r>
              <w:rPr>
                <w:sz w:val="20"/>
              </w:rPr>
              <w:t>Head of ICT and Chief Information Officer Birmingham Children’s Trust</w:t>
            </w:r>
          </w:p>
        </w:tc>
      </w:tr>
      <w:tr w:rsidR="00B6635F" w14:paraId="01181FDD" w14:textId="77777777" w:rsidTr="00390A9B">
        <w:trPr>
          <w:trHeight w:val="682"/>
        </w:trPr>
        <w:tc>
          <w:tcPr>
            <w:tcW w:w="1469" w:type="dxa"/>
          </w:tcPr>
          <w:p w14:paraId="60A13558" w14:textId="77777777" w:rsidR="00B6635F" w:rsidRDefault="00711991">
            <w:pPr>
              <w:pStyle w:val="TableParagraph"/>
              <w:spacing w:before="0" w:line="225" w:lineRule="exact"/>
              <w:ind w:left="200"/>
              <w:rPr>
                <w:sz w:val="20"/>
              </w:rPr>
            </w:pPr>
            <w:r>
              <w:rPr>
                <w:sz w:val="20"/>
              </w:rPr>
              <w:t>Author:</w:t>
            </w:r>
          </w:p>
        </w:tc>
        <w:tc>
          <w:tcPr>
            <w:tcW w:w="6467" w:type="dxa"/>
          </w:tcPr>
          <w:p w14:paraId="4976ACAB" w14:textId="77777777" w:rsidR="00B6635F" w:rsidRDefault="00390A9B">
            <w:pPr>
              <w:pStyle w:val="TableParagraph"/>
              <w:spacing w:before="0" w:line="230" w:lineRule="atLeast"/>
              <w:ind w:left="362" w:right="1801"/>
              <w:rPr>
                <w:sz w:val="20"/>
              </w:rPr>
            </w:pPr>
            <w:r>
              <w:rPr>
                <w:sz w:val="20"/>
              </w:rPr>
              <w:t>Subhasree De – Data Protection Officer</w:t>
            </w:r>
          </w:p>
          <w:p w14:paraId="402907AC" w14:textId="1D46DD0B" w:rsidR="00390A9B" w:rsidRDefault="00390A9B">
            <w:pPr>
              <w:pStyle w:val="TableParagraph"/>
              <w:spacing w:before="0" w:line="230" w:lineRule="atLeast"/>
              <w:ind w:left="362" w:right="1801"/>
              <w:rPr>
                <w:sz w:val="20"/>
              </w:rPr>
            </w:pPr>
          </w:p>
        </w:tc>
      </w:tr>
      <w:tr w:rsidR="00B6635F" w14:paraId="5E4C08B3" w14:textId="77777777" w:rsidTr="00390A9B">
        <w:trPr>
          <w:trHeight w:val="208"/>
        </w:trPr>
        <w:tc>
          <w:tcPr>
            <w:tcW w:w="1469" w:type="dxa"/>
          </w:tcPr>
          <w:p w14:paraId="158B149D" w14:textId="77777777" w:rsidR="00B6635F" w:rsidRDefault="00711991">
            <w:pPr>
              <w:pStyle w:val="TableParagraph"/>
              <w:spacing w:before="0" w:line="192" w:lineRule="exact"/>
              <w:ind w:left="200"/>
              <w:rPr>
                <w:sz w:val="20"/>
              </w:rPr>
            </w:pPr>
            <w:r>
              <w:rPr>
                <w:sz w:val="20"/>
              </w:rPr>
              <w:t>Version:</w:t>
            </w:r>
          </w:p>
        </w:tc>
        <w:tc>
          <w:tcPr>
            <w:tcW w:w="6467" w:type="dxa"/>
          </w:tcPr>
          <w:p w14:paraId="13A28EC6" w14:textId="374F3DCC" w:rsidR="00B6635F" w:rsidRDefault="00711991">
            <w:pPr>
              <w:pStyle w:val="TableParagraph"/>
              <w:spacing w:before="0" w:line="192" w:lineRule="exact"/>
              <w:ind w:left="362"/>
              <w:rPr>
                <w:sz w:val="20"/>
              </w:rPr>
            </w:pPr>
            <w:r>
              <w:rPr>
                <w:sz w:val="20"/>
              </w:rPr>
              <w:t>1.</w:t>
            </w:r>
            <w:r w:rsidR="00B4681D">
              <w:rPr>
                <w:sz w:val="20"/>
              </w:rPr>
              <w:t>4</w:t>
            </w:r>
          </w:p>
        </w:tc>
      </w:tr>
      <w:tr w:rsidR="00B6635F" w14:paraId="3B5B82E9" w14:textId="77777777" w:rsidTr="00390A9B">
        <w:trPr>
          <w:trHeight w:val="246"/>
        </w:trPr>
        <w:tc>
          <w:tcPr>
            <w:tcW w:w="1469" w:type="dxa"/>
          </w:tcPr>
          <w:p w14:paraId="25F69727" w14:textId="77777777" w:rsidR="00B6635F" w:rsidRDefault="00711991">
            <w:pPr>
              <w:pStyle w:val="TableParagraph"/>
              <w:spacing w:before="15" w:line="214" w:lineRule="exact"/>
              <w:ind w:left="200"/>
              <w:rPr>
                <w:sz w:val="20"/>
              </w:rPr>
            </w:pPr>
            <w:r>
              <w:rPr>
                <w:sz w:val="20"/>
              </w:rPr>
              <w:t>Date:</w:t>
            </w:r>
          </w:p>
        </w:tc>
        <w:tc>
          <w:tcPr>
            <w:tcW w:w="6467" w:type="dxa"/>
          </w:tcPr>
          <w:p w14:paraId="00118658" w14:textId="08E7012C" w:rsidR="00B6635F" w:rsidRDefault="00B4681D">
            <w:pPr>
              <w:pStyle w:val="TableParagraph"/>
              <w:spacing w:before="15" w:line="214" w:lineRule="exact"/>
              <w:ind w:left="362"/>
              <w:rPr>
                <w:sz w:val="20"/>
              </w:rPr>
            </w:pPr>
            <w:r>
              <w:rPr>
                <w:sz w:val="20"/>
              </w:rPr>
              <w:t>17</w:t>
            </w:r>
            <w:r w:rsidRPr="00B4681D">
              <w:rPr>
                <w:sz w:val="20"/>
                <w:vertAlign w:val="superscript"/>
              </w:rPr>
              <w:t>th</w:t>
            </w:r>
            <w:r>
              <w:rPr>
                <w:sz w:val="20"/>
              </w:rPr>
              <w:t xml:space="preserve"> December</w:t>
            </w:r>
            <w:r w:rsidR="007B07DC">
              <w:rPr>
                <w:sz w:val="20"/>
              </w:rPr>
              <w:t xml:space="preserve"> 2024</w:t>
            </w:r>
          </w:p>
        </w:tc>
      </w:tr>
      <w:tr w:rsidR="00B6635F" w14:paraId="6506FD48" w14:textId="77777777" w:rsidTr="00390A9B">
        <w:trPr>
          <w:trHeight w:val="681"/>
        </w:trPr>
        <w:tc>
          <w:tcPr>
            <w:tcW w:w="1469" w:type="dxa"/>
          </w:tcPr>
          <w:p w14:paraId="40B9ED2D" w14:textId="77777777" w:rsidR="00B6635F" w:rsidRDefault="00711991">
            <w:pPr>
              <w:pStyle w:val="TableParagraph"/>
              <w:spacing w:before="0" w:line="227" w:lineRule="exact"/>
              <w:ind w:left="200"/>
              <w:rPr>
                <w:sz w:val="20"/>
              </w:rPr>
            </w:pPr>
            <w:r>
              <w:rPr>
                <w:sz w:val="20"/>
              </w:rPr>
              <w:t>Approved by:</w:t>
            </w:r>
          </w:p>
        </w:tc>
        <w:tc>
          <w:tcPr>
            <w:tcW w:w="6467" w:type="dxa"/>
          </w:tcPr>
          <w:p w14:paraId="73DBE148" w14:textId="77777777" w:rsidR="00390A9B" w:rsidRDefault="00711991" w:rsidP="00390A9B">
            <w:pPr>
              <w:pStyle w:val="TableParagraph"/>
              <w:tabs>
                <w:tab w:val="left" w:pos="1048"/>
                <w:tab w:val="left" w:pos="1427"/>
                <w:tab w:val="left" w:pos="2358"/>
                <w:tab w:val="left" w:pos="3192"/>
                <w:tab w:val="left" w:pos="4345"/>
              </w:tabs>
              <w:spacing w:before="0" w:line="238" w:lineRule="auto"/>
              <w:ind w:left="363" w:right="198"/>
              <w:rPr>
                <w:sz w:val="20"/>
              </w:rPr>
            </w:pPr>
            <w:r>
              <w:rPr>
                <w:sz w:val="20"/>
              </w:rPr>
              <w:t xml:space="preserve">Head of ICT &amp; CIO, </w:t>
            </w:r>
          </w:p>
          <w:p w14:paraId="751B270A" w14:textId="2D4C32DE" w:rsidR="00390A9B" w:rsidRDefault="00711991" w:rsidP="00390A9B">
            <w:pPr>
              <w:pStyle w:val="TableParagraph"/>
              <w:tabs>
                <w:tab w:val="left" w:pos="1048"/>
                <w:tab w:val="left" w:pos="1427"/>
                <w:tab w:val="left" w:pos="2358"/>
                <w:tab w:val="left" w:pos="3192"/>
                <w:tab w:val="left" w:pos="4345"/>
              </w:tabs>
              <w:spacing w:before="0" w:line="238" w:lineRule="auto"/>
              <w:ind w:left="363" w:right="198"/>
              <w:rPr>
                <w:sz w:val="20"/>
              </w:rPr>
            </w:pPr>
            <w:r>
              <w:rPr>
                <w:sz w:val="20"/>
              </w:rPr>
              <w:t>Birmingham Children’s Trust Head</w:t>
            </w:r>
            <w:r w:rsidR="00390A9B">
              <w:rPr>
                <w:sz w:val="20"/>
              </w:rPr>
              <w:t xml:space="preserve"> </w:t>
            </w:r>
            <w:r w:rsidR="00F32D85">
              <w:rPr>
                <w:sz w:val="20"/>
              </w:rPr>
              <w:t>of Service</w:t>
            </w:r>
            <w:r>
              <w:rPr>
                <w:sz w:val="20"/>
              </w:rPr>
              <w:t>,</w:t>
            </w:r>
            <w:r w:rsidR="00390A9B">
              <w:rPr>
                <w:sz w:val="20"/>
              </w:rPr>
              <w:t xml:space="preserve"> </w:t>
            </w:r>
          </w:p>
          <w:p w14:paraId="43C483F4" w14:textId="3A909D57" w:rsidR="00B6635F" w:rsidRDefault="00711991" w:rsidP="00390A9B">
            <w:pPr>
              <w:pStyle w:val="TableParagraph"/>
              <w:tabs>
                <w:tab w:val="left" w:pos="1048"/>
                <w:tab w:val="left" w:pos="1427"/>
                <w:tab w:val="left" w:pos="2358"/>
                <w:tab w:val="left" w:pos="3192"/>
                <w:tab w:val="left" w:pos="4345"/>
              </w:tabs>
              <w:spacing w:before="0" w:line="238" w:lineRule="auto"/>
              <w:ind w:left="363" w:right="198"/>
              <w:rPr>
                <w:sz w:val="20"/>
              </w:rPr>
            </w:pPr>
            <w:r>
              <w:rPr>
                <w:sz w:val="20"/>
              </w:rPr>
              <w:t>Quality</w:t>
            </w:r>
            <w:r>
              <w:rPr>
                <w:sz w:val="20"/>
              </w:rPr>
              <w:tab/>
              <w:t>Assurance</w:t>
            </w:r>
            <w:r w:rsidR="00390A9B">
              <w:rPr>
                <w:sz w:val="20"/>
              </w:rPr>
              <w:t xml:space="preserve"> </w:t>
            </w:r>
            <w:r>
              <w:rPr>
                <w:spacing w:val="-7"/>
                <w:sz w:val="20"/>
              </w:rPr>
              <w:t>and</w:t>
            </w:r>
            <w:r w:rsidR="00390A9B">
              <w:rPr>
                <w:spacing w:val="-7"/>
                <w:sz w:val="20"/>
              </w:rPr>
              <w:t xml:space="preserve"> </w:t>
            </w:r>
            <w:r>
              <w:rPr>
                <w:sz w:val="20"/>
              </w:rPr>
              <w:t>Performance.</w:t>
            </w:r>
          </w:p>
        </w:tc>
      </w:tr>
      <w:tr w:rsidR="00B6635F" w14:paraId="0C27CFA7" w14:textId="77777777" w:rsidTr="00390A9B">
        <w:trPr>
          <w:trHeight w:val="223"/>
        </w:trPr>
        <w:tc>
          <w:tcPr>
            <w:tcW w:w="1469" w:type="dxa"/>
          </w:tcPr>
          <w:p w14:paraId="582FA499" w14:textId="77777777" w:rsidR="00B6635F" w:rsidRDefault="00711991">
            <w:pPr>
              <w:pStyle w:val="TableParagraph"/>
              <w:spacing w:before="0" w:line="206" w:lineRule="exact"/>
              <w:ind w:left="200"/>
              <w:rPr>
                <w:sz w:val="20"/>
              </w:rPr>
            </w:pPr>
            <w:r>
              <w:rPr>
                <w:sz w:val="20"/>
              </w:rPr>
              <w:t>Classification:</w:t>
            </w:r>
          </w:p>
        </w:tc>
        <w:tc>
          <w:tcPr>
            <w:tcW w:w="6467" w:type="dxa"/>
          </w:tcPr>
          <w:p w14:paraId="36CA5B92" w14:textId="77777777" w:rsidR="00B6635F" w:rsidRDefault="00711991">
            <w:pPr>
              <w:pStyle w:val="TableParagraph"/>
              <w:spacing w:before="0" w:line="206" w:lineRule="exact"/>
              <w:ind w:left="362"/>
              <w:rPr>
                <w:sz w:val="20"/>
              </w:rPr>
            </w:pPr>
            <w:r>
              <w:rPr>
                <w:sz w:val="20"/>
              </w:rPr>
              <w:t>UNCLASSIFIED</w:t>
            </w:r>
          </w:p>
        </w:tc>
      </w:tr>
    </w:tbl>
    <w:p w14:paraId="6E55E473" w14:textId="77777777" w:rsidR="00B6635F" w:rsidRDefault="00B6635F">
      <w:pPr>
        <w:pStyle w:val="BodyText"/>
        <w:rPr>
          <w:sz w:val="20"/>
        </w:rPr>
      </w:pPr>
    </w:p>
    <w:p w14:paraId="702A051D" w14:textId="77777777" w:rsidR="00B6635F" w:rsidRDefault="00B6635F">
      <w:pPr>
        <w:pStyle w:val="BodyText"/>
        <w:rPr>
          <w:sz w:val="20"/>
        </w:rPr>
      </w:pPr>
    </w:p>
    <w:p w14:paraId="171314C3" w14:textId="77777777" w:rsidR="00B6635F" w:rsidRDefault="00B6635F">
      <w:pPr>
        <w:pStyle w:val="BodyText"/>
        <w:rPr>
          <w:sz w:val="20"/>
        </w:rPr>
      </w:pPr>
    </w:p>
    <w:p w14:paraId="52102D9E" w14:textId="77777777" w:rsidR="00B6635F" w:rsidRDefault="00B6635F">
      <w:pPr>
        <w:pStyle w:val="BodyText"/>
        <w:rPr>
          <w:sz w:val="20"/>
        </w:rPr>
      </w:pPr>
    </w:p>
    <w:p w14:paraId="51B2E9C1" w14:textId="77777777" w:rsidR="00B6635F" w:rsidRDefault="00B6635F">
      <w:pPr>
        <w:pStyle w:val="BodyText"/>
        <w:rPr>
          <w:sz w:val="20"/>
        </w:rPr>
      </w:pPr>
    </w:p>
    <w:p w14:paraId="57BE6568" w14:textId="77777777" w:rsidR="00B6635F" w:rsidRDefault="00B6635F">
      <w:pPr>
        <w:pStyle w:val="BodyText"/>
        <w:rPr>
          <w:sz w:val="20"/>
        </w:rPr>
      </w:pPr>
    </w:p>
    <w:p w14:paraId="3E452DE2" w14:textId="77777777" w:rsidR="00B6635F" w:rsidRDefault="00B6635F">
      <w:pPr>
        <w:pStyle w:val="BodyText"/>
        <w:rPr>
          <w:sz w:val="20"/>
        </w:rPr>
      </w:pPr>
    </w:p>
    <w:p w14:paraId="7EFE0E8A" w14:textId="77777777" w:rsidR="00B6635F" w:rsidRDefault="00B6635F">
      <w:pPr>
        <w:pStyle w:val="BodyText"/>
        <w:rPr>
          <w:sz w:val="20"/>
        </w:rPr>
      </w:pPr>
    </w:p>
    <w:p w14:paraId="7380C35C" w14:textId="77777777" w:rsidR="00B6635F" w:rsidRDefault="00B6635F">
      <w:pPr>
        <w:pStyle w:val="BodyText"/>
        <w:spacing w:before="7"/>
        <w:rPr>
          <w:sz w:val="15"/>
        </w:rPr>
      </w:pPr>
    </w:p>
    <w:p w14:paraId="2DD38ABF" w14:textId="77777777" w:rsidR="00B6635F" w:rsidRDefault="00711991">
      <w:pPr>
        <w:spacing w:before="93"/>
        <w:ind w:left="318"/>
        <w:rPr>
          <w:b/>
          <w:sz w:val="20"/>
        </w:rPr>
      </w:pPr>
      <w:r>
        <w:rPr>
          <w:b/>
          <w:sz w:val="20"/>
        </w:rPr>
        <w:t>©Birmingham Children’s Trust 2018</w:t>
      </w:r>
    </w:p>
    <w:p w14:paraId="277E91A3" w14:textId="77777777" w:rsidR="00B6635F" w:rsidRDefault="00B6635F">
      <w:pPr>
        <w:rPr>
          <w:sz w:val="20"/>
        </w:rPr>
        <w:sectPr w:rsidR="00B6635F" w:rsidSect="009D2F6A">
          <w:footerReference w:type="even" r:id="rId9"/>
          <w:footerReference w:type="default" r:id="rId10"/>
          <w:footerReference w:type="first" r:id="rId11"/>
          <w:type w:val="continuous"/>
          <w:pgSz w:w="11910" w:h="16840"/>
          <w:pgMar w:top="1080" w:right="580" w:bottom="280" w:left="1100" w:header="720" w:footer="720" w:gutter="0"/>
          <w:cols w:space="720"/>
        </w:sectPr>
      </w:pPr>
    </w:p>
    <w:p w14:paraId="3DA5E24C" w14:textId="77777777" w:rsidR="00B6635F" w:rsidRDefault="00B6635F">
      <w:pPr>
        <w:pStyle w:val="BodyText"/>
        <w:spacing w:before="1"/>
        <w:rPr>
          <w:b/>
          <w:sz w:val="28"/>
        </w:rPr>
      </w:pPr>
    </w:p>
    <w:p w14:paraId="1FE74D69" w14:textId="77777777" w:rsidR="00B6635F" w:rsidRDefault="00711991">
      <w:pPr>
        <w:spacing w:before="91"/>
        <w:ind w:left="318"/>
        <w:rPr>
          <w:b/>
          <w:sz w:val="28"/>
        </w:rPr>
      </w:pPr>
      <w:r>
        <w:rPr>
          <w:b/>
          <w:sz w:val="28"/>
        </w:rPr>
        <w:t>CONTENTS</w:t>
      </w:r>
    </w:p>
    <w:sdt>
      <w:sdtPr>
        <w:id w:val="-24174266"/>
        <w:docPartObj>
          <w:docPartGallery w:val="Table of Contents"/>
          <w:docPartUnique/>
        </w:docPartObj>
      </w:sdtPr>
      <w:sdtEndPr/>
      <w:sdtContent>
        <w:p w14:paraId="079179C8" w14:textId="77777777" w:rsidR="00B6635F" w:rsidRDefault="00711991">
          <w:pPr>
            <w:pStyle w:val="TOC1"/>
            <w:numPr>
              <w:ilvl w:val="0"/>
              <w:numId w:val="3"/>
            </w:numPr>
            <w:tabs>
              <w:tab w:val="left" w:pos="798"/>
              <w:tab w:val="left" w:pos="799"/>
              <w:tab w:val="right" w:leader="dot" w:pos="9524"/>
            </w:tabs>
            <w:spacing w:before="443"/>
            <w:ind w:hanging="481"/>
          </w:pPr>
          <w:r>
            <w:fldChar w:fldCharType="begin"/>
          </w:r>
          <w:r>
            <w:instrText xml:space="preserve">TOC \o "1-1" \h \z \u </w:instrText>
          </w:r>
          <w:r>
            <w:fldChar w:fldCharType="separate"/>
          </w:r>
          <w:hyperlink w:anchor="_bookmark0" w:history="1">
            <w:r>
              <w:t>OVERVIEW AND</w:t>
            </w:r>
            <w:r>
              <w:rPr>
                <w:spacing w:val="5"/>
              </w:rPr>
              <w:t xml:space="preserve"> </w:t>
            </w:r>
            <w:r>
              <w:t>PUBLICATION PARTICULARS</w:t>
            </w:r>
            <w:r>
              <w:tab/>
              <w:t>3</w:t>
            </w:r>
          </w:hyperlink>
        </w:p>
        <w:p w14:paraId="72F9AFD1" w14:textId="77777777" w:rsidR="00B6635F" w:rsidRDefault="00711991">
          <w:pPr>
            <w:pStyle w:val="TOC1"/>
            <w:numPr>
              <w:ilvl w:val="0"/>
              <w:numId w:val="3"/>
            </w:numPr>
            <w:tabs>
              <w:tab w:val="left" w:pos="798"/>
              <w:tab w:val="left" w:pos="799"/>
              <w:tab w:val="right" w:leader="dot" w:pos="9524"/>
            </w:tabs>
            <w:ind w:hanging="481"/>
          </w:pPr>
          <w:hyperlink w:anchor="_bookmark1" w:history="1">
            <w:r>
              <w:t>INTRODUCTION</w:t>
            </w:r>
            <w:r>
              <w:tab/>
              <w:t>3</w:t>
            </w:r>
          </w:hyperlink>
        </w:p>
        <w:p w14:paraId="6FDACDAC" w14:textId="77777777" w:rsidR="00B6635F" w:rsidRDefault="00711991">
          <w:pPr>
            <w:pStyle w:val="TOC1"/>
            <w:numPr>
              <w:ilvl w:val="0"/>
              <w:numId w:val="3"/>
            </w:numPr>
            <w:tabs>
              <w:tab w:val="left" w:pos="798"/>
              <w:tab w:val="left" w:pos="799"/>
              <w:tab w:val="right" w:leader="dot" w:pos="9524"/>
            </w:tabs>
            <w:spacing w:before="121"/>
            <w:ind w:hanging="481"/>
          </w:pPr>
          <w:hyperlink w:anchor="_bookmark2" w:history="1">
            <w:r>
              <w:t>THE POLICY</w:t>
            </w:r>
            <w:r>
              <w:tab/>
              <w:t>7</w:t>
            </w:r>
          </w:hyperlink>
        </w:p>
        <w:p w14:paraId="38113D4A" w14:textId="77777777" w:rsidR="00B6635F" w:rsidRDefault="00711991">
          <w:pPr>
            <w:pStyle w:val="TOC1"/>
            <w:numPr>
              <w:ilvl w:val="0"/>
              <w:numId w:val="3"/>
            </w:numPr>
            <w:tabs>
              <w:tab w:val="left" w:pos="798"/>
              <w:tab w:val="left" w:pos="799"/>
              <w:tab w:val="right" w:leader="dot" w:pos="9524"/>
            </w:tabs>
            <w:ind w:hanging="481"/>
          </w:pPr>
          <w:hyperlink w:anchor="_bookmark3" w:history="1">
            <w:r>
              <w:t>IMPLEMENTATION OF</w:t>
            </w:r>
            <w:r>
              <w:rPr>
                <w:spacing w:val="-7"/>
              </w:rPr>
              <w:t xml:space="preserve"> </w:t>
            </w:r>
            <w:r>
              <w:t>THE POLICY</w:t>
            </w:r>
            <w:r>
              <w:tab/>
              <w:t>8</w:t>
            </w:r>
          </w:hyperlink>
        </w:p>
        <w:p w14:paraId="086918D4" w14:textId="77777777" w:rsidR="00B6635F" w:rsidRDefault="00711991">
          <w:r>
            <w:fldChar w:fldCharType="end"/>
          </w:r>
        </w:p>
      </w:sdtContent>
    </w:sdt>
    <w:p w14:paraId="42EA216E" w14:textId="77777777" w:rsidR="00B6635F" w:rsidRDefault="00B6635F">
      <w:pPr>
        <w:sectPr w:rsidR="00B6635F" w:rsidSect="009D2F6A">
          <w:headerReference w:type="default" r:id="rId12"/>
          <w:footerReference w:type="even" r:id="rId13"/>
          <w:footerReference w:type="default" r:id="rId14"/>
          <w:footerReference w:type="first" r:id="rId15"/>
          <w:pgSz w:w="11910" w:h="16840"/>
          <w:pgMar w:top="1020" w:right="580" w:bottom="900" w:left="1100" w:header="778" w:footer="711" w:gutter="0"/>
          <w:pgNumType w:start="2"/>
          <w:cols w:space="720"/>
        </w:sectPr>
      </w:pPr>
    </w:p>
    <w:p w14:paraId="2B115D71" w14:textId="77777777" w:rsidR="00B6635F" w:rsidRDefault="00711991">
      <w:pPr>
        <w:pStyle w:val="Heading1"/>
        <w:numPr>
          <w:ilvl w:val="0"/>
          <w:numId w:val="2"/>
        </w:numPr>
        <w:tabs>
          <w:tab w:val="left" w:pos="751"/>
        </w:tabs>
        <w:spacing w:before="645"/>
        <w:ind w:hanging="433"/>
      </w:pPr>
      <w:bookmarkStart w:id="0" w:name="_bookmark0"/>
      <w:bookmarkEnd w:id="0"/>
      <w:r>
        <w:t xml:space="preserve">OVERVIEW </w:t>
      </w:r>
      <w:r>
        <w:rPr>
          <w:spacing w:val="-3"/>
        </w:rPr>
        <w:t xml:space="preserve">AND </w:t>
      </w:r>
      <w:r>
        <w:t>PUBLICATION</w:t>
      </w:r>
      <w:r>
        <w:rPr>
          <w:spacing w:val="1"/>
        </w:rPr>
        <w:t xml:space="preserve"> </w:t>
      </w:r>
      <w:r>
        <w:t>PARTICULARS</w:t>
      </w:r>
    </w:p>
    <w:p w14:paraId="543A81C8" w14:textId="77777777" w:rsidR="00B6635F" w:rsidRDefault="00B6635F">
      <w:pPr>
        <w:pStyle w:val="BodyText"/>
        <w:spacing w:before="9"/>
        <w:rPr>
          <w:b/>
          <w:sz w:val="23"/>
        </w:rPr>
      </w:pPr>
    </w:p>
    <w:p w14:paraId="6391A54E" w14:textId="77777777" w:rsidR="00B6635F" w:rsidRDefault="00711991">
      <w:pPr>
        <w:ind w:left="318"/>
        <w:rPr>
          <w:b/>
          <w:sz w:val="20"/>
        </w:rPr>
      </w:pPr>
      <w:r>
        <w:rPr>
          <w:b/>
          <w:sz w:val="20"/>
        </w:rPr>
        <w:t>Document History</w:t>
      </w:r>
    </w:p>
    <w:p w14:paraId="657F7E65" w14:textId="77777777" w:rsidR="00B6635F" w:rsidRDefault="00B6635F">
      <w:pPr>
        <w:pStyle w:val="BodyText"/>
        <w:spacing w:before="8"/>
        <w:rPr>
          <w:b/>
          <w:sz w:val="5"/>
        </w:rPr>
      </w:pPr>
    </w:p>
    <w:tbl>
      <w:tblPr>
        <w:tblW w:w="0" w:type="auto"/>
        <w:tblInd w:w="2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60"/>
        <w:gridCol w:w="1274"/>
        <w:gridCol w:w="3404"/>
        <w:gridCol w:w="2552"/>
        <w:gridCol w:w="1699"/>
      </w:tblGrid>
      <w:tr w:rsidR="00B6635F" w14:paraId="1E7E502D" w14:textId="77777777">
        <w:trPr>
          <w:trHeight w:val="270"/>
        </w:trPr>
        <w:tc>
          <w:tcPr>
            <w:tcW w:w="960" w:type="dxa"/>
            <w:shd w:val="clear" w:color="auto" w:fill="D9D9D9"/>
          </w:tcPr>
          <w:p w14:paraId="6720D975" w14:textId="77777777" w:rsidR="00B6635F" w:rsidRDefault="00711991">
            <w:pPr>
              <w:pStyle w:val="TableParagraph"/>
              <w:rPr>
                <w:sz w:val="20"/>
              </w:rPr>
            </w:pPr>
            <w:r>
              <w:rPr>
                <w:sz w:val="20"/>
              </w:rPr>
              <w:t>Version</w:t>
            </w:r>
          </w:p>
        </w:tc>
        <w:tc>
          <w:tcPr>
            <w:tcW w:w="1274" w:type="dxa"/>
            <w:shd w:val="clear" w:color="auto" w:fill="D9D9D9"/>
          </w:tcPr>
          <w:p w14:paraId="72434580" w14:textId="77777777" w:rsidR="00B6635F" w:rsidRDefault="00711991">
            <w:pPr>
              <w:pStyle w:val="TableParagraph"/>
              <w:ind w:left="105"/>
              <w:rPr>
                <w:sz w:val="20"/>
              </w:rPr>
            </w:pPr>
            <w:r>
              <w:rPr>
                <w:sz w:val="20"/>
              </w:rPr>
              <w:t>Date</w:t>
            </w:r>
          </w:p>
        </w:tc>
        <w:tc>
          <w:tcPr>
            <w:tcW w:w="3404" w:type="dxa"/>
            <w:shd w:val="clear" w:color="auto" w:fill="D9D9D9"/>
          </w:tcPr>
          <w:p w14:paraId="19CE4433" w14:textId="77777777" w:rsidR="00B6635F" w:rsidRDefault="00711991">
            <w:pPr>
              <w:pStyle w:val="TableParagraph"/>
              <w:ind w:left="108"/>
              <w:rPr>
                <w:sz w:val="20"/>
              </w:rPr>
            </w:pPr>
            <w:r>
              <w:rPr>
                <w:sz w:val="20"/>
              </w:rPr>
              <w:t>Purpose</w:t>
            </w:r>
          </w:p>
        </w:tc>
        <w:tc>
          <w:tcPr>
            <w:tcW w:w="2552" w:type="dxa"/>
            <w:shd w:val="clear" w:color="auto" w:fill="D9D9D9"/>
          </w:tcPr>
          <w:p w14:paraId="191B2661" w14:textId="77777777" w:rsidR="00B6635F" w:rsidRDefault="00711991">
            <w:pPr>
              <w:pStyle w:val="TableParagraph"/>
              <w:ind w:left="108"/>
              <w:rPr>
                <w:sz w:val="20"/>
              </w:rPr>
            </w:pPr>
            <w:r>
              <w:rPr>
                <w:sz w:val="20"/>
              </w:rPr>
              <w:t>Aligned Policy</w:t>
            </w:r>
          </w:p>
        </w:tc>
        <w:tc>
          <w:tcPr>
            <w:tcW w:w="1699" w:type="dxa"/>
            <w:shd w:val="clear" w:color="auto" w:fill="D9D9D9"/>
          </w:tcPr>
          <w:p w14:paraId="419C2683" w14:textId="77777777" w:rsidR="00B6635F" w:rsidRDefault="00711991">
            <w:pPr>
              <w:pStyle w:val="TableParagraph"/>
              <w:ind w:left="105"/>
              <w:rPr>
                <w:sz w:val="20"/>
              </w:rPr>
            </w:pPr>
            <w:r>
              <w:rPr>
                <w:sz w:val="20"/>
              </w:rPr>
              <w:t>Author</w:t>
            </w:r>
          </w:p>
        </w:tc>
      </w:tr>
      <w:tr w:rsidR="00B6635F" w14:paraId="589531D5" w14:textId="77777777">
        <w:trPr>
          <w:trHeight w:val="268"/>
        </w:trPr>
        <w:tc>
          <w:tcPr>
            <w:tcW w:w="960" w:type="dxa"/>
          </w:tcPr>
          <w:p w14:paraId="6ED686FE" w14:textId="77777777" w:rsidR="00B6635F" w:rsidRDefault="00711991">
            <w:pPr>
              <w:pStyle w:val="TableParagraph"/>
              <w:rPr>
                <w:sz w:val="20"/>
              </w:rPr>
            </w:pPr>
            <w:r>
              <w:rPr>
                <w:sz w:val="20"/>
              </w:rPr>
              <w:t>0.1</w:t>
            </w:r>
          </w:p>
        </w:tc>
        <w:tc>
          <w:tcPr>
            <w:tcW w:w="1274" w:type="dxa"/>
          </w:tcPr>
          <w:p w14:paraId="3705A467" w14:textId="77777777" w:rsidR="00B6635F" w:rsidRDefault="00711991">
            <w:pPr>
              <w:pStyle w:val="TableParagraph"/>
              <w:ind w:left="105"/>
              <w:rPr>
                <w:sz w:val="20"/>
              </w:rPr>
            </w:pPr>
            <w:r>
              <w:rPr>
                <w:sz w:val="20"/>
              </w:rPr>
              <w:t>07/02/2018</w:t>
            </w:r>
          </w:p>
        </w:tc>
        <w:tc>
          <w:tcPr>
            <w:tcW w:w="3404" w:type="dxa"/>
          </w:tcPr>
          <w:p w14:paraId="6E80CD12" w14:textId="77777777" w:rsidR="00B6635F" w:rsidRDefault="00711991">
            <w:pPr>
              <w:pStyle w:val="TableParagraph"/>
              <w:ind w:left="108"/>
              <w:rPr>
                <w:sz w:val="20"/>
              </w:rPr>
            </w:pPr>
            <w:r>
              <w:rPr>
                <w:sz w:val="20"/>
              </w:rPr>
              <w:t>Circulation for review</w:t>
            </w:r>
          </w:p>
        </w:tc>
        <w:tc>
          <w:tcPr>
            <w:tcW w:w="2552" w:type="dxa"/>
          </w:tcPr>
          <w:p w14:paraId="5E481A95" w14:textId="77777777" w:rsidR="00B6635F" w:rsidRDefault="00711991">
            <w:pPr>
              <w:pStyle w:val="TableParagraph"/>
              <w:ind w:left="108"/>
              <w:rPr>
                <w:sz w:val="20"/>
              </w:rPr>
            </w:pPr>
            <w:r>
              <w:rPr>
                <w:sz w:val="20"/>
              </w:rPr>
              <w:t>BCC v4.1 – 15/09/2015</w:t>
            </w:r>
          </w:p>
        </w:tc>
        <w:tc>
          <w:tcPr>
            <w:tcW w:w="1699" w:type="dxa"/>
          </w:tcPr>
          <w:p w14:paraId="0F30A777" w14:textId="77777777" w:rsidR="00B6635F" w:rsidRDefault="00711991">
            <w:pPr>
              <w:pStyle w:val="TableParagraph"/>
              <w:ind w:left="105"/>
              <w:rPr>
                <w:sz w:val="20"/>
              </w:rPr>
            </w:pPr>
            <w:r>
              <w:rPr>
                <w:sz w:val="20"/>
              </w:rPr>
              <w:t>Lorna Foxall</w:t>
            </w:r>
          </w:p>
        </w:tc>
      </w:tr>
      <w:tr w:rsidR="00B6635F" w14:paraId="206A6110" w14:textId="77777777">
        <w:trPr>
          <w:trHeight w:val="520"/>
        </w:trPr>
        <w:tc>
          <w:tcPr>
            <w:tcW w:w="960" w:type="dxa"/>
          </w:tcPr>
          <w:p w14:paraId="6EA59BA8" w14:textId="77777777" w:rsidR="00B6635F" w:rsidRDefault="00711991">
            <w:pPr>
              <w:pStyle w:val="TableParagraph"/>
              <w:rPr>
                <w:sz w:val="20"/>
              </w:rPr>
            </w:pPr>
            <w:r>
              <w:rPr>
                <w:sz w:val="20"/>
              </w:rPr>
              <w:t>1.0</w:t>
            </w:r>
          </w:p>
        </w:tc>
        <w:tc>
          <w:tcPr>
            <w:tcW w:w="1274" w:type="dxa"/>
          </w:tcPr>
          <w:p w14:paraId="62516FB8" w14:textId="77777777" w:rsidR="00B6635F" w:rsidRDefault="00711991">
            <w:pPr>
              <w:pStyle w:val="TableParagraph"/>
              <w:ind w:left="105"/>
              <w:rPr>
                <w:sz w:val="20"/>
              </w:rPr>
            </w:pPr>
            <w:r>
              <w:rPr>
                <w:sz w:val="20"/>
              </w:rPr>
              <w:t>16/03/2018</w:t>
            </w:r>
          </w:p>
        </w:tc>
        <w:tc>
          <w:tcPr>
            <w:tcW w:w="3404" w:type="dxa"/>
          </w:tcPr>
          <w:p w14:paraId="6937D110" w14:textId="77777777" w:rsidR="00B6635F" w:rsidRDefault="00711991">
            <w:pPr>
              <w:pStyle w:val="TableParagraph"/>
              <w:spacing w:line="242" w:lineRule="auto"/>
              <w:ind w:left="108" w:right="197"/>
              <w:rPr>
                <w:sz w:val="20"/>
              </w:rPr>
            </w:pPr>
            <w:r>
              <w:rPr>
                <w:sz w:val="20"/>
              </w:rPr>
              <w:t>Sign off by Head of ICT &amp; CIO and Head of Quality and Practice</w:t>
            </w:r>
          </w:p>
        </w:tc>
        <w:tc>
          <w:tcPr>
            <w:tcW w:w="2552" w:type="dxa"/>
          </w:tcPr>
          <w:p w14:paraId="1D5C503F" w14:textId="77777777" w:rsidR="00B6635F" w:rsidRDefault="00711991">
            <w:pPr>
              <w:pStyle w:val="TableParagraph"/>
              <w:ind w:left="108"/>
              <w:rPr>
                <w:sz w:val="20"/>
              </w:rPr>
            </w:pPr>
            <w:r>
              <w:rPr>
                <w:sz w:val="20"/>
              </w:rPr>
              <w:t>BCC v4.1 – 15/09/2015</w:t>
            </w:r>
          </w:p>
        </w:tc>
        <w:tc>
          <w:tcPr>
            <w:tcW w:w="1699" w:type="dxa"/>
          </w:tcPr>
          <w:p w14:paraId="797F36E8" w14:textId="77777777" w:rsidR="00B6635F" w:rsidRDefault="00711991">
            <w:pPr>
              <w:pStyle w:val="TableParagraph"/>
              <w:spacing w:before="4" w:line="252" w:lineRule="exact"/>
              <w:ind w:left="105" w:right="196"/>
              <w:rPr>
                <w:sz w:val="20"/>
              </w:rPr>
            </w:pPr>
            <w:r>
              <w:rPr>
                <w:sz w:val="20"/>
              </w:rPr>
              <w:t>Anthony Elliott Kathryn Brooks</w:t>
            </w:r>
          </w:p>
        </w:tc>
      </w:tr>
      <w:tr w:rsidR="00B6635F" w14:paraId="1E1D236C" w14:textId="77777777">
        <w:trPr>
          <w:trHeight w:val="498"/>
        </w:trPr>
        <w:tc>
          <w:tcPr>
            <w:tcW w:w="960" w:type="dxa"/>
          </w:tcPr>
          <w:p w14:paraId="2C1A632D" w14:textId="77777777" w:rsidR="00B6635F" w:rsidRDefault="00711991">
            <w:pPr>
              <w:pStyle w:val="TableParagraph"/>
              <w:rPr>
                <w:sz w:val="20"/>
              </w:rPr>
            </w:pPr>
            <w:r>
              <w:rPr>
                <w:sz w:val="20"/>
              </w:rPr>
              <w:t>1.1</w:t>
            </w:r>
          </w:p>
        </w:tc>
        <w:tc>
          <w:tcPr>
            <w:tcW w:w="1274" w:type="dxa"/>
          </w:tcPr>
          <w:p w14:paraId="0B5B9050" w14:textId="77777777" w:rsidR="00B6635F" w:rsidRDefault="00711991">
            <w:pPr>
              <w:pStyle w:val="TableParagraph"/>
              <w:ind w:left="105"/>
              <w:rPr>
                <w:sz w:val="20"/>
              </w:rPr>
            </w:pPr>
            <w:r>
              <w:rPr>
                <w:sz w:val="20"/>
              </w:rPr>
              <w:t>14/08/2018</w:t>
            </w:r>
          </w:p>
        </w:tc>
        <w:tc>
          <w:tcPr>
            <w:tcW w:w="3404" w:type="dxa"/>
          </w:tcPr>
          <w:p w14:paraId="52BC142B" w14:textId="77777777" w:rsidR="00B6635F" w:rsidRDefault="00711991">
            <w:pPr>
              <w:pStyle w:val="TableParagraph"/>
              <w:ind w:left="108"/>
              <w:rPr>
                <w:sz w:val="20"/>
              </w:rPr>
            </w:pPr>
            <w:r>
              <w:rPr>
                <w:sz w:val="20"/>
              </w:rPr>
              <w:t>Updated to reflect introduction of Acceptable Use Policy</w:t>
            </w:r>
          </w:p>
        </w:tc>
        <w:tc>
          <w:tcPr>
            <w:tcW w:w="2552" w:type="dxa"/>
          </w:tcPr>
          <w:p w14:paraId="145E9DED" w14:textId="77777777" w:rsidR="00B6635F" w:rsidRDefault="00711991">
            <w:pPr>
              <w:pStyle w:val="TableParagraph"/>
              <w:ind w:left="108"/>
              <w:rPr>
                <w:sz w:val="20"/>
              </w:rPr>
            </w:pPr>
            <w:r>
              <w:rPr>
                <w:sz w:val="20"/>
              </w:rPr>
              <w:t>BCC v4.1 – 15/09/2015</w:t>
            </w:r>
          </w:p>
        </w:tc>
        <w:tc>
          <w:tcPr>
            <w:tcW w:w="1699" w:type="dxa"/>
          </w:tcPr>
          <w:p w14:paraId="0CDD3A95" w14:textId="77777777" w:rsidR="00B6635F" w:rsidRDefault="00711991">
            <w:pPr>
              <w:pStyle w:val="TableParagraph"/>
              <w:ind w:left="105"/>
              <w:rPr>
                <w:sz w:val="20"/>
              </w:rPr>
            </w:pPr>
            <w:r>
              <w:rPr>
                <w:sz w:val="20"/>
              </w:rPr>
              <w:t>Lorna Foxall</w:t>
            </w:r>
          </w:p>
        </w:tc>
      </w:tr>
      <w:tr w:rsidR="00B6635F" w14:paraId="0E9DCC9F" w14:textId="77777777">
        <w:trPr>
          <w:trHeight w:val="270"/>
        </w:trPr>
        <w:tc>
          <w:tcPr>
            <w:tcW w:w="960" w:type="dxa"/>
          </w:tcPr>
          <w:p w14:paraId="5EE4B00A" w14:textId="77777777" w:rsidR="00B6635F" w:rsidRDefault="00711991">
            <w:pPr>
              <w:pStyle w:val="TableParagraph"/>
              <w:spacing w:before="21"/>
              <w:rPr>
                <w:sz w:val="20"/>
              </w:rPr>
            </w:pPr>
            <w:r>
              <w:rPr>
                <w:sz w:val="20"/>
              </w:rPr>
              <w:t>1.2</w:t>
            </w:r>
          </w:p>
        </w:tc>
        <w:tc>
          <w:tcPr>
            <w:tcW w:w="1274" w:type="dxa"/>
          </w:tcPr>
          <w:p w14:paraId="06424641" w14:textId="77777777" w:rsidR="00B6635F" w:rsidRDefault="00711991">
            <w:pPr>
              <w:pStyle w:val="TableParagraph"/>
              <w:spacing w:before="21"/>
              <w:ind w:left="105"/>
              <w:rPr>
                <w:sz w:val="20"/>
              </w:rPr>
            </w:pPr>
            <w:r>
              <w:rPr>
                <w:sz w:val="20"/>
              </w:rPr>
              <w:t>4/9/2018</w:t>
            </w:r>
          </w:p>
        </w:tc>
        <w:tc>
          <w:tcPr>
            <w:tcW w:w="3404" w:type="dxa"/>
          </w:tcPr>
          <w:p w14:paraId="378DDE31" w14:textId="77777777" w:rsidR="00B6635F" w:rsidRDefault="00711991">
            <w:pPr>
              <w:pStyle w:val="TableParagraph"/>
              <w:spacing w:before="21"/>
              <w:ind w:left="108"/>
              <w:rPr>
                <w:sz w:val="20"/>
              </w:rPr>
            </w:pPr>
            <w:r>
              <w:rPr>
                <w:sz w:val="20"/>
              </w:rPr>
              <w:t>Correction of name and job title</w:t>
            </w:r>
          </w:p>
        </w:tc>
        <w:tc>
          <w:tcPr>
            <w:tcW w:w="2552" w:type="dxa"/>
          </w:tcPr>
          <w:p w14:paraId="5891C894" w14:textId="77777777" w:rsidR="00B6635F" w:rsidRDefault="00711991">
            <w:pPr>
              <w:pStyle w:val="TableParagraph"/>
              <w:spacing w:before="21"/>
              <w:ind w:left="108"/>
              <w:rPr>
                <w:sz w:val="20"/>
              </w:rPr>
            </w:pPr>
            <w:r>
              <w:rPr>
                <w:sz w:val="20"/>
              </w:rPr>
              <w:t>BCC v4.1 – 15//9/2016</w:t>
            </w:r>
          </w:p>
        </w:tc>
        <w:tc>
          <w:tcPr>
            <w:tcW w:w="1699" w:type="dxa"/>
          </w:tcPr>
          <w:p w14:paraId="6BC8BA3E" w14:textId="77777777" w:rsidR="00B6635F" w:rsidRDefault="00711991">
            <w:pPr>
              <w:pStyle w:val="TableParagraph"/>
              <w:spacing w:before="21"/>
              <w:ind w:left="105"/>
              <w:rPr>
                <w:sz w:val="20"/>
              </w:rPr>
            </w:pPr>
            <w:r>
              <w:rPr>
                <w:sz w:val="20"/>
              </w:rPr>
              <w:t>Tony Elliott</w:t>
            </w:r>
          </w:p>
        </w:tc>
      </w:tr>
      <w:tr w:rsidR="00B4681D" w14:paraId="49682FDC" w14:textId="77777777">
        <w:trPr>
          <w:trHeight w:val="270"/>
        </w:trPr>
        <w:tc>
          <w:tcPr>
            <w:tcW w:w="960" w:type="dxa"/>
          </w:tcPr>
          <w:p w14:paraId="2DD8A0F5" w14:textId="70135D1D" w:rsidR="00B4681D" w:rsidRDefault="00B4681D">
            <w:pPr>
              <w:pStyle w:val="TableParagraph"/>
              <w:spacing w:before="21"/>
              <w:rPr>
                <w:sz w:val="20"/>
              </w:rPr>
            </w:pPr>
            <w:r>
              <w:rPr>
                <w:sz w:val="20"/>
              </w:rPr>
              <w:t>1.3</w:t>
            </w:r>
          </w:p>
        </w:tc>
        <w:tc>
          <w:tcPr>
            <w:tcW w:w="1274" w:type="dxa"/>
          </w:tcPr>
          <w:p w14:paraId="6AA39258" w14:textId="4BAD6BF0" w:rsidR="00B4681D" w:rsidRDefault="00B4681D">
            <w:pPr>
              <w:pStyle w:val="TableParagraph"/>
              <w:spacing w:before="21"/>
              <w:ind w:left="105"/>
              <w:rPr>
                <w:sz w:val="20"/>
              </w:rPr>
            </w:pPr>
            <w:r>
              <w:rPr>
                <w:sz w:val="20"/>
              </w:rPr>
              <w:t>24/01/2024</w:t>
            </w:r>
          </w:p>
        </w:tc>
        <w:tc>
          <w:tcPr>
            <w:tcW w:w="3404" w:type="dxa"/>
          </w:tcPr>
          <w:p w14:paraId="203234C7" w14:textId="1718212A" w:rsidR="00B4681D" w:rsidRDefault="00B4681D">
            <w:pPr>
              <w:pStyle w:val="TableParagraph"/>
              <w:spacing w:before="21"/>
              <w:ind w:left="108"/>
              <w:rPr>
                <w:sz w:val="20"/>
              </w:rPr>
            </w:pPr>
            <w:r>
              <w:rPr>
                <w:sz w:val="20"/>
              </w:rPr>
              <w:t>Review of document</w:t>
            </w:r>
          </w:p>
        </w:tc>
        <w:tc>
          <w:tcPr>
            <w:tcW w:w="2552" w:type="dxa"/>
          </w:tcPr>
          <w:p w14:paraId="411F84F8" w14:textId="77777777" w:rsidR="00B4681D" w:rsidRDefault="00B4681D">
            <w:pPr>
              <w:pStyle w:val="TableParagraph"/>
              <w:spacing w:before="21"/>
              <w:ind w:left="108"/>
              <w:rPr>
                <w:sz w:val="20"/>
              </w:rPr>
            </w:pPr>
          </w:p>
        </w:tc>
        <w:tc>
          <w:tcPr>
            <w:tcW w:w="1699" w:type="dxa"/>
          </w:tcPr>
          <w:p w14:paraId="713CED4A" w14:textId="525CECB4" w:rsidR="00B4681D" w:rsidRDefault="00B4681D">
            <w:pPr>
              <w:pStyle w:val="TableParagraph"/>
              <w:spacing w:before="21"/>
              <w:ind w:left="105"/>
              <w:rPr>
                <w:sz w:val="20"/>
              </w:rPr>
            </w:pPr>
            <w:r>
              <w:rPr>
                <w:sz w:val="20"/>
              </w:rPr>
              <w:t>Subhasree De</w:t>
            </w:r>
          </w:p>
        </w:tc>
      </w:tr>
      <w:tr w:rsidR="00B4681D" w14:paraId="70CD54BA" w14:textId="77777777">
        <w:trPr>
          <w:trHeight w:val="270"/>
        </w:trPr>
        <w:tc>
          <w:tcPr>
            <w:tcW w:w="960" w:type="dxa"/>
          </w:tcPr>
          <w:p w14:paraId="104159EF" w14:textId="22D4B2A0" w:rsidR="00B4681D" w:rsidRDefault="00B4681D">
            <w:pPr>
              <w:pStyle w:val="TableParagraph"/>
              <w:spacing w:before="21"/>
              <w:rPr>
                <w:sz w:val="20"/>
              </w:rPr>
            </w:pPr>
            <w:r>
              <w:rPr>
                <w:sz w:val="20"/>
              </w:rPr>
              <w:t>1.4</w:t>
            </w:r>
          </w:p>
        </w:tc>
        <w:tc>
          <w:tcPr>
            <w:tcW w:w="1274" w:type="dxa"/>
          </w:tcPr>
          <w:p w14:paraId="3623E271" w14:textId="7AAD31C1" w:rsidR="00B4681D" w:rsidRDefault="00B4681D">
            <w:pPr>
              <w:pStyle w:val="TableParagraph"/>
              <w:spacing w:before="21"/>
              <w:ind w:left="105"/>
              <w:rPr>
                <w:sz w:val="20"/>
              </w:rPr>
            </w:pPr>
            <w:r>
              <w:rPr>
                <w:sz w:val="20"/>
              </w:rPr>
              <w:t>17/12/2024</w:t>
            </w:r>
          </w:p>
        </w:tc>
        <w:tc>
          <w:tcPr>
            <w:tcW w:w="3404" w:type="dxa"/>
          </w:tcPr>
          <w:p w14:paraId="19B2E0DF" w14:textId="3CC1965C" w:rsidR="00B4681D" w:rsidRDefault="00B4681D">
            <w:pPr>
              <w:pStyle w:val="TableParagraph"/>
              <w:spacing w:before="21"/>
              <w:ind w:left="108"/>
              <w:rPr>
                <w:sz w:val="20"/>
              </w:rPr>
            </w:pPr>
            <w:r>
              <w:rPr>
                <w:sz w:val="20"/>
              </w:rPr>
              <w:t>Further review of document</w:t>
            </w:r>
          </w:p>
        </w:tc>
        <w:tc>
          <w:tcPr>
            <w:tcW w:w="2552" w:type="dxa"/>
          </w:tcPr>
          <w:p w14:paraId="7E6979FD" w14:textId="77777777" w:rsidR="00B4681D" w:rsidRDefault="00B4681D">
            <w:pPr>
              <w:pStyle w:val="TableParagraph"/>
              <w:spacing w:before="21"/>
              <w:ind w:left="108"/>
              <w:rPr>
                <w:sz w:val="20"/>
              </w:rPr>
            </w:pPr>
          </w:p>
        </w:tc>
        <w:tc>
          <w:tcPr>
            <w:tcW w:w="1699" w:type="dxa"/>
          </w:tcPr>
          <w:p w14:paraId="2F79DAD8" w14:textId="57FAE39E" w:rsidR="00B4681D" w:rsidRDefault="00B4681D">
            <w:pPr>
              <w:pStyle w:val="TableParagraph"/>
              <w:spacing w:before="21"/>
              <w:ind w:left="105"/>
              <w:rPr>
                <w:sz w:val="20"/>
              </w:rPr>
            </w:pPr>
            <w:r>
              <w:rPr>
                <w:sz w:val="20"/>
              </w:rPr>
              <w:t>Subhasree De</w:t>
            </w:r>
          </w:p>
        </w:tc>
      </w:tr>
    </w:tbl>
    <w:p w14:paraId="56BF990C" w14:textId="77777777" w:rsidR="00B6635F" w:rsidRDefault="00B6635F">
      <w:pPr>
        <w:pStyle w:val="BodyText"/>
        <w:rPr>
          <w:b/>
        </w:rPr>
      </w:pPr>
    </w:p>
    <w:p w14:paraId="0F5F3E6C" w14:textId="77777777" w:rsidR="00B6635F" w:rsidRDefault="00B6635F">
      <w:pPr>
        <w:pStyle w:val="BodyText"/>
        <w:spacing w:before="8"/>
        <w:rPr>
          <w:b/>
          <w:sz w:val="17"/>
        </w:rPr>
      </w:pPr>
    </w:p>
    <w:p w14:paraId="53EA7FA3" w14:textId="77777777" w:rsidR="00B6635F" w:rsidRDefault="00711991">
      <w:pPr>
        <w:ind w:left="318"/>
        <w:rPr>
          <w:b/>
          <w:sz w:val="20"/>
        </w:rPr>
      </w:pPr>
      <w:r>
        <w:rPr>
          <w:b/>
          <w:sz w:val="20"/>
        </w:rPr>
        <w:t>Document Distribution after Approval</w:t>
      </w:r>
    </w:p>
    <w:p w14:paraId="662F7837" w14:textId="77777777" w:rsidR="00B6635F" w:rsidRDefault="00B6635F">
      <w:pPr>
        <w:pStyle w:val="BodyText"/>
        <w:spacing w:before="8"/>
        <w:rPr>
          <w:b/>
          <w:sz w:val="5"/>
        </w:rPr>
      </w:pPr>
    </w:p>
    <w:tbl>
      <w:tblPr>
        <w:tblW w:w="0" w:type="auto"/>
        <w:tblInd w:w="2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440"/>
        <w:gridCol w:w="3437"/>
      </w:tblGrid>
      <w:tr w:rsidR="00B6635F" w14:paraId="60D67432" w14:textId="77777777">
        <w:trPr>
          <w:trHeight w:val="268"/>
        </w:trPr>
        <w:tc>
          <w:tcPr>
            <w:tcW w:w="3440" w:type="dxa"/>
            <w:shd w:val="clear" w:color="auto" w:fill="D9D9D9"/>
          </w:tcPr>
          <w:p w14:paraId="4623B451" w14:textId="77777777" w:rsidR="00B6635F" w:rsidRDefault="00711991">
            <w:pPr>
              <w:pStyle w:val="TableParagraph"/>
              <w:rPr>
                <w:sz w:val="20"/>
              </w:rPr>
            </w:pPr>
            <w:r>
              <w:rPr>
                <w:sz w:val="20"/>
              </w:rPr>
              <w:t>Name</w:t>
            </w:r>
          </w:p>
        </w:tc>
        <w:tc>
          <w:tcPr>
            <w:tcW w:w="3437" w:type="dxa"/>
            <w:shd w:val="clear" w:color="auto" w:fill="D9D9D9"/>
          </w:tcPr>
          <w:p w14:paraId="62C95533" w14:textId="77777777" w:rsidR="00B6635F" w:rsidRDefault="00711991">
            <w:pPr>
              <w:pStyle w:val="TableParagraph"/>
              <w:ind w:left="105"/>
              <w:rPr>
                <w:sz w:val="20"/>
              </w:rPr>
            </w:pPr>
            <w:r>
              <w:rPr>
                <w:sz w:val="20"/>
              </w:rPr>
              <w:t>Organisation</w:t>
            </w:r>
          </w:p>
        </w:tc>
      </w:tr>
      <w:tr w:rsidR="00B6635F" w14:paraId="4C37A0CE" w14:textId="77777777">
        <w:trPr>
          <w:trHeight w:val="270"/>
        </w:trPr>
        <w:tc>
          <w:tcPr>
            <w:tcW w:w="3440" w:type="dxa"/>
          </w:tcPr>
          <w:p w14:paraId="1E3486DF" w14:textId="77777777" w:rsidR="00B6635F" w:rsidRDefault="00711991">
            <w:pPr>
              <w:pStyle w:val="TableParagraph"/>
              <w:spacing w:before="21"/>
              <w:rPr>
                <w:sz w:val="20"/>
              </w:rPr>
            </w:pPr>
            <w:r>
              <w:rPr>
                <w:sz w:val="20"/>
              </w:rPr>
              <w:t>All staff</w:t>
            </w:r>
          </w:p>
        </w:tc>
        <w:tc>
          <w:tcPr>
            <w:tcW w:w="3437" w:type="dxa"/>
          </w:tcPr>
          <w:p w14:paraId="6026D148" w14:textId="77777777" w:rsidR="00B6635F" w:rsidRDefault="00711991">
            <w:pPr>
              <w:pStyle w:val="TableParagraph"/>
              <w:spacing w:before="21"/>
              <w:ind w:left="105"/>
              <w:rPr>
                <w:sz w:val="20"/>
              </w:rPr>
            </w:pPr>
            <w:r>
              <w:rPr>
                <w:sz w:val="20"/>
              </w:rPr>
              <w:t>Birmingham Children’s Trust</w:t>
            </w:r>
          </w:p>
        </w:tc>
      </w:tr>
    </w:tbl>
    <w:p w14:paraId="0D20DD06" w14:textId="77777777" w:rsidR="00B6635F" w:rsidRDefault="00B6635F">
      <w:pPr>
        <w:pStyle w:val="BodyText"/>
        <w:rPr>
          <w:b/>
        </w:rPr>
      </w:pPr>
    </w:p>
    <w:p w14:paraId="40CBEF05" w14:textId="77777777" w:rsidR="00B6635F" w:rsidRDefault="00B6635F">
      <w:pPr>
        <w:pStyle w:val="BodyText"/>
        <w:spacing w:before="7"/>
        <w:rPr>
          <w:b/>
          <w:sz w:val="17"/>
        </w:rPr>
      </w:pPr>
    </w:p>
    <w:p w14:paraId="6A9D635D" w14:textId="77777777" w:rsidR="00B6635F" w:rsidRDefault="00711991">
      <w:pPr>
        <w:ind w:left="318"/>
        <w:rPr>
          <w:b/>
          <w:sz w:val="20"/>
        </w:rPr>
      </w:pPr>
      <w:r>
        <w:rPr>
          <w:b/>
          <w:sz w:val="20"/>
        </w:rPr>
        <w:t>Document Reviewers</w:t>
      </w:r>
    </w:p>
    <w:p w14:paraId="32F9CABE" w14:textId="77777777" w:rsidR="00B6635F" w:rsidRDefault="00B6635F">
      <w:pPr>
        <w:pStyle w:val="BodyText"/>
        <w:spacing w:before="8"/>
        <w:rPr>
          <w:b/>
          <w:sz w:val="5"/>
        </w:rPr>
      </w:pPr>
    </w:p>
    <w:tbl>
      <w:tblPr>
        <w:tblW w:w="0" w:type="auto"/>
        <w:tblInd w:w="2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440"/>
        <w:gridCol w:w="3437"/>
        <w:gridCol w:w="3012"/>
      </w:tblGrid>
      <w:tr w:rsidR="00B6635F" w14:paraId="1D8C8424" w14:textId="77777777">
        <w:trPr>
          <w:trHeight w:val="268"/>
        </w:trPr>
        <w:tc>
          <w:tcPr>
            <w:tcW w:w="3440" w:type="dxa"/>
            <w:shd w:val="clear" w:color="auto" w:fill="D9D9D9"/>
          </w:tcPr>
          <w:p w14:paraId="33E39A57" w14:textId="77777777" w:rsidR="00B6635F" w:rsidRDefault="00711991">
            <w:pPr>
              <w:pStyle w:val="TableParagraph"/>
              <w:rPr>
                <w:sz w:val="20"/>
              </w:rPr>
            </w:pPr>
            <w:r>
              <w:rPr>
                <w:sz w:val="20"/>
              </w:rPr>
              <w:t>Name</w:t>
            </w:r>
          </w:p>
        </w:tc>
        <w:tc>
          <w:tcPr>
            <w:tcW w:w="3437" w:type="dxa"/>
            <w:shd w:val="clear" w:color="auto" w:fill="D9D9D9"/>
          </w:tcPr>
          <w:p w14:paraId="3DA4C1BD" w14:textId="77777777" w:rsidR="00B6635F" w:rsidRDefault="00711991">
            <w:pPr>
              <w:pStyle w:val="TableParagraph"/>
              <w:ind w:left="105"/>
              <w:rPr>
                <w:sz w:val="20"/>
              </w:rPr>
            </w:pPr>
            <w:r>
              <w:rPr>
                <w:sz w:val="20"/>
              </w:rPr>
              <w:t>Organisation</w:t>
            </w:r>
          </w:p>
        </w:tc>
        <w:tc>
          <w:tcPr>
            <w:tcW w:w="3012" w:type="dxa"/>
            <w:shd w:val="clear" w:color="auto" w:fill="D9D9D9"/>
          </w:tcPr>
          <w:p w14:paraId="74A94A19" w14:textId="77777777" w:rsidR="00B6635F" w:rsidRDefault="00711991">
            <w:pPr>
              <w:pStyle w:val="TableParagraph"/>
              <w:rPr>
                <w:sz w:val="20"/>
              </w:rPr>
            </w:pPr>
            <w:r>
              <w:rPr>
                <w:sz w:val="20"/>
              </w:rPr>
              <w:t>Role</w:t>
            </w:r>
          </w:p>
        </w:tc>
      </w:tr>
      <w:tr w:rsidR="00B6635F" w14:paraId="6ED9B829" w14:textId="77777777">
        <w:trPr>
          <w:trHeight w:val="270"/>
        </w:trPr>
        <w:tc>
          <w:tcPr>
            <w:tcW w:w="3440" w:type="dxa"/>
          </w:tcPr>
          <w:p w14:paraId="32B611A6" w14:textId="77777777" w:rsidR="00B6635F" w:rsidRDefault="00711991">
            <w:pPr>
              <w:pStyle w:val="TableParagraph"/>
              <w:spacing w:before="21"/>
              <w:rPr>
                <w:sz w:val="20"/>
              </w:rPr>
            </w:pPr>
            <w:r>
              <w:rPr>
                <w:sz w:val="20"/>
              </w:rPr>
              <w:t>Head of ICT &amp; CIO</w:t>
            </w:r>
          </w:p>
        </w:tc>
        <w:tc>
          <w:tcPr>
            <w:tcW w:w="3437" w:type="dxa"/>
          </w:tcPr>
          <w:p w14:paraId="0DCFEC78" w14:textId="77777777" w:rsidR="00B6635F" w:rsidRDefault="00711991">
            <w:pPr>
              <w:pStyle w:val="TableParagraph"/>
              <w:spacing w:before="21"/>
              <w:ind w:left="105"/>
              <w:rPr>
                <w:sz w:val="20"/>
              </w:rPr>
            </w:pPr>
            <w:r>
              <w:rPr>
                <w:sz w:val="20"/>
              </w:rPr>
              <w:t>Birmingham Children’s Trust</w:t>
            </w:r>
          </w:p>
        </w:tc>
        <w:tc>
          <w:tcPr>
            <w:tcW w:w="3012" w:type="dxa"/>
          </w:tcPr>
          <w:p w14:paraId="7CAF5EED" w14:textId="77777777" w:rsidR="00B6635F" w:rsidRDefault="00711991">
            <w:pPr>
              <w:pStyle w:val="TableParagraph"/>
              <w:spacing w:before="21"/>
              <w:rPr>
                <w:sz w:val="20"/>
              </w:rPr>
            </w:pPr>
            <w:r>
              <w:rPr>
                <w:sz w:val="20"/>
              </w:rPr>
              <w:t>Reviewer</w:t>
            </w:r>
          </w:p>
        </w:tc>
      </w:tr>
    </w:tbl>
    <w:p w14:paraId="317AE5B8" w14:textId="77777777" w:rsidR="00B6635F" w:rsidRDefault="00B6635F">
      <w:pPr>
        <w:pStyle w:val="BodyText"/>
        <w:rPr>
          <w:b/>
        </w:rPr>
      </w:pPr>
    </w:p>
    <w:p w14:paraId="52CBA22D" w14:textId="77777777" w:rsidR="00B6635F" w:rsidRDefault="00B6635F">
      <w:pPr>
        <w:pStyle w:val="BodyText"/>
        <w:spacing w:before="7"/>
        <w:rPr>
          <w:b/>
          <w:sz w:val="17"/>
        </w:rPr>
      </w:pPr>
    </w:p>
    <w:p w14:paraId="69198C7C" w14:textId="77777777" w:rsidR="00B6635F" w:rsidRDefault="00711991">
      <w:pPr>
        <w:ind w:left="318"/>
        <w:rPr>
          <w:b/>
          <w:sz w:val="20"/>
        </w:rPr>
      </w:pPr>
      <w:r>
        <w:rPr>
          <w:b/>
          <w:sz w:val="20"/>
        </w:rPr>
        <w:t>Document Approval by Birmingham Children’s Trust</w:t>
      </w:r>
    </w:p>
    <w:p w14:paraId="142F5FB8" w14:textId="77777777" w:rsidR="00B6635F" w:rsidRDefault="00B6635F">
      <w:pPr>
        <w:pStyle w:val="BodyText"/>
        <w:spacing w:before="8"/>
        <w:rPr>
          <w:b/>
          <w:sz w:val="5"/>
        </w:rPr>
      </w:pPr>
    </w:p>
    <w:tbl>
      <w:tblPr>
        <w:tblW w:w="0" w:type="auto"/>
        <w:tblInd w:w="2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578"/>
        <w:gridCol w:w="2580"/>
        <w:gridCol w:w="2578"/>
        <w:gridCol w:w="2153"/>
      </w:tblGrid>
      <w:tr w:rsidR="00B6635F" w14:paraId="5EC00F09" w14:textId="77777777">
        <w:trPr>
          <w:trHeight w:val="268"/>
        </w:trPr>
        <w:tc>
          <w:tcPr>
            <w:tcW w:w="2578" w:type="dxa"/>
            <w:shd w:val="clear" w:color="auto" w:fill="D9D9D9"/>
          </w:tcPr>
          <w:p w14:paraId="7877D42E" w14:textId="77777777" w:rsidR="00B6635F" w:rsidRDefault="00711991">
            <w:pPr>
              <w:pStyle w:val="TableParagraph"/>
              <w:rPr>
                <w:sz w:val="20"/>
              </w:rPr>
            </w:pPr>
            <w:r>
              <w:rPr>
                <w:sz w:val="20"/>
              </w:rPr>
              <w:t>Name</w:t>
            </w:r>
          </w:p>
        </w:tc>
        <w:tc>
          <w:tcPr>
            <w:tcW w:w="2580" w:type="dxa"/>
            <w:shd w:val="clear" w:color="auto" w:fill="D9D9D9"/>
          </w:tcPr>
          <w:p w14:paraId="2813EDB6" w14:textId="77777777" w:rsidR="00B6635F" w:rsidRDefault="00711991">
            <w:pPr>
              <w:pStyle w:val="TableParagraph"/>
              <w:rPr>
                <w:sz w:val="20"/>
              </w:rPr>
            </w:pPr>
            <w:r>
              <w:rPr>
                <w:sz w:val="20"/>
              </w:rPr>
              <w:t>Organisation</w:t>
            </w:r>
          </w:p>
        </w:tc>
        <w:tc>
          <w:tcPr>
            <w:tcW w:w="2578" w:type="dxa"/>
            <w:shd w:val="clear" w:color="auto" w:fill="D9D9D9"/>
          </w:tcPr>
          <w:p w14:paraId="1F93227B" w14:textId="77777777" w:rsidR="00B6635F" w:rsidRDefault="00711991">
            <w:pPr>
              <w:pStyle w:val="TableParagraph"/>
              <w:ind w:left="108"/>
              <w:rPr>
                <w:sz w:val="20"/>
              </w:rPr>
            </w:pPr>
            <w:r>
              <w:rPr>
                <w:sz w:val="20"/>
              </w:rPr>
              <w:t>Role</w:t>
            </w:r>
          </w:p>
        </w:tc>
        <w:tc>
          <w:tcPr>
            <w:tcW w:w="2153" w:type="dxa"/>
            <w:shd w:val="clear" w:color="auto" w:fill="D9D9D9"/>
          </w:tcPr>
          <w:p w14:paraId="6A9E8779" w14:textId="77777777" w:rsidR="00B6635F" w:rsidRDefault="00711991">
            <w:pPr>
              <w:pStyle w:val="TableParagraph"/>
              <w:ind w:left="108"/>
              <w:rPr>
                <w:sz w:val="20"/>
              </w:rPr>
            </w:pPr>
            <w:r>
              <w:rPr>
                <w:sz w:val="20"/>
              </w:rPr>
              <w:t>Date</w:t>
            </w:r>
          </w:p>
        </w:tc>
      </w:tr>
      <w:tr w:rsidR="00B6635F" w14:paraId="20BE8F51" w14:textId="77777777">
        <w:trPr>
          <w:trHeight w:val="501"/>
        </w:trPr>
        <w:tc>
          <w:tcPr>
            <w:tcW w:w="2578" w:type="dxa"/>
          </w:tcPr>
          <w:p w14:paraId="090DC38F" w14:textId="77777777" w:rsidR="00B6635F" w:rsidRDefault="00711991">
            <w:pPr>
              <w:pStyle w:val="TableParagraph"/>
              <w:spacing w:before="21"/>
              <w:rPr>
                <w:sz w:val="20"/>
              </w:rPr>
            </w:pPr>
            <w:r>
              <w:rPr>
                <w:sz w:val="20"/>
              </w:rPr>
              <w:t>Head of ICT &amp; CIO</w:t>
            </w:r>
          </w:p>
        </w:tc>
        <w:tc>
          <w:tcPr>
            <w:tcW w:w="2580" w:type="dxa"/>
          </w:tcPr>
          <w:p w14:paraId="7013FF04" w14:textId="77777777" w:rsidR="00B6635F" w:rsidRDefault="00711991">
            <w:pPr>
              <w:pStyle w:val="TableParagraph"/>
              <w:spacing w:before="21"/>
              <w:ind w:right="431"/>
              <w:rPr>
                <w:sz w:val="20"/>
              </w:rPr>
            </w:pPr>
            <w:r>
              <w:rPr>
                <w:sz w:val="20"/>
              </w:rPr>
              <w:t>Birmingham Children’s Trust</w:t>
            </w:r>
          </w:p>
        </w:tc>
        <w:tc>
          <w:tcPr>
            <w:tcW w:w="2578" w:type="dxa"/>
          </w:tcPr>
          <w:p w14:paraId="4A2B33E3" w14:textId="77777777" w:rsidR="00B6635F" w:rsidRDefault="00711991">
            <w:pPr>
              <w:pStyle w:val="TableParagraph"/>
              <w:spacing w:before="21"/>
              <w:ind w:left="108"/>
              <w:rPr>
                <w:sz w:val="20"/>
              </w:rPr>
            </w:pPr>
            <w:r>
              <w:rPr>
                <w:sz w:val="20"/>
              </w:rPr>
              <w:t>Authorising Body</w:t>
            </w:r>
          </w:p>
        </w:tc>
        <w:tc>
          <w:tcPr>
            <w:tcW w:w="2153" w:type="dxa"/>
          </w:tcPr>
          <w:p w14:paraId="767279FB" w14:textId="77777777" w:rsidR="00B6635F" w:rsidRDefault="00711991">
            <w:pPr>
              <w:pStyle w:val="TableParagraph"/>
              <w:spacing w:before="21"/>
              <w:ind w:left="108"/>
              <w:rPr>
                <w:sz w:val="20"/>
              </w:rPr>
            </w:pPr>
            <w:r>
              <w:rPr>
                <w:sz w:val="20"/>
              </w:rPr>
              <w:t>20/03/2018</w:t>
            </w:r>
          </w:p>
        </w:tc>
      </w:tr>
    </w:tbl>
    <w:p w14:paraId="498CD717" w14:textId="77777777" w:rsidR="00B6635F" w:rsidRDefault="00B6635F">
      <w:pPr>
        <w:pStyle w:val="BodyText"/>
        <w:rPr>
          <w:b/>
        </w:rPr>
      </w:pPr>
    </w:p>
    <w:p w14:paraId="3B245DD4" w14:textId="77777777" w:rsidR="00B6635F" w:rsidRDefault="00B6635F">
      <w:pPr>
        <w:pStyle w:val="BodyText"/>
        <w:rPr>
          <w:b/>
        </w:rPr>
      </w:pPr>
    </w:p>
    <w:p w14:paraId="7D306B00" w14:textId="77777777" w:rsidR="00B6635F" w:rsidRDefault="00B6635F">
      <w:pPr>
        <w:pStyle w:val="BodyText"/>
        <w:spacing w:before="9"/>
        <w:rPr>
          <w:b/>
          <w:sz w:val="21"/>
        </w:rPr>
      </w:pPr>
    </w:p>
    <w:p w14:paraId="4585C8CC" w14:textId="77777777" w:rsidR="00B6635F" w:rsidRDefault="00711991">
      <w:pPr>
        <w:pStyle w:val="Heading2"/>
        <w:spacing w:before="1"/>
        <w:ind w:left="318" w:firstLine="0"/>
      </w:pPr>
      <w:r>
        <w:t>Review Period</w:t>
      </w:r>
    </w:p>
    <w:p w14:paraId="3875263B" w14:textId="1B051563" w:rsidR="00B6635F" w:rsidRDefault="00711991">
      <w:pPr>
        <w:pStyle w:val="BodyText"/>
        <w:spacing w:before="138"/>
        <w:ind w:left="318"/>
      </w:pPr>
      <w:r w:rsidRPr="002D3712">
        <w:t xml:space="preserve">This document will be reviewed at least once </w:t>
      </w:r>
      <w:r w:rsidR="00231CE3" w:rsidRPr="002D3712">
        <w:t>in every 2 years</w:t>
      </w:r>
      <w:r w:rsidRPr="002D3712">
        <w:t>.</w:t>
      </w:r>
    </w:p>
    <w:p w14:paraId="01488366" w14:textId="77777777" w:rsidR="00B6635F" w:rsidRDefault="00B6635F">
      <w:pPr>
        <w:pStyle w:val="BodyText"/>
        <w:rPr>
          <w:sz w:val="20"/>
        </w:rPr>
      </w:pPr>
    </w:p>
    <w:p w14:paraId="55E58AFD" w14:textId="77777777" w:rsidR="00B6635F" w:rsidRDefault="00B6635F">
      <w:pPr>
        <w:pStyle w:val="BodyText"/>
        <w:spacing w:before="11"/>
        <w:rPr>
          <w:sz w:val="25"/>
        </w:rPr>
      </w:pPr>
    </w:p>
    <w:p w14:paraId="6211E8D2" w14:textId="77777777" w:rsidR="00B6635F" w:rsidRDefault="00711991">
      <w:pPr>
        <w:pStyle w:val="Heading1"/>
        <w:numPr>
          <w:ilvl w:val="0"/>
          <w:numId w:val="2"/>
        </w:numPr>
        <w:tabs>
          <w:tab w:val="left" w:pos="751"/>
        </w:tabs>
        <w:ind w:hanging="433"/>
      </w:pPr>
      <w:bookmarkStart w:id="1" w:name="_bookmark1"/>
      <w:bookmarkEnd w:id="1"/>
      <w:r>
        <w:t>INTRODUCTION</w:t>
      </w:r>
    </w:p>
    <w:p w14:paraId="641DAE95" w14:textId="77777777" w:rsidR="00B6635F" w:rsidRDefault="00B6635F">
      <w:pPr>
        <w:pStyle w:val="BodyText"/>
        <w:spacing w:before="1"/>
        <w:rPr>
          <w:b/>
          <w:sz w:val="20"/>
        </w:rPr>
      </w:pPr>
    </w:p>
    <w:p w14:paraId="61BF725A" w14:textId="77777777" w:rsidR="00B6635F" w:rsidRDefault="00711991">
      <w:pPr>
        <w:pStyle w:val="Heading2"/>
        <w:numPr>
          <w:ilvl w:val="1"/>
          <w:numId w:val="2"/>
        </w:numPr>
        <w:tabs>
          <w:tab w:val="left" w:pos="885"/>
          <w:tab w:val="left" w:pos="886"/>
        </w:tabs>
        <w:spacing w:before="93"/>
        <w:ind w:hanging="568"/>
      </w:pPr>
      <w:r>
        <w:t>Scope</w:t>
      </w:r>
    </w:p>
    <w:p w14:paraId="0892D9F0" w14:textId="77777777" w:rsidR="00B6635F" w:rsidRDefault="00B6635F">
      <w:pPr>
        <w:pStyle w:val="BodyText"/>
        <w:spacing w:before="10"/>
        <w:rPr>
          <w:b/>
          <w:sz w:val="21"/>
        </w:rPr>
      </w:pPr>
    </w:p>
    <w:p w14:paraId="04BF8D9B" w14:textId="2219BAAE" w:rsidR="00B6635F" w:rsidRDefault="00711991">
      <w:pPr>
        <w:pStyle w:val="BodyText"/>
        <w:ind w:left="318" w:right="953"/>
      </w:pPr>
      <w:r>
        <w:t>The policy covers the management of all records of the Birmingham Children’s Trust (the Trust) regardless of medium or format, including electronic records, and it is applicable to all employees of the Trust</w:t>
      </w:r>
      <w:r w:rsidR="00231CE3">
        <w:t xml:space="preserve">, including </w:t>
      </w:r>
      <w:r>
        <w:t>volunteers, consultants and partner organisations.</w:t>
      </w:r>
    </w:p>
    <w:p w14:paraId="295451DA" w14:textId="77777777" w:rsidR="00BB7709" w:rsidRDefault="00BB7709">
      <w:pPr>
        <w:pStyle w:val="BodyText"/>
        <w:ind w:left="318" w:right="953"/>
      </w:pPr>
    </w:p>
    <w:p w14:paraId="0018FAF7" w14:textId="77777777" w:rsidR="00BB7709" w:rsidRPr="00BB7709" w:rsidRDefault="00BB7709" w:rsidP="00BB7709">
      <w:pPr>
        <w:pStyle w:val="BodyText"/>
        <w:ind w:left="318" w:right="953"/>
      </w:pPr>
      <w:r w:rsidRPr="00BB7709">
        <w:t>This scope includes, but is not limited to:</w:t>
      </w:r>
    </w:p>
    <w:p w14:paraId="59608C5A" w14:textId="5C97B4D8" w:rsidR="00BB7709" w:rsidRPr="00BB7709" w:rsidRDefault="00BB7709" w:rsidP="00BB7709">
      <w:pPr>
        <w:pStyle w:val="BodyText"/>
        <w:numPr>
          <w:ilvl w:val="0"/>
          <w:numId w:val="5"/>
        </w:numPr>
        <w:ind w:right="953"/>
      </w:pPr>
      <w:r w:rsidRPr="00BB7709">
        <w:t xml:space="preserve">digital – </w:t>
      </w:r>
      <w:r>
        <w:t>Microsoft Office</w:t>
      </w:r>
      <w:r w:rsidRPr="00BB7709">
        <w:t xml:space="preserve"> documents, files held on network drives, data held in software applications, scanned records, emails, chats and posts in Teams, text messages such as WhatsApp, and social media</w:t>
      </w:r>
      <w:r>
        <w:t xml:space="preserve"> (where applicable)</w:t>
      </w:r>
    </w:p>
    <w:p w14:paraId="67F5427E" w14:textId="77777777" w:rsidR="00BB7709" w:rsidRPr="00BB7709" w:rsidRDefault="00BB7709" w:rsidP="00BB7709">
      <w:pPr>
        <w:pStyle w:val="BodyText"/>
        <w:numPr>
          <w:ilvl w:val="0"/>
          <w:numId w:val="5"/>
        </w:numPr>
        <w:ind w:right="953"/>
      </w:pPr>
      <w:r w:rsidRPr="00BB7709">
        <w:t>hard copy paper files, microfiche or microfilm</w:t>
      </w:r>
    </w:p>
    <w:p w14:paraId="4704D588" w14:textId="77777777" w:rsidR="00BB7709" w:rsidRPr="00BB7709" w:rsidRDefault="00BB7709" w:rsidP="00BB7709">
      <w:pPr>
        <w:pStyle w:val="BodyText"/>
        <w:numPr>
          <w:ilvl w:val="0"/>
          <w:numId w:val="5"/>
        </w:numPr>
        <w:ind w:right="953"/>
      </w:pPr>
      <w:r w:rsidRPr="00BB7709">
        <w:t>audio and video recordings, photographs, slides, and multimedia content</w:t>
      </w:r>
    </w:p>
    <w:p w14:paraId="1F80A29E" w14:textId="77777777" w:rsidR="00BB7709" w:rsidRPr="00BB7709" w:rsidRDefault="00BB7709" w:rsidP="00BB7709">
      <w:pPr>
        <w:pStyle w:val="BodyText"/>
        <w:numPr>
          <w:ilvl w:val="0"/>
          <w:numId w:val="5"/>
        </w:numPr>
        <w:ind w:right="953"/>
      </w:pPr>
      <w:r w:rsidRPr="00BB7709">
        <w:t>building maps and plans</w:t>
      </w:r>
    </w:p>
    <w:p w14:paraId="24EB4391" w14:textId="77777777" w:rsidR="00BB7709" w:rsidRPr="00BB7709" w:rsidRDefault="00BB7709" w:rsidP="00BB7709">
      <w:pPr>
        <w:pStyle w:val="BodyText"/>
        <w:numPr>
          <w:ilvl w:val="0"/>
          <w:numId w:val="5"/>
        </w:numPr>
        <w:ind w:right="953"/>
      </w:pPr>
      <w:r w:rsidRPr="00BB7709">
        <w:t>websites and intranet sites that provide information to employees or members of the public</w:t>
      </w:r>
    </w:p>
    <w:p w14:paraId="708BE60B" w14:textId="77777777" w:rsidR="00BB7709" w:rsidRPr="00BB7709" w:rsidRDefault="00BB7709" w:rsidP="00BB7709">
      <w:pPr>
        <w:pStyle w:val="BodyText"/>
        <w:numPr>
          <w:ilvl w:val="0"/>
          <w:numId w:val="5"/>
        </w:numPr>
        <w:ind w:right="953"/>
      </w:pPr>
      <w:r w:rsidRPr="00BB7709">
        <w:t>relevant metadata (data about the context, content and structure of other records listed above)</w:t>
      </w:r>
    </w:p>
    <w:p w14:paraId="5335C9F2" w14:textId="77777777" w:rsidR="00BB7709" w:rsidRDefault="00BB7709">
      <w:pPr>
        <w:pStyle w:val="BodyText"/>
        <w:ind w:left="318" w:right="953"/>
      </w:pPr>
    </w:p>
    <w:p w14:paraId="43A81660" w14:textId="77777777" w:rsidR="00B6635F" w:rsidRDefault="00B6635F">
      <w:pPr>
        <w:pStyle w:val="BodyText"/>
      </w:pPr>
    </w:p>
    <w:p w14:paraId="226F3B04" w14:textId="77777777" w:rsidR="00B6635F" w:rsidRDefault="00711991">
      <w:pPr>
        <w:pStyle w:val="BodyText"/>
        <w:ind w:left="318" w:right="854"/>
      </w:pPr>
      <w:r>
        <w:t>Records shared with other organisations or held on behalf of the Trust by other organisations should be managed in accordance with Trust policy.</w:t>
      </w:r>
    </w:p>
    <w:p w14:paraId="2037CFA3" w14:textId="77777777" w:rsidR="00B6635F" w:rsidRDefault="00B6635F">
      <w:pPr>
        <w:pStyle w:val="BodyText"/>
        <w:spacing w:before="2"/>
      </w:pPr>
    </w:p>
    <w:p w14:paraId="72A63C93" w14:textId="77777777" w:rsidR="00B6635F" w:rsidRDefault="00711991">
      <w:pPr>
        <w:pStyle w:val="Heading2"/>
        <w:numPr>
          <w:ilvl w:val="1"/>
          <w:numId w:val="2"/>
        </w:numPr>
        <w:tabs>
          <w:tab w:val="left" w:pos="885"/>
          <w:tab w:val="left" w:pos="886"/>
        </w:tabs>
        <w:spacing w:before="91"/>
        <w:ind w:hanging="568"/>
      </w:pPr>
      <w:r>
        <w:t>Overview &amp;</w:t>
      </w:r>
      <w:r>
        <w:rPr>
          <w:spacing w:val="2"/>
        </w:rPr>
        <w:t xml:space="preserve"> </w:t>
      </w:r>
      <w:r>
        <w:t>Purpose</w:t>
      </w:r>
    </w:p>
    <w:p w14:paraId="6E6EC01F" w14:textId="77777777" w:rsidR="00B6635F" w:rsidRDefault="00B6635F">
      <w:pPr>
        <w:pStyle w:val="BodyText"/>
        <w:spacing w:before="2"/>
        <w:rPr>
          <w:b/>
        </w:rPr>
      </w:pPr>
    </w:p>
    <w:p w14:paraId="29CD54AF" w14:textId="521DE46F" w:rsidR="00B6635F" w:rsidRDefault="00711991">
      <w:pPr>
        <w:pStyle w:val="BodyText"/>
        <w:ind w:left="318" w:right="683"/>
      </w:pPr>
      <w:r>
        <w:t xml:space="preserve">Birmingham Children’s Trust recognises that having accurate and relevant information is essential to effective decision making and quality customer service. As an important public asset, records require careful management and accordingly the management of records has to be considered within the context of the Trust’s overall Information </w:t>
      </w:r>
      <w:r w:rsidR="00231CE3">
        <w:t>Assurance Plan</w:t>
      </w:r>
      <w:r>
        <w:t>.</w:t>
      </w:r>
    </w:p>
    <w:p w14:paraId="2854EA19" w14:textId="77777777" w:rsidR="00711991" w:rsidRDefault="00711991">
      <w:pPr>
        <w:pStyle w:val="BodyText"/>
        <w:ind w:left="318" w:right="683"/>
      </w:pPr>
    </w:p>
    <w:p w14:paraId="7E1F33AC" w14:textId="77777777" w:rsidR="00711991" w:rsidRDefault="00711991" w:rsidP="00711991">
      <w:pPr>
        <w:pStyle w:val="BodyText"/>
        <w:ind w:left="318" w:right="683"/>
      </w:pPr>
      <w:r>
        <w:t>The objectives of this policy are to establish and support:</w:t>
      </w:r>
    </w:p>
    <w:p w14:paraId="0E0E44C6" w14:textId="77777777" w:rsidR="00711991" w:rsidRDefault="00711991" w:rsidP="00711991">
      <w:pPr>
        <w:pStyle w:val="BodyText"/>
        <w:ind w:left="318" w:right="683"/>
      </w:pPr>
    </w:p>
    <w:p w14:paraId="54711A00" w14:textId="3580B8A7" w:rsidR="00711991" w:rsidRDefault="00711991" w:rsidP="002D3712">
      <w:pPr>
        <w:pStyle w:val="BodyText"/>
        <w:numPr>
          <w:ilvl w:val="0"/>
          <w:numId w:val="4"/>
        </w:numPr>
        <w:ind w:right="683"/>
      </w:pPr>
      <w:r>
        <w:t>A consistent approach to and standards for records management across the Trust.</w:t>
      </w:r>
    </w:p>
    <w:p w14:paraId="11FF4313" w14:textId="77777777" w:rsidR="00711991" w:rsidRDefault="00711991" w:rsidP="002D3712">
      <w:pPr>
        <w:pStyle w:val="BodyText"/>
        <w:numPr>
          <w:ilvl w:val="0"/>
          <w:numId w:val="4"/>
        </w:numPr>
        <w:ind w:right="683"/>
      </w:pPr>
      <w:r>
        <w:t>Compliance with the legislative and regulatory framework affecting record-keeping.</w:t>
      </w:r>
    </w:p>
    <w:p w14:paraId="08BCF7EA" w14:textId="77777777" w:rsidR="00711991" w:rsidRDefault="00711991" w:rsidP="002D3712">
      <w:pPr>
        <w:pStyle w:val="BodyText"/>
        <w:numPr>
          <w:ilvl w:val="0"/>
          <w:numId w:val="4"/>
        </w:numPr>
        <w:ind w:right="683"/>
      </w:pPr>
      <w:r>
        <w:t>A clear governance structure for monitoring and reporting on records management.</w:t>
      </w:r>
    </w:p>
    <w:p w14:paraId="74261120" w14:textId="10109BFC" w:rsidR="00711991" w:rsidRDefault="00711991" w:rsidP="002D3712">
      <w:pPr>
        <w:pStyle w:val="BodyText"/>
        <w:numPr>
          <w:ilvl w:val="0"/>
          <w:numId w:val="4"/>
        </w:numPr>
        <w:ind w:right="683"/>
      </w:pPr>
      <w:r>
        <w:t>Awareness of records management principles and responsibilities in the Trust</w:t>
      </w:r>
    </w:p>
    <w:p w14:paraId="453674F2" w14:textId="77777777" w:rsidR="00B6635F" w:rsidRDefault="00B6635F">
      <w:pPr>
        <w:pStyle w:val="BodyText"/>
        <w:spacing w:before="11"/>
        <w:rPr>
          <w:sz w:val="21"/>
        </w:rPr>
      </w:pPr>
    </w:p>
    <w:p w14:paraId="5F0A6B65" w14:textId="77777777" w:rsidR="00B6635F" w:rsidRDefault="00B6635F">
      <w:pPr>
        <w:pStyle w:val="BodyText"/>
        <w:spacing w:before="1"/>
      </w:pPr>
    </w:p>
    <w:p w14:paraId="2DC6E366" w14:textId="77777777" w:rsidR="00B6635F" w:rsidRDefault="00711991">
      <w:pPr>
        <w:pStyle w:val="BodyText"/>
        <w:ind w:left="318" w:right="794"/>
      </w:pPr>
      <w:r>
        <w:t>Good records management is essential to ensure that the Trust can comply with its legislative responsibilities and can act as a driver for business efficiency. Effective management of records and information brings the following benefits. Good records management:</w:t>
      </w:r>
    </w:p>
    <w:p w14:paraId="420E9480" w14:textId="77777777" w:rsidR="00B6635F" w:rsidRDefault="00711991">
      <w:pPr>
        <w:pStyle w:val="ListParagraph"/>
        <w:numPr>
          <w:ilvl w:val="2"/>
          <w:numId w:val="2"/>
        </w:numPr>
        <w:tabs>
          <w:tab w:val="left" w:pos="943"/>
        </w:tabs>
        <w:spacing w:line="267" w:lineRule="exact"/>
        <w:ind w:hanging="265"/>
      </w:pPr>
      <w:r>
        <w:t>increases efficiency by enabling better use of</w:t>
      </w:r>
      <w:r>
        <w:rPr>
          <w:spacing w:val="-4"/>
        </w:rPr>
        <w:t xml:space="preserve"> </w:t>
      </w:r>
      <w:r>
        <w:t>resources;</w:t>
      </w:r>
    </w:p>
    <w:p w14:paraId="4463C12D" w14:textId="77777777" w:rsidR="00B6635F" w:rsidRDefault="00711991">
      <w:pPr>
        <w:pStyle w:val="ListParagraph"/>
        <w:numPr>
          <w:ilvl w:val="2"/>
          <w:numId w:val="2"/>
        </w:numPr>
        <w:tabs>
          <w:tab w:val="left" w:pos="943"/>
        </w:tabs>
        <w:spacing w:line="268" w:lineRule="exact"/>
        <w:ind w:hanging="265"/>
      </w:pPr>
      <w:r>
        <w:t>improves openness and</w:t>
      </w:r>
      <w:r>
        <w:rPr>
          <w:spacing w:val="-5"/>
        </w:rPr>
        <w:t xml:space="preserve"> </w:t>
      </w:r>
      <w:r>
        <w:t>accountability;</w:t>
      </w:r>
    </w:p>
    <w:p w14:paraId="41F6AA8C" w14:textId="77777777" w:rsidR="00B6635F" w:rsidRDefault="00711991">
      <w:pPr>
        <w:pStyle w:val="ListParagraph"/>
        <w:numPr>
          <w:ilvl w:val="2"/>
          <w:numId w:val="2"/>
        </w:numPr>
        <w:tabs>
          <w:tab w:val="left" w:pos="943"/>
        </w:tabs>
        <w:spacing w:line="269" w:lineRule="exact"/>
        <w:ind w:hanging="265"/>
      </w:pPr>
      <w:r>
        <w:t>helps achieve and demonstrate compliance with legislative and regulatory</w:t>
      </w:r>
      <w:r>
        <w:rPr>
          <w:spacing w:val="-14"/>
        </w:rPr>
        <w:t xml:space="preserve"> </w:t>
      </w:r>
      <w:r>
        <w:t>requirements;</w:t>
      </w:r>
    </w:p>
    <w:p w14:paraId="2EF9967A" w14:textId="77777777" w:rsidR="00B6635F" w:rsidRDefault="00711991">
      <w:pPr>
        <w:pStyle w:val="ListParagraph"/>
        <w:numPr>
          <w:ilvl w:val="2"/>
          <w:numId w:val="2"/>
        </w:numPr>
        <w:tabs>
          <w:tab w:val="left" w:pos="943"/>
        </w:tabs>
        <w:spacing w:before="2" w:line="237" w:lineRule="auto"/>
        <w:ind w:right="1517"/>
      </w:pPr>
      <w:r>
        <w:t>enables the protection of the rights and interests of the Trust, its employees and citizens;</w:t>
      </w:r>
    </w:p>
    <w:p w14:paraId="380E8317" w14:textId="77777777" w:rsidR="00B6635F" w:rsidRDefault="00711991">
      <w:pPr>
        <w:pStyle w:val="ListParagraph"/>
        <w:numPr>
          <w:ilvl w:val="2"/>
          <w:numId w:val="2"/>
        </w:numPr>
        <w:tabs>
          <w:tab w:val="left" w:pos="943"/>
        </w:tabs>
        <w:spacing w:before="1" w:line="268" w:lineRule="exact"/>
        <w:ind w:hanging="265"/>
      </w:pPr>
      <w:r>
        <w:t>supports joint working with partners and the exchange of information across the</w:t>
      </w:r>
      <w:r>
        <w:rPr>
          <w:spacing w:val="-11"/>
        </w:rPr>
        <w:t xml:space="preserve"> </w:t>
      </w:r>
      <w:r>
        <w:t>Trust;</w:t>
      </w:r>
    </w:p>
    <w:p w14:paraId="5A0111C1" w14:textId="77777777" w:rsidR="002A4563" w:rsidRDefault="00711991">
      <w:pPr>
        <w:pStyle w:val="ListParagraph"/>
        <w:numPr>
          <w:ilvl w:val="2"/>
          <w:numId w:val="2"/>
        </w:numPr>
        <w:tabs>
          <w:tab w:val="left" w:pos="943"/>
        </w:tabs>
        <w:spacing w:line="268" w:lineRule="exact"/>
        <w:ind w:hanging="265"/>
      </w:pPr>
      <w:r>
        <w:t>provides institutional</w:t>
      </w:r>
      <w:r>
        <w:rPr>
          <w:spacing w:val="-3"/>
        </w:rPr>
        <w:t xml:space="preserve"> </w:t>
      </w:r>
      <w:r>
        <w:t>memory</w:t>
      </w:r>
    </w:p>
    <w:p w14:paraId="1FC7C8BF" w14:textId="15AA8C49" w:rsidR="00B6635F" w:rsidRDefault="002A4563">
      <w:pPr>
        <w:pStyle w:val="ListParagraph"/>
        <w:numPr>
          <w:ilvl w:val="2"/>
          <w:numId w:val="2"/>
        </w:numPr>
        <w:tabs>
          <w:tab w:val="left" w:pos="943"/>
        </w:tabs>
        <w:spacing w:line="268" w:lineRule="exact"/>
        <w:ind w:hanging="265"/>
      </w:pPr>
      <w:r>
        <w:t xml:space="preserve">Make better use of physical and electronic storage </w:t>
      </w:r>
      <w:r w:rsidR="009F6626">
        <w:t>space.</w:t>
      </w:r>
    </w:p>
    <w:p w14:paraId="59414396" w14:textId="32F29031" w:rsidR="002A4563" w:rsidRDefault="002A4563">
      <w:pPr>
        <w:pStyle w:val="ListParagraph"/>
        <w:numPr>
          <w:ilvl w:val="2"/>
          <w:numId w:val="2"/>
        </w:numPr>
        <w:tabs>
          <w:tab w:val="left" w:pos="943"/>
        </w:tabs>
        <w:spacing w:line="268" w:lineRule="exact"/>
        <w:ind w:hanging="265"/>
      </w:pPr>
      <w:r>
        <w:t>Ensure records are maintained in safe and secure environment.</w:t>
      </w:r>
    </w:p>
    <w:p w14:paraId="4E6D147D" w14:textId="77777777" w:rsidR="00B6635F" w:rsidRDefault="00B6635F">
      <w:pPr>
        <w:pStyle w:val="BodyText"/>
        <w:spacing w:before="10"/>
        <w:rPr>
          <w:sz w:val="21"/>
        </w:rPr>
      </w:pPr>
    </w:p>
    <w:p w14:paraId="49B7D5BA" w14:textId="77777777" w:rsidR="00B6635F" w:rsidRDefault="00711991">
      <w:pPr>
        <w:pStyle w:val="BodyText"/>
        <w:ind w:left="318"/>
      </w:pPr>
      <w:r>
        <w:t>Poor records and information management create risks for the Trust, such as:</w:t>
      </w:r>
    </w:p>
    <w:p w14:paraId="2C8F2400" w14:textId="77777777" w:rsidR="00B6635F" w:rsidRDefault="00711991">
      <w:pPr>
        <w:pStyle w:val="ListParagraph"/>
        <w:numPr>
          <w:ilvl w:val="2"/>
          <w:numId w:val="2"/>
        </w:numPr>
        <w:tabs>
          <w:tab w:val="left" w:pos="943"/>
        </w:tabs>
        <w:spacing w:before="1" w:line="268" w:lineRule="exact"/>
        <w:ind w:hanging="265"/>
      </w:pPr>
      <w:r>
        <w:t>poor decisions based on inaccurate or incomplete</w:t>
      </w:r>
      <w:r>
        <w:rPr>
          <w:spacing w:val="-9"/>
        </w:rPr>
        <w:t xml:space="preserve"> </w:t>
      </w:r>
      <w:r>
        <w:t>information;</w:t>
      </w:r>
    </w:p>
    <w:p w14:paraId="0A64EF44" w14:textId="77777777" w:rsidR="00B6635F" w:rsidRDefault="00711991">
      <w:pPr>
        <w:pStyle w:val="ListParagraph"/>
        <w:numPr>
          <w:ilvl w:val="2"/>
          <w:numId w:val="2"/>
        </w:numPr>
        <w:tabs>
          <w:tab w:val="left" w:pos="943"/>
        </w:tabs>
        <w:spacing w:line="268" w:lineRule="exact"/>
        <w:ind w:hanging="265"/>
      </w:pPr>
      <w:r>
        <w:t>inconsistent or poor levels of</w:t>
      </w:r>
      <w:r>
        <w:rPr>
          <w:spacing w:val="6"/>
        </w:rPr>
        <w:t xml:space="preserve"> </w:t>
      </w:r>
      <w:r>
        <w:t>service;</w:t>
      </w:r>
    </w:p>
    <w:p w14:paraId="5D3BC052" w14:textId="77777777" w:rsidR="00B6635F" w:rsidRDefault="00711991">
      <w:pPr>
        <w:pStyle w:val="ListParagraph"/>
        <w:numPr>
          <w:ilvl w:val="2"/>
          <w:numId w:val="2"/>
        </w:numPr>
        <w:tabs>
          <w:tab w:val="left" w:pos="943"/>
        </w:tabs>
        <w:spacing w:before="2" w:line="237" w:lineRule="auto"/>
        <w:ind w:right="1017"/>
      </w:pPr>
      <w:r>
        <w:t>financial or legal loss if information required as evidence is not available or cannot be relied</w:t>
      </w:r>
      <w:r>
        <w:rPr>
          <w:spacing w:val="-1"/>
        </w:rPr>
        <w:t xml:space="preserve"> </w:t>
      </w:r>
      <w:r>
        <w:t>upon;</w:t>
      </w:r>
    </w:p>
    <w:p w14:paraId="584DE19B" w14:textId="77777777" w:rsidR="00B6635F" w:rsidRDefault="00711991">
      <w:pPr>
        <w:pStyle w:val="ListParagraph"/>
        <w:numPr>
          <w:ilvl w:val="2"/>
          <w:numId w:val="2"/>
        </w:numPr>
        <w:tabs>
          <w:tab w:val="left" w:pos="943"/>
        </w:tabs>
        <w:spacing w:before="2" w:line="268" w:lineRule="exact"/>
        <w:ind w:hanging="265"/>
      </w:pPr>
      <w:r>
        <w:t>non-compliance with statutory or other regulatory</w:t>
      </w:r>
      <w:r>
        <w:rPr>
          <w:spacing w:val="-8"/>
        </w:rPr>
        <w:t xml:space="preserve"> </w:t>
      </w:r>
      <w:r>
        <w:t>requirements;</w:t>
      </w:r>
    </w:p>
    <w:p w14:paraId="3ED4CCA7" w14:textId="77777777" w:rsidR="00B6635F" w:rsidRDefault="00711991">
      <w:pPr>
        <w:pStyle w:val="ListParagraph"/>
        <w:numPr>
          <w:ilvl w:val="2"/>
          <w:numId w:val="2"/>
        </w:numPr>
        <w:tabs>
          <w:tab w:val="left" w:pos="943"/>
        </w:tabs>
        <w:ind w:right="1088"/>
      </w:pPr>
      <w:r>
        <w:t>failure to handle confidential information with an appropriate level of security and the possibility of unauthorised access or disposal taking</w:t>
      </w:r>
      <w:r>
        <w:rPr>
          <w:spacing w:val="-4"/>
        </w:rPr>
        <w:t xml:space="preserve"> </w:t>
      </w:r>
      <w:r>
        <w:t>place;</w:t>
      </w:r>
    </w:p>
    <w:p w14:paraId="04BBF83D" w14:textId="77777777" w:rsidR="00B6635F" w:rsidRDefault="00711991">
      <w:pPr>
        <w:pStyle w:val="ListParagraph"/>
        <w:numPr>
          <w:ilvl w:val="2"/>
          <w:numId w:val="2"/>
        </w:numPr>
        <w:tabs>
          <w:tab w:val="left" w:pos="943"/>
        </w:tabs>
        <w:ind w:right="697"/>
      </w:pPr>
      <w:r>
        <w:t>failure to protect information that is vital to the continued functioning of the Trust, leading to inadequate business continuity</w:t>
      </w:r>
      <w:r>
        <w:rPr>
          <w:spacing w:val="-7"/>
        </w:rPr>
        <w:t xml:space="preserve"> </w:t>
      </w:r>
      <w:r>
        <w:t>planning;</w:t>
      </w:r>
    </w:p>
    <w:p w14:paraId="3A2F0045" w14:textId="77777777" w:rsidR="00B6635F" w:rsidRDefault="00711991">
      <w:pPr>
        <w:pStyle w:val="ListParagraph"/>
        <w:numPr>
          <w:ilvl w:val="2"/>
          <w:numId w:val="2"/>
        </w:numPr>
        <w:tabs>
          <w:tab w:val="left" w:pos="943"/>
        </w:tabs>
        <w:ind w:right="787"/>
      </w:pPr>
      <w:r>
        <w:t>unnecessary costs caused by storing records and other information for longer than</w:t>
      </w:r>
      <w:r>
        <w:rPr>
          <w:spacing w:val="-25"/>
        </w:rPr>
        <w:t xml:space="preserve"> </w:t>
      </w:r>
      <w:r>
        <w:t>they are needed;</w:t>
      </w:r>
    </w:p>
    <w:p w14:paraId="382A352D" w14:textId="77777777" w:rsidR="00B6635F" w:rsidRDefault="00711991">
      <w:pPr>
        <w:pStyle w:val="ListParagraph"/>
        <w:numPr>
          <w:ilvl w:val="2"/>
          <w:numId w:val="2"/>
        </w:numPr>
        <w:tabs>
          <w:tab w:val="left" w:pos="943"/>
        </w:tabs>
        <w:spacing w:line="267" w:lineRule="exact"/>
        <w:ind w:hanging="265"/>
      </w:pPr>
      <w:r>
        <w:t>staff time wasted searching for</w:t>
      </w:r>
      <w:r>
        <w:rPr>
          <w:spacing w:val="-7"/>
        </w:rPr>
        <w:t xml:space="preserve"> </w:t>
      </w:r>
      <w:r>
        <w:t>records;</w:t>
      </w:r>
    </w:p>
    <w:p w14:paraId="4646DE95" w14:textId="77777777" w:rsidR="00B6635F" w:rsidRDefault="00711991">
      <w:pPr>
        <w:pStyle w:val="ListParagraph"/>
        <w:numPr>
          <w:ilvl w:val="2"/>
          <w:numId w:val="2"/>
        </w:numPr>
        <w:tabs>
          <w:tab w:val="left" w:pos="943"/>
        </w:tabs>
        <w:spacing w:line="268" w:lineRule="exact"/>
        <w:ind w:hanging="265"/>
      </w:pPr>
      <w:r>
        <w:t>staff time wasted considering issues that have previously been addressed and</w:t>
      </w:r>
      <w:r>
        <w:rPr>
          <w:spacing w:val="-16"/>
        </w:rPr>
        <w:t xml:space="preserve"> </w:t>
      </w:r>
      <w:r>
        <w:t>resolved;</w:t>
      </w:r>
    </w:p>
    <w:p w14:paraId="27D5CECD" w14:textId="77777777" w:rsidR="00B6635F" w:rsidRDefault="00711991">
      <w:pPr>
        <w:pStyle w:val="ListParagraph"/>
        <w:numPr>
          <w:ilvl w:val="2"/>
          <w:numId w:val="2"/>
        </w:numPr>
        <w:tabs>
          <w:tab w:val="left" w:pos="943"/>
        </w:tabs>
        <w:spacing w:line="268" w:lineRule="exact"/>
        <w:ind w:hanging="265"/>
      </w:pPr>
      <w:r>
        <w:t>loss of reputation as a result of all of the above, with damaging effects on public</w:t>
      </w:r>
      <w:r>
        <w:rPr>
          <w:spacing w:val="-10"/>
        </w:rPr>
        <w:t xml:space="preserve"> </w:t>
      </w:r>
      <w:r>
        <w:t>Trust.</w:t>
      </w:r>
    </w:p>
    <w:p w14:paraId="506B4BB0" w14:textId="77777777" w:rsidR="00B6635F" w:rsidRDefault="00B6635F">
      <w:pPr>
        <w:pStyle w:val="BodyText"/>
        <w:spacing w:before="5"/>
        <w:rPr>
          <w:sz w:val="21"/>
        </w:rPr>
      </w:pPr>
    </w:p>
    <w:p w14:paraId="3F438823" w14:textId="77777777" w:rsidR="00B6635F" w:rsidRDefault="00711991">
      <w:pPr>
        <w:pStyle w:val="BodyText"/>
        <w:ind w:left="318" w:right="690"/>
        <w:jc w:val="both"/>
      </w:pPr>
      <w:r>
        <w:t>The purpose of this policy is to define a framework, for the management of records across the Trust, which meets the requirements of relevant legislation, codes of practice and standards, and acts as a driver for business efficiency.</w:t>
      </w:r>
    </w:p>
    <w:p w14:paraId="1CCA8175" w14:textId="77777777" w:rsidR="00B6635F" w:rsidRDefault="00B6635F">
      <w:pPr>
        <w:pStyle w:val="BodyText"/>
        <w:spacing w:before="2"/>
      </w:pPr>
    </w:p>
    <w:p w14:paraId="1FD517B5" w14:textId="77777777" w:rsidR="00B6635F" w:rsidRDefault="00711991">
      <w:pPr>
        <w:pStyle w:val="BodyText"/>
        <w:spacing w:line="252" w:lineRule="exact"/>
        <w:ind w:left="318"/>
      </w:pPr>
      <w:r>
        <w:t>The full policy framework for Records Management within Birmingham Children’s Trust is:</w:t>
      </w:r>
    </w:p>
    <w:p w14:paraId="4CFB490E" w14:textId="6144B0FA" w:rsidR="00B6635F" w:rsidRDefault="00711991">
      <w:pPr>
        <w:pStyle w:val="ListParagraph"/>
        <w:numPr>
          <w:ilvl w:val="2"/>
          <w:numId w:val="2"/>
        </w:numPr>
        <w:tabs>
          <w:tab w:val="left" w:pos="886"/>
        </w:tabs>
        <w:ind w:left="885" w:right="1013" w:hanging="209"/>
      </w:pPr>
      <w:r>
        <w:t xml:space="preserve">The Records Management Policy which sets out the Trust’s commitment to managing records and </w:t>
      </w:r>
      <w:r w:rsidR="00F32D85">
        <w:t>high-level</w:t>
      </w:r>
      <w:r>
        <w:t xml:space="preserve"> objectives and responsibilities within the Trust for managing records.</w:t>
      </w:r>
    </w:p>
    <w:p w14:paraId="5F2E70CE" w14:textId="77777777" w:rsidR="00B6635F" w:rsidRDefault="00711991">
      <w:pPr>
        <w:pStyle w:val="ListParagraph"/>
        <w:numPr>
          <w:ilvl w:val="2"/>
          <w:numId w:val="2"/>
        </w:numPr>
        <w:tabs>
          <w:tab w:val="left" w:pos="886"/>
        </w:tabs>
        <w:ind w:left="885" w:right="1394" w:hanging="209"/>
      </w:pPr>
      <w:r>
        <w:t>The Records Management Standard which sets out the minimum expectations for management of records within the Trust and against which compliance may be monitored.</w:t>
      </w:r>
    </w:p>
    <w:p w14:paraId="13AA7D0F" w14:textId="5E1C2C29" w:rsidR="00B6635F" w:rsidRDefault="00711991">
      <w:pPr>
        <w:pStyle w:val="ListParagraph"/>
        <w:numPr>
          <w:ilvl w:val="2"/>
          <w:numId w:val="2"/>
        </w:numPr>
        <w:tabs>
          <w:tab w:val="left" w:pos="886"/>
        </w:tabs>
        <w:ind w:left="885" w:right="834" w:hanging="209"/>
        <w:jc w:val="both"/>
      </w:pPr>
      <w:r>
        <w:t xml:space="preserve">The Trust Retention </w:t>
      </w:r>
      <w:r w:rsidR="00F32D85">
        <w:t>Schedule,</w:t>
      </w:r>
      <w:r>
        <w:t xml:space="preserve"> which outlines the minimum retention periods for all records within the Trust</w:t>
      </w:r>
      <w:r w:rsidR="002D3712">
        <w:t xml:space="preserve">. </w:t>
      </w:r>
    </w:p>
    <w:p w14:paraId="0E8C6359" w14:textId="77777777" w:rsidR="00B6635F" w:rsidRDefault="00711991">
      <w:pPr>
        <w:pStyle w:val="ListParagraph"/>
        <w:numPr>
          <w:ilvl w:val="2"/>
          <w:numId w:val="2"/>
        </w:numPr>
        <w:tabs>
          <w:tab w:val="left" w:pos="886"/>
        </w:tabs>
        <w:ind w:left="885" w:right="1258" w:hanging="209"/>
      </w:pPr>
      <w:r>
        <w:t>Records Management Manual which provides more detailed guidance on how to implement best practice with regard to records management and meet the Records Management Standard.</w:t>
      </w:r>
    </w:p>
    <w:p w14:paraId="0BB07677" w14:textId="77777777" w:rsidR="00B6635F" w:rsidRDefault="00B6635F"/>
    <w:p w14:paraId="64DA97AA" w14:textId="77777777" w:rsidR="00032B57" w:rsidRDefault="00032B57"/>
    <w:p w14:paraId="363AFFB8" w14:textId="77777777" w:rsidR="00B6635F" w:rsidRDefault="00711991">
      <w:pPr>
        <w:pStyle w:val="Heading2"/>
        <w:numPr>
          <w:ilvl w:val="1"/>
          <w:numId w:val="2"/>
        </w:numPr>
        <w:tabs>
          <w:tab w:val="left" w:pos="885"/>
          <w:tab w:val="left" w:pos="886"/>
        </w:tabs>
        <w:spacing w:before="92"/>
        <w:ind w:hanging="568"/>
      </w:pPr>
      <w:r>
        <w:t>Roles and Responsibilities</w:t>
      </w:r>
    </w:p>
    <w:p w14:paraId="1070FB4E" w14:textId="77777777" w:rsidR="00B6635F" w:rsidRDefault="00B6635F">
      <w:pPr>
        <w:pStyle w:val="BodyText"/>
        <w:spacing w:before="1"/>
        <w:rPr>
          <w:b/>
        </w:rPr>
      </w:pPr>
    </w:p>
    <w:p w14:paraId="0D83A698" w14:textId="77777777" w:rsidR="00B6635F" w:rsidRDefault="00B6635F">
      <w:pPr>
        <w:pStyle w:val="BodyText"/>
        <w:rPr>
          <w:sz w:val="20"/>
        </w:rPr>
      </w:pPr>
    </w:p>
    <w:p w14:paraId="0E9AD583" w14:textId="77777777" w:rsidR="00B6635F" w:rsidRDefault="00711991">
      <w:pPr>
        <w:spacing w:line="252" w:lineRule="exact"/>
        <w:ind w:left="318"/>
        <w:rPr>
          <w:i/>
        </w:rPr>
      </w:pPr>
      <w:r>
        <w:rPr>
          <w:i/>
        </w:rPr>
        <w:t>Trust</w:t>
      </w:r>
    </w:p>
    <w:p w14:paraId="735E45EF" w14:textId="23242365" w:rsidR="00B6635F" w:rsidRPr="00BB7709" w:rsidRDefault="00711991" w:rsidP="002D3712">
      <w:pPr>
        <w:pStyle w:val="ListParagraph"/>
        <w:numPr>
          <w:ilvl w:val="2"/>
          <w:numId w:val="2"/>
        </w:numPr>
        <w:tabs>
          <w:tab w:val="left" w:pos="1038"/>
          <w:tab w:val="left" w:pos="1039"/>
        </w:tabs>
        <w:spacing w:before="11"/>
        <w:ind w:left="1038" w:right="979" w:hanging="360"/>
        <w:rPr>
          <w:sz w:val="21"/>
        </w:rPr>
      </w:pPr>
      <w:r>
        <w:t xml:space="preserve">Trust Leadership are responsible for supporting the application of the records management policy and standards throughout the Trust. </w:t>
      </w:r>
      <w:r w:rsidR="00BB7709" w:rsidRPr="00BB7709">
        <w:rPr>
          <w:color w:val="2E3136"/>
          <w:sz w:val="29"/>
          <w:szCs w:val="29"/>
          <w:shd w:val="clear" w:color="auto" w:fill="FFFFFF"/>
        </w:rPr>
        <w:t xml:space="preserve"> </w:t>
      </w:r>
      <w:r w:rsidR="00BB7709" w:rsidRPr="00BB7709">
        <w:t xml:space="preserve">The SIRO is responsible for information risk within the </w:t>
      </w:r>
      <w:r w:rsidR="00BB7709">
        <w:t>Trust</w:t>
      </w:r>
      <w:r w:rsidR="00BB7709" w:rsidRPr="00BB7709">
        <w:t xml:space="preserve"> and must ensure that effective records management policies and processes are in place.</w:t>
      </w:r>
    </w:p>
    <w:p w14:paraId="02ADC9C1" w14:textId="77777777" w:rsidR="00B6635F" w:rsidRDefault="00711991">
      <w:pPr>
        <w:spacing w:line="252" w:lineRule="exact"/>
        <w:ind w:left="318"/>
        <w:rPr>
          <w:i/>
        </w:rPr>
      </w:pPr>
      <w:r>
        <w:rPr>
          <w:i/>
        </w:rPr>
        <w:t>Service unit</w:t>
      </w:r>
    </w:p>
    <w:p w14:paraId="05DDABD1" w14:textId="4B85601E" w:rsidR="00711991" w:rsidRDefault="00711991">
      <w:pPr>
        <w:pStyle w:val="ListParagraph"/>
        <w:numPr>
          <w:ilvl w:val="2"/>
          <w:numId w:val="2"/>
        </w:numPr>
        <w:tabs>
          <w:tab w:val="left" w:pos="1038"/>
          <w:tab w:val="left" w:pos="1039"/>
        </w:tabs>
        <w:ind w:left="1038" w:right="1250" w:hanging="360"/>
      </w:pPr>
      <w:r>
        <w:t>Assistant Directors</w:t>
      </w:r>
      <w:r w:rsidR="00BB7709">
        <w:t xml:space="preserve"> or equivalent roles as the Trust’s Information Asset Owner is</w:t>
      </w:r>
      <w:r>
        <w:t xml:space="preserve"> </w:t>
      </w:r>
      <w:r w:rsidRPr="00711991">
        <w:t>responsible for implementing the policy in their areas. This should include</w:t>
      </w:r>
      <w:r w:rsidR="00F32D85">
        <w:t>:</w:t>
      </w:r>
    </w:p>
    <w:p w14:paraId="6021A231" w14:textId="515A077A" w:rsidR="00B6635F" w:rsidRDefault="00711991">
      <w:pPr>
        <w:pStyle w:val="ListParagraph"/>
        <w:numPr>
          <w:ilvl w:val="2"/>
          <w:numId w:val="2"/>
        </w:numPr>
        <w:tabs>
          <w:tab w:val="left" w:pos="1038"/>
          <w:tab w:val="left" w:pos="1039"/>
        </w:tabs>
        <w:ind w:left="1038" w:right="1250" w:hanging="360"/>
      </w:pPr>
      <w:r>
        <w:t xml:space="preserve"> Heads of Service, Senior Managers, Departmental Heads are responsible</w:t>
      </w:r>
      <w:r>
        <w:rPr>
          <w:spacing w:val="-4"/>
        </w:rPr>
        <w:t xml:space="preserve"> </w:t>
      </w:r>
      <w:r>
        <w:t>for:</w:t>
      </w:r>
    </w:p>
    <w:p w14:paraId="05580AAC" w14:textId="6F6A196E" w:rsidR="00B6635F" w:rsidRDefault="00711991" w:rsidP="00711991">
      <w:pPr>
        <w:pStyle w:val="ListParagraph"/>
        <w:numPr>
          <w:ilvl w:val="3"/>
          <w:numId w:val="2"/>
        </w:numPr>
        <w:tabs>
          <w:tab w:val="left" w:pos="1758"/>
          <w:tab w:val="left" w:pos="1759"/>
        </w:tabs>
        <w:spacing w:before="6" w:line="230" w:lineRule="auto"/>
        <w:ind w:right="1069"/>
      </w:pPr>
      <w:r>
        <w:t>developing and operating records management procedures, covering both electronic and hard copy records, that comply with the records management policy and</w:t>
      </w:r>
      <w:r w:rsidRPr="00711991">
        <w:rPr>
          <w:spacing w:val="-3"/>
        </w:rPr>
        <w:t xml:space="preserve"> </w:t>
      </w:r>
      <w:r>
        <w:t>standards;</w:t>
      </w:r>
    </w:p>
    <w:p w14:paraId="1D9E1CF0" w14:textId="77777777" w:rsidR="00B6635F" w:rsidRDefault="00711991">
      <w:pPr>
        <w:pStyle w:val="ListParagraph"/>
        <w:numPr>
          <w:ilvl w:val="3"/>
          <w:numId w:val="2"/>
        </w:numPr>
        <w:tabs>
          <w:tab w:val="left" w:pos="1758"/>
          <w:tab w:val="left" w:pos="1759"/>
        </w:tabs>
        <w:spacing w:before="7" w:line="235" w:lineRule="auto"/>
        <w:ind w:right="921"/>
      </w:pPr>
      <w:r>
        <w:t>ensuring employees, including contractors, consultants and volunteers employed to undertake Trust business follow procedures for the management and storage of electronic and hard copy records including the development of verification procedures for monitoring compliance with</w:t>
      </w:r>
      <w:r>
        <w:rPr>
          <w:spacing w:val="-7"/>
        </w:rPr>
        <w:t xml:space="preserve"> </w:t>
      </w:r>
      <w:r>
        <w:t>procedures;</w:t>
      </w:r>
    </w:p>
    <w:p w14:paraId="55C8DC5B" w14:textId="77777777" w:rsidR="00B6635F" w:rsidRDefault="00711991">
      <w:pPr>
        <w:pStyle w:val="ListParagraph"/>
        <w:numPr>
          <w:ilvl w:val="3"/>
          <w:numId w:val="2"/>
        </w:numPr>
        <w:tabs>
          <w:tab w:val="left" w:pos="1758"/>
          <w:tab w:val="left" w:pos="1759"/>
        </w:tabs>
        <w:spacing w:before="11" w:line="223" w:lineRule="auto"/>
        <w:ind w:right="1258"/>
      </w:pPr>
      <w:r>
        <w:t>ensuring appropriate resources are in place to enable compliance with the records management policy and</w:t>
      </w:r>
      <w:r>
        <w:rPr>
          <w:spacing w:val="-3"/>
        </w:rPr>
        <w:t xml:space="preserve"> </w:t>
      </w:r>
      <w:r>
        <w:t>standards;</w:t>
      </w:r>
    </w:p>
    <w:p w14:paraId="15BA7F9B" w14:textId="77777777" w:rsidR="00B6635F" w:rsidRDefault="00711991">
      <w:pPr>
        <w:pStyle w:val="ListParagraph"/>
        <w:numPr>
          <w:ilvl w:val="3"/>
          <w:numId w:val="2"/>
        </w:numPr>
        <w:tabs>
          <w:tab w:val="left" w:pos="1758"/>
          <w:tab w:val="left" w:pos="1759"/>
        </w:tabs>
        <w:spacing w:before="3"/>
        <w:ind w:hanging="361"/>
      </w:pPr>
      <w:r>
        <w:t>communicating records management</w:t>
      </w:r>
      <w:r>
        <w:rPr>
          <w:spacing w:val="-3"/>
        </w:rPr>
        <w:t xml:space="preserve"> </w:t>
      </w:r>
      <w:r>
        <w:t>procedures.</w:t>
      </w:r>
    </w:p>
    <w:p w14:paraId="6B417A90" w14:textId="0835DAE6" w:rsidR="00711991" w:rsidRDefault="00711991">
      <w:pPr>
        <w:pStyle w:val="ListParagraph"/>
        <w:numPr>
          <w:ilvl w:val="2"/>
          <w:numId w:val="2"/>
        </w:numPr>
        <w:tabs>
          <w:tab w:val="left" w:pos="1758"/>
          <w:tab w:val="left" w:pos="1759"/>
        </w:tabs>
        <w:spacing w:before="3"/>
      </w:pPr>
      <w:r w:rsidRPr="00711991">
        <w:t>Line managers should ensure that when a member of staff leaves</w:t>
      </w:r>
      <w:r w:rsidR="0040413B">
        <w:t xml:space="preserve">, </w:t>
      </w:r>
      <w:r>
        <w:t>that a Leaver’s checklist has been followed</w:t>
      </w:r>
      <w:r w:rsidR="0040413B">
        <w:t>, and due attention given to any records held on personal drives</w:t>
      </w:r>
      <w:r>
        <w:t>.</w:t>
      </w:r>
    </w:p>
    <w:p w14:paraId="33665CAB" w14:textId="7AEA6C37" w:rsidR="00BB7709" w:rsidRDefault="00BB7709" w:rsidP="002D3712">
      <w:pPr>
        <w:pStyle w:val="ListParagraph"/>
        <w:tabs>
          <w:tab w:val="left" w:pos="1758"/>
          <w:tab w:val="left" w:pos="1759"/>
        </w:tabs>
        <w:spacing w:before="3"/>
        <w:ind w:left="1758" w:firstLine="0"/>
      </w:pPr>
    </w:p>
    <w:p w14:paraId="071A372D" w14:textId="01AFECB7" w:rsidR="00BB7709" w:rsidRDefault="00635E7F" w:rsidP="002D3712">
      <w:pPr>
        <w:pStyle w:val="ListParagraph"/>
        <w:numPr>
          <w:ilvl w:val="2"/>
          <w:numId w:val="2"/>
        </w:numPr>
        <w:tabs>
          <w:tab w:val="left" w:pos="1758"/>
          <w:tab w:val="left" w:pos="1759"/>
        </w:tabs>
        <w:spacing w:before="3"/>
      </w:pPr>
      <w:r>
        <w:t xml:space="preserve">Commissioning Team </w:t>
      </w:r>
      <w:r w:rsidRPr="00635E7F">
        <w:t xml:space="preserve">are responsible for ensuring that third parties and partner organisations understand their obligations in receiving, handling, storing, </w:t>
      </w:r>
      <w:r w:rsidR="00F32D85" w:rsidRPr="00635E7F">
        <w:t>disposing,</w:t>
      </w:r>
      <w:r w:rsidRPr="00635E7F">
        <w:t xml:space="preserve"> and returning information in the course of executing their contracts and agreements.</w:t>
      </w:r>
    </w:p>
    <w:p w14:paraId="2EBE0A0B" w14:textId="77777777" w:rsidR="00B6635F" w:rsidRDefault="00B6635F">
      <w:pPr>
        <w:pStyle w:val="BodyText"/>
        <w:spacing w:before="4"/>
        <w:rPr>
          <w:sz w:val="20"/>
        </w:rPr>
      </w:pPr>
    </w:p>
    <w:p w14:paraId="4B940C55" w14:textId="77777777" w:rsidR="00B6635F" w:rsidRDefault="00711991">
      <w:pPr>
        <w:spacing w:line="252" w:lineRule="exact"/>
        <w:ind w:left="318"/>
        <w:jc w:val="both"/>
        <w:rPr>
          <w:i/>
        </w:rPr>
      </w:pPr>
      <w:r>
        <w:rPr>
          <w:i/>
        </w:rPr>
        <w:t>Partnership working</w:t>
      </w:r>
    </w:p>
    <w:p w14:paraId="09A9E589" w14:textId="77777777" w:rsidR="00B6635F" w:rsidRDefault="00711991">
      <w:pPr>
        <w:pStyle w:val="ListParagraph"/>
        <w:numPr>
          <w:ilvl w:val="2"/>
          <w:numId w:val="2"/>
        </w:numPr>
        <w:tabs>
          <w:tab w:val="left" w:pos="1039"/>
        </w:tabs>
        <w:ind w:left="1038" w:right="793" w:hanging="360"/>
        <w:jc w:val="both"/>
      </w:pPr>
      <w:r>
        <w:t>Where records are created as a result of partnership working there needs to be clearly defined responsibilities between the Trust and the partner organisation for the creation and management of</w:t>
      </w:r>
      <w:r>
        <w:rPr>
          <w:spacing w:val="-1"/>
        </w:rPr>
        <w:t xml:space="preserve"> </w:t>
      </w:r>
      <w:r>
        <w:t>records.</w:t>
      </w:r>
    </w:p>
    <w:p w14:paraId="55D76547" w14:textId="77777777" w:rsidR="00B6635F" w:rsidRDefault="00711991">
      <w:pPr>
        <w:pStyle w:val="ListParagraph"/>
        <w:numPr>
          <w:ilvl w:val="2"/>
          <w:numId w:val="2"/>
        </w:numPr>
        <w:tabs>
          <w:tab w:val="left" w:pos="1039"/>
        </w:tabs>
        <w:spacing w:line="267" w:lineRule="exact"/>
        <w:ind w:left="1038" w:hanging="361"/>
        <w:jc w:val="both"/>
      </w:pPr>
      <w:r>
        <w:t>Where the Trust is the lead</w:t>
      </w:r>
      <w:r>
        <w:rPr>
          <w:spacing w:val="-7"/>
        </w:rPr>
        <w:t xml:space="preserve"> </w:t>
      </w:r>
      <w:r>
        <w:t>partner:</w:t>
      </w:r>
    </w:p>
    <w:p w14:paraId="43552A96" w14:textId="77777777" w:rsidR="00B6635F" w:rsidRDefault="00711991">
      <w:pPr>
        <w:pStyle w:val="ListParagraph"/>
        <w:numPr>
          <w:ilvl w:val="3"/>
          <w:numId w:val="2"/>
        </w:numPr>
        <w:tabs>
          <w:tab w:val="left" w:pos="1759"/>
        </w:tabs>
        <w:spacing w:line="262" w:lineRule="exact"/>
        <w:ind w:hanging="361"/>
        <w:jc w:val="both"/>
      </w:pPr>
      <w:r>
        <w:t>the Trust’s records management policy will be</w:t>
      </w:r>
      <w:r>
        <w:rPr>
          <w:spacing w:val="-10"/>
        </w:rPr>
        <w:t xml:space="preserve"> </w:t>
      </w:r>
      <w:r>
        <w:t>applicable;</w:t>
      </w:r>
    </w:p>
    <w:p w14:paraId="354F9582" w14:textId="77777777" w:rsidR="00B6635F" w:rsidRDefault="00711991">
      <w:pPr>
        <w:pStyle w:val="ListParagraph"/>
        <w:numPr>
          <w:ilvl w:val="3"/>
          <w:numId w:val="2"/>
        </w:numPr>
        <w:tabs>
          <w:tab w:val="left" w:pos="1759"/>
        </w:tabs>
        <w:spacing w:line="262" w:lineRule="exact"/>
        <w:ind w:hanging="361"/>
        <w:jc w:val="both"/>
      </w:pPr>
      <w:r>
        <w:t>the Trust will be responsible for the custody and ownership of the</w:t>
      </w:r>
      <w:r>
        <w:rPr>
          <w:spacing w:val="-14"/>
        </w:rPr>
        <w:t xml:space="preserve"> </w:t>
      </w:r>
      <w:r>
        <w:t>records;</w:t>
      </w:r>
    </w:p>
    <w:p w14:paraId="0D80C7E7" w14:textId="77777777" w:rsidR="00B6635F" w:rsidRDefault="00B6635F">
      <w:pPr>
        <w:spacing w:line="262" w:lineRule="exact"/>
        <w:jc w:val="both"/>
      </w:pPr>
    </w:p>
    <w:p w14:paraId="0D671E11" w14:textId="77777777" w:rsidR="00711991" w:rsidRDefault="00711991">
      <w:pPr>
        <w:spacing w:line="262" w:lineRule="exact"/>
        <w:jc w:val="both"/>
      </w:pPr>
    </w:p>
    <w:p w14:paraId="0F326AF4" w14:textId="77777777" w:rsidR="00B6635F" w:rsidRDefault="00711991">
      <w:pPr>
        <w:spacing w:before="1" w:line="253" w:lineRule="exact"/>
        <w:ind w:left="318"/>
        <w:rPr>
          <w:i/>
        </w:rPr>
      </w:pPr>
      <w:r>
        <w:rPr>
          <w:i/>
        </w:rPr>
        <w:t>Commissioned services and suppliers</w:t>
      </w:r>
    </w:p>
    <w:p w14:paraId="1C3DCFA3" w14:textId="77777777" w:rsidR="00B6635F" w:rsidRDefault="00711991">
      <w:pPr>
        <w:pStyle w:val="ListParagraph"/>
        <w:numPr>
          <w:ilvl w:val="2"/>
          <w:numId w:val="2"/>
        </w:numPr>
        <w:tabs>
          <w:tab w:val="left" w:pos="1038"/>
          <w:tab w:val="left" w:pos="1039"/>
        </w:tabs>
        <w:ind w:left="1038" w:right="871" w:hanging="360"/>
      </w:pPr>
      <w:r>
        <w:t>There has been an increase in the commissioning of services from external suppliers. It is important to ensure contracts place clear obligations on suppliers to manage records, created or held by external agencies, on behalf of the Trust, in accordance with the records management</w:t>
      </w:r>
      <w:r>
        <w:rPr>
          <w:spacing w:val="-5"/>
        </w:rPr>
        <w:t xml:space="preserve"> </w:t>
      </w:r>
      <w:r>
        <w:t>policy.</w:t>
      </w:r>
    </w:p>
    <w:p w14:paraId="0A534E26" w14:textId="77777777" w:rsidR="00B6635F" w:rsidRDefault="00B6635F">
      <w:pPr>
        <w:pStyle w:val="BodyText"/>
        <w:spacing w:before="9"/>
        <w:rPr>
          <w:sz w:val="21"/>
        </w:rPr>
      </w:pPr>
    </w:p>
    <w:p w14:paraId="38E9C88B" w14:textId="77777777" w:rsidR="00B6635F" w:rsidRDefault="00711991">
      <w:pPr>
        <w:ind w:left="318"/>
        <w:rPr>
          <w:i/>
        </w:rPr>
      </w:pPr>
      <w:r>
        <w:rPr>
          <w:i/>
        </w:rPr>
        <w:t>Project records</w:t>
      </w:r>
    </w:p>
    <w:p w14:paraId="2B16FA82" w14:textId="77777777" w:rsidR="00635E7F" w:rsidRDefault="00635E7F" w:rsidP="00635E7F">
      <w:pPr>
        <w:pStyle w:val="ListParagraph"/>
        <w:numPr>
          <w:ilvl w:val="2"/>
          <w:numId w:val="2"/>
        </w:numPr>
        <w:tabs>
          <w:tab w:val="left" w:pos="1758"/>
          <w:tab w:val="left" w:pos="1759"/>
        </w:tabs>
        <w:spacing w:before="3"/>
      </w:pPr>
      <w:r>
        <w:t xml:space="preserve">Project managers are responsible for the following: </w:t>
      </w:r>
    </w:p>
    <w:p w14:paraId="2B9513A9" w14:textId="77777777" w:rsidR="00635E7F" w:rsidRDefault="00635E7F" w:rsidP="00635E7F">
      <w:pPr>
        <w:pStyle w:val="ListParagraph"/>
        <w:numPr>
          <w:ilvl w:val="3"/>
          <w:numId w:val="2"/>
        </w:numPr>
        <w:tabs>
          <w:tab w:val="left" w:pos="1758"/>
          <w:tab w:val="left" w:pos="1759"/>
        </w:tabs>
        <w:spacing w:before="3"/>
      </w:pPr>
      <w:r>
        <w:t>take responsibility for managing project information from the start to the finish of a project</w:t>
      </w:r>
    </w:p>
    <w:p w14:paraId="11200A59" w14:textId="77777777" w:rsidR="00635E7F" w:rsidRDefault="00635E7F" w:rsidP="00635E7F">
      <w:pPr>
        <w:pStyle w:val="ListParagraph"/>
        <w:numPr>
          <w:ilvl w:val="3"/>
          <w:numId w:val="2"/>
        </w:numPr>
        <w:tabs>
          <w:tab w:val="left" w:pos="1758"/>
          <w:tab w:val="left" w:pos="1759"/>
        </w:tabs>
        <w:spacing w:before="3"/>
      </w:pPr>
      <w:r>
        <w:t>close down Teams (and private channels), ensuring that business and project information is migrated to a suitable place for continuing retention</w:t>
      </w:r>
    </w:p>
    <w:p w14:paraId="36523CD8" w14:textId="77777777" w:rsidR="00635E7F" w:rsidRDefault="00635E7F" w:rsidP="002D3712">
      <w:pPr>
        <w:tabs>
          <w:tab w:val="left" w:pos="1758"/>
          <w:tab w:val="left" w:pos="1759"/>
        </w:tabs>
        <w:spacing w:before="17" w:line="223" w:lineRule="auto"/>
        <w:ind w:right="933"/>
      </w:pPr>
    </w:p>
    <w:p w14:paraId="317B2CC1" w14:textId="77777777" w:rsidR="00B6635F" w:rsidRDefault="00B6635F">
      <w:pPr>
        <w:pStyle w:val="BodyText"/>
        <w:spacing w:before="2"/>
      </w:pPr>
    </w:p>
    <w:p w14:paraId="5D70B7E9" w14:textId="77777777" w:rsidR="00B6635F" w:rsidRDefault="00711991">
      <w:pPr>
        <w:spacing w:line="252" w:lineRule="exact"/>
        <w:ind w:left="318"/>
        <w:rPr>
          <w:i/>
        </w:rPr>
      </w:pPr>
      <w:r>
        <w:rPr>
          <w:i/>
        </w:rPr>
        <w:t>Individuals</w:t>
      </w:r>
    </w:p>
    <w:p w14:paraId="484C50A4" w14:textId="77777777" w:rsidR="00B6635F" w:rsidRDefault="00711991">
      <w:pPr>
        <w:pStyle w:val="ListParagraph"/>
        <w:numPr>
          <w:ilvl w:val="2"/>
          <w:numId w:val="2"/>
        </w:numPr>
        <w:tabs>
          <w:tab w:val="left" w:pos="1038"/>
          <w:tab w:val="left" w:pos="1039"/>
        </w:tabs>
        <w:ind w:left="1038" w:right="873" w:hanging="360"/>
      </w:pPr>
      <w:r>
        <w:t>Trust employees, including contractors, consultants and volunteers employed to undertake Trust business, have a responsibility to document actions and decisions by creating and filing appropriate records and subsequently to maintain and dispose of those records in accordance with records management</w:t>
      </w:r>
      <w:r>
        <w:rPr>
          <w:spacing w:val="-7"/>
        </w:rPr>
        <w:t xml:space="preserve"> </w:t>
      </w:r>
      <w:r>
        <w:t>procedures.</w:t>
      </w:r>
    </w:p>
    <w:p w14:paraId="55A34984" w14:textId="1ADFAE28" w:rsidR="00711991" w:rsidRDefault="00711991">
      <w:pPr>
        <w:pStyle w:val="ListParagraph"/>
        <w:numPr>
          <w:ilvl w:val="2"/>
          <w:numId w:val="2"/>
        </w:numPr>
        <w:tabs>
          <w:tab w:val="left" w:pos="1038"/>
          <w:tab w:val="left" w:pos="1039"/>
        </w:tabs>
        <w:ind w:left="1038" w:right="873" w:hanging="360"/>
      </w:pPr>
      <w:r w:rsidRPr="00711991">
        <w:t>Apply everyday good practice to their records, including use of document control practices (naming conventions and version control), following relevant filing rules and saving emails</w:t>
      </w:r>
      <w:r>
        <w:t xml:space="preserve">, </w:t>
      </w:r>
      <w:r w:rsidR="00F32D85">
        <w:t>texts,</w:t>
      </w:r>
      <w:r>
        <w:t xml:space="preserve"> and messages on the appropriate case management system. </w:t>
      </w:r>
    </w:p>
    <w:p w14:paraId="47743FB9" w14:textId="462B6878" w:rsidR="00711991" w:rsidRDefault="00711991">
      <w:pPr>
        <w:pStyle w:val="ListParagraph"/>
        <w:numPr>
          <w:ilvl w:val="2"/>
          <w:numId w:val="2"/>
        </w:numPr>
        <w:tabs>
          <w:tab w:val="left" w:pos="1038"/>
          <w:tab w:val="left" w:pos="1039"/>
        </w:tabs>
        <w:ind w:left="1038" w:right="873" w:hanging="360"/>
      </w:pPr>
      <w:r w:rsidRPr="00711991">
        <w:t xml:space="preserve">Apply the </w:t>
      </w:r>
      <w:r>
        <w:t>Trust’s</w:t>
      </w:r>
      <w:r w:rsidRPr="00711991">
        <w:t xml:space="preserve"> Retention Schedule to their records, so that records are kept as long as they are </w:t>
      </w:r>
      <w:r w:rsidR="00F32D85" w:rsidRPr="00711991">
        <w:t>required and</w:t>
      </w:r>
      <w:r w:rsidRPr="00711991">
        <w:t xml:space="preserve"> destroyed securely or transferred long-term or permanent retention.</w:t>
      </w:r>
    </w:p>
    <w:p w14:paraId="0CEC4D35" w14:textId="431C5065" w:rsidR="00711991" w:rsidRDefault="00711991">
      <w:pPr>
        <w:pStyle w:val="ListParagraph"/>
        <w:numPr>
          <w:ilvl w:val="2"/>
          <w:numId w:val="2"/>
        </w:numPr>
        <w:tabs>
          <w:tab w:val="left" w:pos="1038"/>
          <w:tab w:val="left" w:pos="1039"/>
        </w:tabs>
        <w:ind w:left="1038" w:right="873" w:hanging="360"/>
      </w:pPr>
      <w:r w:rsidRPr="00711991">
        <w:t xml:space="preserve">Arrange handover of records </w:t>
      </w:r>
      <w:r>
        <w:t xml:space="preserve">and knowledge transfer </w:t>
      </w:r>
      <w:r w:rsidRPr="00711991">
        <w:t xml:space="preserve">they hold before leaving </w:t>
      </w:r>
      <w:r>
        <w:t xml:space="preserve">the </w:t>
      </w:r>
      <w:r w:rsidR="00F32D85">
        <w:t>Trust.</w:t>
      </w:r>
    </w:p>
    <w:p w14:paraId="32BE8C1B" w14:textId="77777777" w:rsidR="00B6635F" w:rsidRDefault="00B6635F">
      <w:pPr>
        <w:pStyle w:val="BodyText"/>
        <w:rPr>
          <w:sz w:val="24"/>
        </w:rPr>
      </w:pPr>
    </w:p>
    <w:p w14:paraId="5311AA32" w14:textId="77777777" w:rsidR="00B6635F" w:rsidRDefault="00B6635F">
      <w:pPr>
        <w:pStyle w:val="BodyText"/>
        <w:spacing w:before="11"/>
        <w:rPr>
          <w:sz w:val="23"/>
        </w:rPr>
      </w:pPr>
    </w:p>
    <w:p w14:paraId="67BB1774" w14:textId="77777777" w:rsidR="00B6635F" w:rsidRDefault="00711991">
      <w:pPr>
        <w:pStyle w:val="Heading2"/>
        <w:numPr>
          <w:ilvl w:val="1"/>
          <w:numId w:val="2"/>
        </w:numPr>
        <w:tabs>
          <w:tab w:val="left" w:pos="885"/>
          <w:tab w:val="left" w:pos="886"/>
        </w:tabs>
        <w:ind w:hanging="568"/>
      </w:pPr>
      <w:r>
        <w:t>Related</w:t>
      </w:r>
      <w:r>
        <w:rPr>
          <w:spacing w:val="-1"/>
        </w:rPr>
        <w:t xml:space="preserve"> </w:t>
      </w:r>
      <w:r>
        <w:t>Documents</w:t>
      </w:r>
    </w:p>
    <w:p w14:paraId="0F7FAE6F" w14:textId="77777777" w:rsidR="00B6635F" w:rsidRDefault="00B6635F">
      <w:pPr>
        <w:pStyle w:val="BodyText"/>
        <w:spacing w:before="10"/>
        <w:rPr>
          <w:b/>
          <w:sz w:val="20"/>
        </w:rPr>
      </w:pPr>
    </w:p>
    <w:p w14:paraId="3053A461" w14:textId="77777777" w:rsidR="00B6635F" w:rsidRDefault="00711991">
      <w:pPr>
        <w:spacing w:line="252" w:lineRule="exact"/>
        <w:ind w:left="318"/>
        <w:rPr>
          <w:i/>
        </w:rPr>
      </w:pPr>
      <w:r>
        <w:rPr>
          <w:i/>
        </w:rPr>
        <w:t>Regulatory Environment</w:t>
      </w:r>
    </w:p>
    <w:p w14:paraId="13D5DEBB" w14:textId="77777777" w:rsidR="00B6635F" w:rsidRDefault="00711991">
      <w:pPr>
        <w:pStyle w:val="BodyText"/>
        <w:ind w:left="318" w:right="817"/>
      </w:pPr>
      <w:r>
        <w:t>The regulatory environment of the Trust is influenced by many factors including statute, case law, regulations, mandatory standards of practice, voluntary codes of practice and the expectations of our stakeholders and citizens. The regulatory environment and the subsequent requirements for the management of records will be very much dependent on the nature of the business of the service area. The following list of archive and record-keeping legislation and standards is therefore not exhaustive.</w:t>
      </w:r>
    </w:p>
    <w:p w14:paraId="0ECE55F9" w14:textId="77777777" w:rsidR="00B6635F" w:rsidRDefault="00B6635F">
      <w:pPr>
        <w:pStyle w:val="BodyText"/>
      </w:pPr>
    </w:p>
    <w:p w14:paraId="1CC4E11D" w14:textId="77777777" w:rsidR="00B6635F" w:rsidRDefault="00711991">
      <w:pPr>
        <w:pStyle w:val="BodyText"/>
        <w:ind w:left="318"/>
      </w:pPr>
      <w:r>
        <w:t>Examples of legislation</w:t>
      </w:r>
    </w:p>
    <w:p w14:paraId="47FCDD17" w14:textId="77777777" w:rsidR="00B6635F" w:rsidRDefault="00711991">
      <w:pPr>
        <w:pStyle w:val="ListParagraph"/>
        <w:numPr>
          <w:ilvl w:val="2"/>
          <w:numId w:val="2"/>
        </w:numPr>
        <w:tabs>
          <w:tab w:val="left" w:pos="943"/>
        </w:tabs>
        <w:spacing w:before="1" w:line="268" w:lineRule="exact"/>
        <w:ind w:hanging="265"/>
      </w:pPr>
      <w:r>
        <w:t>Public Records Act 1958 &amp; 1967</w:t>
      </w:r>
    </w:p>
    <w:p w14:paraId="4ABAA71A" w14:textId="77777777" w:rsidR="00B6635F" w:rsidRDefault="00711991">
      <w:pPr>
        <w:pStyle w:val="ListParagraph"/>
        <w:numPr>
          <w:ilvl w:val="2"/>
          <w:numId w:val="2"/>
        </w:numPr>
        <w:tabs>
          <w:tab w:val="left" w:pos="943"/>
        </w:tabs>
        <w:spacing w:line="268" w:lineRule="exact"/>
        <w:ind w:hanging="265"/>
      </w:pPr>
      <w:r>
        <w:t>Local Government Act</w:t>
      </w:r>
      <w:r>
        <w:rPr>
          <w:spacing w:val="-1"/>
        </w:rPr>
        <w:t xml:space="preserve"> </w:t>
      </w:r>
      <w:r>
        <w:t>1972</w:t>
      </w:r>
    </w:p>
    <w:p w14:paraId="75A971ED" w14:textId="77777777" w:rsidR="00B6635F" w:rsidRDefault="00711991">
      <w:pPr>
        <w:pStyle w:val="ListParagraph"/>
        <w:numPr>
          <w:ilvl w:val="2"/>
          <w:numId w:val="2"/>
        </w:numPr>
        <w:tabs>
          <w:tab w:val="left" w:pos="943"/>
        </w:tabs>
        <w:spacing w:line="268" w:lineRule="exact"/>
        <w:ind w:hanging="265"/>
      </w:pPr>
      <w:r>
        <w:t>Freedom of Information Act 2000</w:t>
      </w:r>
    </w:p>
    <w:p w14:paraId="00847701" w14:textId="775A5AB0" w:rsidR="00B6635F" w:rsidRDefault="00711991">
      <w:pPr>
        <w:pStyle w:val="ListParagraph"/>
        <w:numPr>
          <w:ilvl w:val="2"/>
          <w:numId w:val="2"/>
        </w:numPr>
        <w:tabs>
          <w:tab w:val="left" w:pos="943"/>
        </w:tabs>
        <w:spacing w:line="268" w:lineRule="exact"/>
        <w:ind w:hanging="265"/>
      </w:pPr>
      <w:r>
        <w:t>Data Protection Act</w:t>
      </w:r>
      <w:r>
        <w:rPr>
          <w:spacing w:val="-3"/>
        </w:rPr>
        <w:t xml:space="preserve"> </w:t>
      </w:r>
      <w:r w:rsidR="00231CE3">
        <w:t>2018</w:t>
      </w:r>
    </w:p>
    <w:p w14:paraId="74D61609" w14:textId="77777777" w:rsidR="00B6635F" w:rsidRDefault="00711991">
      <w:pPr>
        <w:pStyle w:val="ListParagraph"/>
        <w:numPr>
          <w:ilvl w:val="2"/>
          <w:numId w:val="2"/>
        </w:numPr>
        <w:tabs>
          <w:tab w:val="left" w:pos="943"/>
        </w:tabs>
        <w:spacing w:line="269" w:lineRule="exact"/>
        <w:ind w:hanging="265"/>
      </w:pPr>
      <w:r>
        <w:t>Environmental Information Regulations</w:t>
      </w:r>
      <w:r>
        <w:rPr>
          <w:spacing w:val="-9"/>
        </w:rPr>
        <w:t xml:space="preserve"> </w:t>
      </w:r>
      <w:r>
        <w:t>2004</w:t>
      </w:r>
    </w:p>
    <w:p w14:paraId="431D4E79" w14:textId="77777777" w:rsidR="00B6635F" w:rsidRDefault="00B6635F">
      <w:pPr>
        <w:spacing w:line="269" w:lineRule="exact"/>
        <w:sectPr w:rsidR="00B6635F" w:rsidSect="009D2F6A">
          <w:pgSz w:w="11910" w:h="16840"/>
          <w:pgMar w:top="1020" w:right="580" w:bottom="900" w:left="1100" w:header="778" w:footer="711" w:gutter="0"/>
          <w:cols w:space="720"/>
        </w:sectPr>
      </w:pPr>
    </w:p>
    <w:p w14:paraId="56584B20" w14:textId="77777777" w:rsidR="00B6635F" w:rsidRDefault="00711991">
      <w:pPr>
        <w:pStyle w:val="BodyText"/>
        <w:spacing w:before="91"/>
        <w:ind w:left="318"/>
      </w:pPr>
      <w:r>
        <w:t>Voluntary codes of best practice</w:t>
      </w:r>
    </w:p>
    <w:p w14:paraId="1446FC4B" w14:textId="77777777" w:rsidR="00B6635F" w:rsidRDefault="00711991">
      <w:pPr>
        <w:pStyle w:val="ListParagraph"/>
        <w:numPr>
          <w:ilvl w:val="2"/>
          <w:numId w:val="2"/>
        </w:numPr>
        <w:tabs>
          <w:tab w:val="left" w:pos="943"/>
        </w:tabs>
        <w:spacing w:before="3" w:line="237" w:lineRule="auto"/>
        <w:ind w:right="935"/>
      </w:pPr>
      <w:r>
        <w:t>Lord Chancellor’s Code of Practice on the Management of Records under Freedom</w:t>
      </w:r>
      <w:r>
        <w:rPr>
          <w:spacing w:val="-39"/>
        </w:rPr>
        <w:t xml:space="preserve"> </w:t>
      </w:r>
      <w:r>
        <w:t>of Information</w:t>
      </w:r>
    </w:p>
    <w:p w14:paraId="024991C8" w14:textId="77777777" w:rsidR="00B6635F" w:rsidRDefault="00711991">
      <w:pPr>
        <w:pStyle w:val="ListParagraph"/>
        <w:numPr>
          <w:ilvl w:val="2"/>
          <w:numId w:val="2"/>
        </w:numPr>
        <w:tabs>
          <w:tab w:val="left" w:pos="943"/>
        </w:tabs>
        <w:spacing w:before="4" w:line="237" w:lineRule="auto"/>
        <w:ind w:right="748"/>
      </w:pPr>
      <w:r>
        <w:t>Caldicott Report (1997) and Implementing the Caldicott Standard into Social Care (HSC 2002/003)</w:t>
      </w:r>
    </w:p>
    <w:p w14:paraId="5B6A5289" w14:textId="77777777" w:rsidR="00B6635F" w:rsidRDefault="00B6635F">
      <w:pPr>
        <w:pStyle w:val="BodyText"/>
        <w:spacing w:before="1"/>
      </w:pPr>
    </w:p>
    <w:p w14:paraId="18ED4A69" w14:textId="77777777" w:rsidR="00B6635F" w:rsidRDefault="00711991">
      <w:pPr>
        <w:pStyle w:val="BodyText"/>
        <w:ind w:left="318"/>
      </w:pPr>
      <w:r>
        <w:t>Examples of British and International standards related to records management</w:t>
      </w:r>
    </w:p>
    <w:p w14:paraId="686AB56A" w14:textId="0C660BEE" w:rsidR="00B6635F" w:rsidRDefault="00711991">
      <w:pPr>
        <w:pStyle w:val="ListParagraph"/>
        <w:numPr>
          <w:ilvl w:val="2"/>
          <w:numId w:val="2"/>
        </w:numPr>
        <w:tabs>
          <w:tab w:val="left" w:pos="943"/>
        </w:tabs>
        <w:spacing w:before="3" w:line="237" w:lineRule="auto"/>
        <w:ind w:right="1101"/>
      </w:pPr>
      <w:r w:rsidRPr="00711991">
        <w:t xml:space="preserve"> ISO 15489:2001 Records management.</w:t>
      </w:r>
      <w:r>
        <w:t>BS ISO/IEC27001:2013 – Information technology. Security techniques. Information Security management systems.</w:t>
      </w:r>
      <w:r>
        <w:rPr>
          <w:spacing w:val="57"/>
        </w:rPr>
        <w:t xml:space="preserve"> </w:t>
      </w:r>
      <w:r>
        <w:t>Requirements.</w:t>
      </w:r>
    </w:p>
    <w:p w14:paraId="60BE9FF6" w14:textId="77777777" w:rsidR="00B6635F" w:rsidRDefault="00711991">
      <w:pPr>
        <w:pStyle w:val="ListParagraph"/>
        <w:numPr>
          <w:ilvl w:val="2"/>
          <w:numId w:val="2"/>
        </w:numPr>
        <w:tabs>
          <w:tab w:val="left" w:pos="943"/>
        </w:tabs>
        <w:spacing w:before="4" w:line="237" w:lineRule="auto"/>
        <w:ind w:right="1101"/>
      </w:pPr>
      <w:r>
        <w:t>BS ISO/IEC27002:2013 – Information technology. Security techniques. Information Security management systems. Code of</w:t>
      </w:r>
      <w:r>
        <w:rPr>
          <w:spacing w:val="-6"/>
        </w:rPr>
        <w:t xml:space="preserve"> </w:t>
      </w:r>
      <w:r>
        <w:t>practice.</w:t>
      </w:r>
    </w:p>
    <w:p w14:paraId="0C0B9542" w14:textId="77777777" w:rsidR="00B6635F" w:rsidRDefault="00711991">
      <w:pPr>
        <w:pStyle w:val="ListParagraph"/>
        <w:numPr>
          <w:ilvl w:val="2"/>
          <w:numId w:val="2"/>
        </w:numPr>
        <w:tabs>
          <w:tab w:val="left" w:pos="943"/>
        </w:tabs>
        <w:spacing w:before="4" w:line="237" w:lineRule="auto"/>
        <w:ind w:right="1818"/>
      </w:pPr>
      <w:r>
        <w:t>BS 10008 Evidential weight and legal admissibility of electronic information – specification</w:t>
      </w:r>
    </w:p>
    <w:p w14:paraId="3369C63D" w14:textId="77777777" w:rsidR="00B6635F" w:rsidRDefault="00711991">
      <w:pPr>
        <w:pStyle w:val="ListParagraph"/>
        <w:numPr>
          <w:ilvl w:val="2"/>
          <w:numId w:val="2"/>
        </w:numPr>
        <w:tabs>
          <w:tab w:val="left" w:pos="943"/>
        </w:tabs>
        <w:spacing w:before="3" w:line="237" w:lineRule="auto"/>
        <w:ind w:right="1689"/>
      </w:pPr>
      <w:r>
        <w:t>BIP 0008:2015 Code of Practice for legal admissibility and evidential weight of information stored</w:t>
      </w:r>
      <w:r>
        <w:rPr>
          <w:spacing w:val="-3"/>
        </w:rPr>
        <w:t xml:space="preserve"> </w:t>
      </w:r>
      <w:r>
        <w:t>electronically</w:t>
      </w:r>
    </w:p>
    <w:p w14:paraId="7BE6F403" w14:textId="77777777" w:rsidR="00B6635F" w:rsidRDefault="00711991">
      <w:pPr>
        <w:pStyle w:val="ListParagraph"/>
        <w:numPr>
          <w:ilvl w:val="2"/>
          <w:numId w:val="2"/>
        </w:numPr>
        <w:tabs>
          <w:tab w:val="left" w:pos="943"/>
        </w:tabs>
        <w:spacing w:before="2"/>
        <w:ind w:hanging="265"/>
      </w:pPr>
      <w:r>
        <w:t>BS 8470:2006 Secure destruction of confidential material. Code of</w:t>
      </w:r>
      <w:r>
        <w:rPr>
          <w:spacing w:val="-7"/>
        </w:rPr>
        <w:t xml:space="preserve"> </w:t>
      </w:r>
      <w:r>
        <w:t>practice</w:t>
      </w:r>
    </w:p>
    <w:p w14:paraId="5F9D0A4C" w14:textId="69E50B20" w:rsidR="00711991" w:rsidRDefault="00711991">
      <w:pPr>
        <w:pStyle w:val="ListParagraph"/>
        <w:numPr>
          <w:ilvl w:val="2"/>
          <w:numId w:val="2"/>
        </w:numPr>
        <w:tabs>
          <w:tab w:val="left" w:pos="943"/>
        </w:tabs>
        <w:spacing w:before="2"/>
        <w:ind w:hanging="265"/>
      </w:pPr>
      <w:r w:rsidRPr="00711991">
        <w:t>BS EN 15713:2009 Secure destruction of confidential material</w:t>
      </w:r>
    </w:p>
    <w:p w14:paraId="662C1FD5" w14:textId="77777777" w:rsidR="00B6635F" w:rsidRDefault="00B6635F">
      <w:pPr>
        <w:pStyle w:val="BodyText"/>
        <w:spacing w:before="10"/>
        <w:rPr>
          <w:sz w:val="21"/>
        </w:rPr>
      </w:pPr>
    </w:p>
    <w:p w14:paraId="45CE1B40" w14:textId="77777777" w:rsidR="00B6635F" w:rsidRDefault="00711991">
      <w:pPr>
        <w:pStyle w:val="BodyText"/>
        <w:spacing w:line="252" w:lineRule="exact"/>
        <w:ind w:left="318"/>
      </w:pPr>
      <w:r>
        <w:t>Related Trust policies and codes of practice</w:t>
      </w:r>
    </w:p>
    <w:p w14:paraId="0EF83D2C" w14:textId="7109F698" w:rsidR="00B6635F" w:rsidRDefault="00711991">
      <w:pPr>
        <w:pStyle w:val="ListParagraph"/>
        <w:numPr>
          <w:ilvl w:val="2"/>
          <w:numId w:val="2"/>
        </w:numPr>
        <w:tabs>
          <w:tab w:val="left" w:pos="943"/>
        </w:tabs>
        <w:ind w:right="1446"/>
      </w:pPr>
      <w:r>
        <w:t xml:space="preserve">Birmingham </w:t>
      </w:r>
      <w:r w:rsidR="00231CE3">
        <w:t>Childrens Trust</w:t>
      </w:r>
      <w:r>
        <w:t xml:space="preserve"> ICT</w:t>
      </w:r>
      <w:r w:rsidR="006B3264">
        <w:t xml:space="preserve">, Data </w:t>
      </w:r>
      <w:r>
        <w:t xml:space="preserve">&amp; Digital Strategy </w:t>
      </w:r>
    </w:p>
    <w:p w14:paraId="644F6912" w14:textId="77777777" w:rsidR="00B6635F" w:rsidRDefault="00711991">
      <w:pPr>
        <w:pStyle w:val="ListParagraph"/>
        <w:numPr>
          <w:ilvl w:val="2"/>
          <w:numId w:val="2"/>
        </w:numPr>
        <w:tabs>
          <w:tab w:val="left" w:pos="943"/>
        </w:tabs>
        <w:spacing w:line="267" w:lineRule="exact"/>
        <w:ind w:hanging="265"/>
      </w:pPr>
      <w:r>
        <w:t>Data Protection</w:t>
      </w:r>
      <w:r>
        <w:rPr>
          <w:spacing w:val="-6"/>
        </w:rPr>
        <w:t xml:space="preserve"> </w:t>
      </w:r>
      <w:r>
        <w:t>Policy</w:t>
      </w:r>
    </w:p>
    <w:p w14:paraId="557EB832" w14:textId="77777777" w:rsidR="00B6635F" w:rsidRDefault="00711991">
      <w:pPr>
        <w:pStyle w:val="ListParagraph"/>
        <w:numPr>
          <w:ilvl w:val="2"/>
          <w:numId w:val="2"/>
        </w:numPr>
        <w:tabs>
          <w:tab w:val="left" w:pos="943"/>
        </w:tabs>
        <w:spacing w:line="268" w:lineRule="exact"/>
        <w:ind w:hanging="265"/>
      </w:pPr>
      <w:r>
        <w:t>Acceptable Use</w:t>
      </w:r>
      <w:r>
        <w:rPr>
          <w:spacing w:val="-3"/>
        </w:rPr>
        <w:t xml:space="preserve"> </w:t>
      </w:r>
      <w:r>
        <w:t>Policy</w:t>
      </w:r>
    </w:p>
    <w:p w14:paraId="796D3C23" w14:textId="77777777" w:rsidR="00B6635F" w:rsidRDefault="00711991">
      <w:pPr>
        <w:pStyle w:val="ListParagraph"/>
        <w:numPr>
          <w:ilvl w:val="2"/>
          <w:numId w:val="2"/>
        </w:numPr>
        <w:tabs>
          <w:tab w:val="left" w:pos="943"/>
        </w:tabs>
        <w:spacing w:line="268" w:lineRule="exact"/>
        <w:ind w:hanging="265"/>
      </w:pPr>
      <w:r>
        <w:t>Security</w:t>
      </w:r>
      <w:r>
        <w:rPr>
          <w:spacing w:val="-3"/>
        </w:rPr>
        <w:t xml:space="preserve"> </w:t>
      </w:r>
      <w:r>
        <w:t>Handbook</w:t>
      </w:r>
    </w:p>
    <w:p w14:paraId="35EDB48B" w14:textId="77777777" w:rsidR="00B6635F" w:rsidRDefault="00B6635F">
      <w:pPr>
        <w:pStyle w:val="BodyText"/>
        <w:rPr>
          <w:sz w:val="26"/>
        </w:rPr>
      </w:pPr>
    </w:p>
    <w:p w14:paraId="7B341029" w14:textId="77777777" w:rsidR="00B6635F" w:rsidRDefault="00711991">
      <w:pPr>
        <w:pStyle w:val="Heading2"/>
        <w:numPr>
          <w:ilvl w:val="1"/>
          <w:numId w:val="2"/>
        </w:numPr>
        <w:tabs>
          <w:tab w:val="left" w:pos="885"/>
          <w:tab w:val="left" w:pos="886"/>
        </w:tabs>
        <w:spacing w:before="183"/>
        <w:ind w:hanging="568"/>
      </w:pPr>
      <w:r>
        <w:t>Performance</w:t>
      </w:r>
      <w:r>
        <w:rPr>
          <w:spacing w:val="-1"/>
        </w:rPr>
        <w:t xml:space="preserve"> </w:t>
      </w:r>
      <w:r>
        <w:t>Management</w:t>
      </w:r>
    </w:p>
    <w:p w14:paraId="175CE2AB" w14:textId="77777777" w:rsidR="00B6635F" w:rsidRDefault="00B6635F">
      <w:pPr>
        <w:pStyle w:val="BodyText"/>
        <w:spacing w:before="11"/>
        <w:rPr>
          <w:b/>
          <w:sz w:val="23"/>
        </w:rPr>
      </w:pPr>
    </w:p>
    <w:p w14:paraId="617071A4" w14:textId="2A00C4F8" w:rsidR="00B6635F" w:rsidRDefault="00032B57">
      <w:pPr>
        <w:pStyle w:val="BodyText"/>
        <w:ind w:left="318" w:right="692"/>
        <w:jc w:val="both"/>
      </w:pPr>
      <w:r w:rsidRPr="006F439A">
        <w:t>Key</w:t>
      </w:r>
      <w:r w:rsidR="00711991" w:rsidRPr="006F439A">
        <w:t xml:space="preserve"> performance indicators will</w:t>
      </w:r>
      <w:r w:rsidR="00711991">
        <w:t xml:space="preserve"> be used to monitor the performance of the service and departmental records management performance including:</w:t>
      </w:r>
    </w:p>
    <w:p w14:paraId="31C49145" w14:textId="77777777" w:rsidR="00B6635F" w:rsidRDefault="00711991">
      <w:pPr>
        <w:pStyle w:val="ListParagraph"/>
        <w:numPr>
          <w:ilvl w:val="2"/>
          <w:numId w:val="2"/>
        </w:numPr>
        <w:tabs>
          <w:tab w:val="left" w:pos="886"/>
        </w:tabs>
        <w:spacing w:line="268" w:lineRule="exact"/>
        <w:ind w:left="885" w:hanging="208"/>
      </w:pPr>
      <w:r>
        <w:t>customer satisfaction</w:t>
      </w:r>
      <w:r>
        <w:rPr>
          <w:spacing w:val="-4"/>
        </w:rPr>
        <w:t xml:space="preserve"> </w:t>
      </w:r>
      <w:r>
        <w:t>surveys;</w:t>
      </w:r>
    </w:p>
    <w:p w14:paraId="5D05E519" w14:textId="77777777" w:rsidR="00B6635F" w:rsidRDefault="00711991">
      <w:pPr>
        <w:pStyle w:val="ListParagraph"/>
        <w:numPr>
          <w:ilvl w:val="2"/>
          <w:numId w:val="2"/>
        </w:numPr>
        <w:tabs>
          <w:tab w:val="left" w:pos="886"/>
        </w:tabs>
        <w:spacing w:line="269" w:lineRule="exact"/>
        <w:ind w:left="885" w:hanging="208"/>
      </w:pPr>
      <w:r>
        <w:t>response times in responding to</w:t>
      </w:r>
      <w:r>
        <w:rPr>
          <w:spacing w:val="-7"/>
        </w:rPr>
        <w:t xml:space="preserve"> </w:t>
      </w:r>
      <w:r>
        <w:t>enquiries;</w:t>
      </w:r>
    </w:p>
    <w:p w14:paraId="4632D28A" w14:textId="77777777" w:rsidR="00B6635F" w:rsidRDefault="00711991">
      <w:pPr>
        <w:pStyle w:val="ListParagraph"/>
        <w:numPr>
          <w:ilvl w:val="2"/>
          <w:numId w:val="2"/>
        </w:numPr>
        <w:tabs>
          <w:tab w:val="left" w:pos="886"/>
        </w:tabs>
        <w:spacing w:line="268" w:lineRule="exact"/>
        <w:ind w:left="885" w:hanging="208"/>
      </w:pPr>
      <w:r>
        <w:t>records retrieval and</w:t>
      </w:r>
      <w:r>
        <w:rPr>
          <w:spacing w:val="-4"/>
        </w:rPr>
        <w:t xml:space="preserve"> </w:t>
      </w:r>
      <w:r>
        <w:t>return;</w:t>
      </w:r>
    </w:p>
    <w:p w14:paraId="26C3C589" w14:textId="77777777" w:rsidR="00B6635F" w:rsidRDefault="00711991">
      <w:pPr>
        <w:pStyle w:val="ListParagraph"/>
        <w:numPr>
          <w:ilvl w:val="2"/>
          <w:numId w:val="2"/>
        </w:numPr>
        <w:tabs>
          <w:tab w:val="left" w:pos="886"/>
        </w:tabs>
        <w:spacing w:line="268" w:lineRule="exact"/>
        <w:ind w:left="885" w:hanging="208"/>
      </w:pPr>
      <w:r>
        <w:t>timely destruction for eligible</w:t>
      </w:r>
      <w:r>
        <w:rPr>
          <w:spacing w:val="-6"/>
        </w:rPr>
        <w:t xml:space="preserve"> </w:t>
      </w:r>
      <w:r>
        <w:t>records.</w:t>
      </w:r>
    </w:p>
    <w:p w14:paraId="3F7DE499" w14:textId="77777777" w:rsidR="00B6635F" w:rsidRDefault="00B6635F">
      <w:pPr>
        <w:pStyle w:val="BodyText"/>
        <w:rPr>
          <w:sz w:val="20"/>
        </w:rPr>
      </w:pPr>
    </w:p>
    <w:p w14:paraId="5BB79487" w14:textId="77777777" w:rsidR="00B6635F" w:rsidRDefault="00B6635F">
      <w:pPr>
        <w:pStyle w:val="BodyText"/>
        <w:spacing w:before="11"/>
        <w:rPr>
          <w:sz w:val="19"/>
        </w:rPr>
      </w:pPr>
    </w:p>
    <w:p w14:paraId="2CC9DBCE" w14:textId="77777777" w:rsidR="00B6635F" w:rsidRDefault="00711991">
      <w:pPr>
        <w:pStyle w:val="Heading1"/>
        <w:numPr>
          <w:ilvl w:val="0"/>
          <w:numId w:val="2"/>
        </w:numPr>
        <w:tabs>
          <w:tab w:val="left" w:pos="751"/>
        </w:tabs>
        <w:spacing w:before="92"/>
        <w:ind w:hanging="433"/>
      </w:pPr>
      <w:bookmarkStart w:id="2" w:name="_bookmark2"/>
      <w:bookmarkEnd w:id="2"/>
      <w:r>
        <w:t>THE POLICY</w:t>
      </w:r>
    </w:p>
    <w:p w14:paraId="570242BB" w14:textId="77777777" w:rsidR="00B6635F" w:rsidRDefault="00B6635F">
      <w:pPr>
        <w:pStyle w:val="BodyText"/>
        <w:spacing w:before="10"/>
        <w:rPr>
          <w:b/>
          <w:sz w:val="15"/>
        </w:rPr>
      </w:pPr>
    </w:p>
    <w:p w14:paraId="0CC6D20F" w14:textId="77777777" w:rsidR="00B6635F" w:rsidRDefault="00711991">
      <w:pPr>
        <w:pStyle w:val="BodyText"/>
        <w:spacing w:before="94"/>
        <w:ind w:left="318"/>
      </w:pPr>
      <w:r>
        <w:t>Records Management at the Trust should achieve the following objectives:</w:t>
      </w:r>
    </w:p>
    <w:p w14:paraId="42753FEC" w14:textId="77777777" w:rsidR="00B6635F" w:rsidRDefault="00711991">
      <w:pPr>
        <w:pStyle w:val="ListParagraph"/>
        <w:numPr>
          <w:ilvl w:val="0"/>
          <w:numId w:val="1"/>
        </w:numPr>
        <w:tabs>
          <w:tab w:val="left" w:pos="1038"/>
          <w:tab w:val="left" w:pos="1039"/>
        </w:tabs>
        <w:spacing w:before="3" w:line="237" w:lineRule="auto"/>
        <w:ind w:right="954"/>
      </w:pPr>
      <w:r>
        <w:t>records necessary for business, regulatory, legal and accountability purposes should be identified and</w:t>
      </w:r>
      <w:r>
        <w:rPr>
          <w:spacing w:val="-3"/>
        </w:rPr>
        <w:t xml:space="preserve"> </w:t>
      </w:r>
      <w:r>
        <w:t>retained;</w:t>
      </w:r>
    </w:p>
    <w:p w14:paraId="27221C99" w14:textId="4CEBA2A2" w:rsidR="00B6635F" w:rsidRDefault="00711991">
      <w:pPr>
        <w:pStyle w:val="ListParagraph"/>
        <w:numPr>
          <w:ilvl w:val="0"/>
          <w:numId w:val="1"/>
        </w:numPr>
        <w:tabs>
          <w:tab w:val="left" w:pos="1038"/>
          <w:tab w:val="left" w:pos="1039"/>
        </w:tabs>
        <w:spacing w:before="3" w:line="237" w:lineRule="auto"/>
        <w:ind w:right="987"/>
      </w:pPr>
      <w:r>
        <w:t xml:space="preserve">records should be managed in a </w:t>
      </w:r>
      <w:r w:rsidR="00231CE3">
        <w:t>cost-effective</w:t>
      </w:r>
      <w:r>
        <w:t xml:space="preserve"> manner that ensures value for money for the</w:t>
      </w:r>
      <w:r>
        <w:rPr>
          <w:spacing w:val="-5"/>
        </w:rPr>
        <w:t xml:space="preserve"> </w:t>
      </w:r>
      <w:r>
        <w:t>Trust;</w:t>
      </w:r>
    </w:p>
    <w:p w14:paraId="62AFE795" w14:textId="1E114DF9" w:rsidR="00B6635F" w:rsidRDefault="00711991">
      <w:pPr>
        <w:pStyle w:val="ListParagraph"/>
        <w:numPr>
          <w:ilvl w:val="0"/>
          <w:numId w:val="1"/>
        </w:numPr>
        <w:tabs>
          <w:tab w:val="left" w:pos="1038"/>
          <w:tab w:val="left" w:pos="1039"/>
        </w:tabs>
        <w:spacing w:before="4" w:line="237" w:lineRule="auto"/>
        <w:ind w:right="927"/>
      </w:pPr>
      <w:r>
        <w:t xml:space="preserve">records should be captured into systems, manual or electronic, which enable them to be stored, </w:t>
      </w:r>
      <w:r w:rsidR="00F32D85">
        <w:t>retrieved,</w:t>
      </w:r>
      <w:r>
        <w:t xml:space="preserve"> and destroyed as</w:t>
      </w:r>
      <w:r>
        <w:rPr>
          <w:spacing w:val="-6"/>
        </w:rPr>
        <w:t xml:space="preserve"> </w:t>
      </w:r>
      <w:r>
        <w:t>necessary;</w:t>
      </w:r>
    </w:p>
    <w:p w14:paraId="11541C58" w14:textId="77777777" w:rsidR="00B6635F" w:rsidRDefault="00711991">
      <w:pPr>
        <w:pStyle w:val="ListParagraph"/>
        <w:numPr>
          <w:ilvl w:val="0"/>
          <w:numId w:val="1"/>
        </w:numPr>
        <w:tabs>
          <w:tab w:val="left" w:pos="1038"/>
          <w:tab w:val="left" w:pos="1039"/>
        </w:tabs>
        <w:spacing w:before="1"/>
        <w:ind w:right="1216"/>
      </w:pPr>
      <w:r>
        <w:t>records potentially required as evidence in a legal or regulatory process should be subject to controls to ensure that their evidential value can be demonstrated, if required;</w:t>
      </w:r>
    </w:p>
    <w:p w14:paraId="62D00DF2" w14:textId="77777777" w:rsidR="00B6635F" w:rsidRDefault="00B6635F">
      <w:pPr>
        <w:sectPr w:rsidR="00B6635F" w:rsidSect="009D2F6A">
          <w:pgSz w:w="11910" w:h="16840"/>
          <w:pgMar w:top="1020" w:right="580" w:bottom="900" w:left="1100" w:header="778" w:footer="711" w:gutter="0"/>
          <w:cols w:space="720"/>
        </w:sectPr>
      </w:pPr>
    </w:p>
    <w:p w14:paraId="62B3DCAC" w14:textId="77777777" w:rsidR="00B6635F" w:rsidRDefault="00711991">
      <w:pPr>
        <w:pStyle w:val="ListParagraph"/>
        <w:numPr>
          <w:ilvl w:val="0"/>
          <w:numId w:val="1"/>
        </w:numPr>
        <w:tabs>
          <w:tab w:val="left" w:pos="1038"/>
          <w:tab w:val="left" w:pos="1039"/>
        </w:tabs>
        <w:spacing w:before="91"/>
        <w:ind w:right="788"/>
      </w:pPr>
      <w:r>
        <w:t>business continuity plans should identify and safeguard vital records of the Trust and make provision for records and records management processes which are essential to the continued function and protection of the Trust in the event of a</w:t>
      </w:r>
      <w:r>
        <w:rPr>
          <w:spacing w:val="-13"/>
        </w:rPr>
        <w:t xml:space="preserve"> </w:t>
      </w:r>
      <w:r>
        <w:t>disaster;</w:t>
      </w:r>
    </w:p>
    <w:p w14:paraId="29259192" w14:textId="03B2060D" w:rsidR="00B6635F" w:rsidRDefault="00711991">
      <w:pPr>
        <w:pStyle w:val="ListParagraph"/>
        <w:numPr>
          <w:ilvl w:val="0"/>
          <w:numId w:val="1"/>
        </w:numPr>
        <w:tabs>
          <w:tab w:val="left" w:pos="1038"/>
          <w:tab w:val="left" w:pos="1039"/>
        </w:tabs>
        <w:spacing w:before="2" w:line="237" w:lineRule="auto"/>
        <w:ind w:right="1249"/>
      </w:pPr>
      <w:r>
        <w:t xml:space="preserve">records should be stored in an appropriate, </w:t>
      </w:r>
      <w:r w:rsidR="00F32D85">
        <w:t>safe,</w:t>
      </w:r>
      <w:r>
        <w:t xml:space="preserve"> and secure physical or electronic environment which protects against accidental loss or</w:t>
      </w:r>
      <w:r>
        <w:rPr>
          <w:spacing w:val="-1"/>
        </w:rPr>
        <w:t xml:space="preserve"> </w:t>
      </w:r>
      <w:r>
        <w:t>destruction;</w:t>
      </w:r>
    </w:p>
    <w:p w14:paraId="214E54C6" w14:textId="77777777" w:rsidR="00B6635F" w:rsidRDefault="00711991">
      <w:pPr>
        <w:pStyle w:val="ListParagraph"/>
        <w:numPr>
          <w:ilvl w:val="0"/>
          <w:numId w:val="1"/>
        </w:numPr>
        <w:tabs>
          <w:tab w:val="left" w:pos="1038"/>
          <w:tab w:val="left" w:pos="1039"/>
        </w:tabs>
        <w:spacing w:before="3" w:line="237" w:lineRule="auto"/>
        <w:ind w:right="892"/>
      </w:pPr>
      <w:r>
        <w:t>inactive records, which cannot be held safely or securely onsite should be transferred to the Trust’s offsite records storage</w:t>
      </w:r>
      <w:r>
        <w:rPr>
          <w:spacing w:val="-11"/>
        </w:rPr>
        <w:t xml:space="preserve"> </w:t>
      </w:r>
      <w:r>
        <w:t>service;</w:t>
      </w:r>
    </w:p>
    <w:p w14:paraId="5516F563" w14:textId="77777777" w:rsidR="00B6635F" w:rsidRDefault="00711991">
      <w:pPr>
        <w:pStyle w:val="ListParagraph"/>
        <w:numPr>
          <w:ilvl w:val="0"/>
          <w:numId w:val="1"/>
        </w:numPr>
        <w:tabs>
          <w:tab w:val="left" w:pos="1038"/>
          <w:tab w:val="left" w:pos="1039"/>
        </w:tabs>
        <w:spacing w:before="4" w:line="237" w:lineRule="auto"/>
        <w:ind w:right="1032"/>
      </w:pPr>
      <w:r>
        <w:t>access to records should be controlled and monitored in accordance with the nature and sensitivity of the records and with regard to relevant</w:t>
      </w:r>
      <w:r>
        <w:rPr>
          <w:spacing w:val="-11"/>
        </w:rPr>
        <w:t xml:space="preserve"> </w:t>
      </w:r>
      <w:r>
        <w:t>legislation;</w:t>
      </w:r>
    </w:p>
    <w:p w14:paraId="6CD0BF6A" w14:textId="77777777" w:rsidR="00B6635F" w:rsidRDefault="00711991">
      <w:pPr>
        <w:pStyle w:val="ListParagraph"/>
        <w:numPr>
          <w:ilvl w:val="0"/>
          <w:numId w:val="1"/>
        </w:numPr>
        <w:tabs>
          <w:tab w:val="left" w:pos="1038"/>
          <w:tab w:val="left" w:pos="1039"/>
        </w:tabs>
        <w:spacing w:before="1" w:line="268" w:lineRule="exact"/>
        <w:ind w:hanging="361"/>
      </w:pPr>
      <w:r>
        <w:t>records should be accessible to staff who are authorised to use</w:t>
      </w:r>
      <w:r>
        <w:rPr>
          <w:spacing w:val="-10"/>
        </w:rPr>
        <w:t xml:space="preserve"> </w:t>
      </w:r>
      <w:r>
        <w:t>them;</w:t>
      </w:r>
    </w:p>
    <w:p w14:paraId="1F4C274B" w14:textId="77777777" w:rsidR="00B6635F" w:rsidRDefault="00711991">
      <w:pPr>
        <w:pStyle w:val="ListParagraph"/>
        <w:numPr>
          <w:ilvl w:val="0"/>
          <w:numId w:val="1"/>
        </w:numPr>
        <w:tabs>
          <w:tab w:val="left" w:pos="1038"/>
          <w:tab w:val="left" w:pos="1039"/>
        </w:tabs>
        <w:ind w:right="848"/>
      </w:pPr>
      <w:r>
        <w:t>records should be arranged and described in a manner which facilitates fast, accurate and comprehensive</w:t>
      </w:r>
      <w:r>
        <w:rPr>
          <w:spacing w:val="-1"/>
        </w:rPr>
        <w:t xml:space="preserve"> </w:t>
      </w:r>
      <w:r>
        <w:t>retrieval;</w:t>
      </w:r>
    </w:p>
    <w:p w14:paraId="478C1D5F" w14:textId="77777777" w:rsidR="00B6635F" w:rsidRDefault="00711991">
      <w:pPr>
        <w:pStyle w:val="ListParagraph"/>
        <w:numPr>
          <w:ilvl w:val="0"/>
          <w:numId w:val="1"/>
        </w:numPr>
        <w:tabs>
          <w:tab w:val="left" w:pos="1038"/>
          <w:tab w:val="left" w:pos="1039"/>
        </w:tabs>
        <w:ind w:right="830"/>
      </w:pPr>
      <w:r>
        <w:t>provision should be made for the preservation of records to ensure they are complete, available and usable for as long as they are</w:t>
      </w:r>
      <w:r>
        <w:rPr>
          <w:spacing w:val="-10"/>
        </w:rPr>
        <w:t xml:space="preserve"> </w:t>
      </w:r>
      <w:r>
        <w:t>required;</w:t>
      </w:r>
    </w:p>
    <w:p w14:paraId="654F9708" w14:textId="77777777" w:rsidR="00B6635F" w:rsidRDefault="00711991">
      <w:pPr>
        <w:pStyle w:val="ListParagraph"/>
        <w:numPr>
          <w:ilvl w:val="0"/>
          <w:numId w:val="1"/>
        </w:numPr>
        <w:tabs>
          <w:tab w:val="left" w:pos="1038"/>
          <w:tab w:val="left" w:pos="1039"/>
        </w:tabs>
        <w:ind w:right="1490"/>
      </w:pPr>
      <w:r>
        <w:t>time expired records should be destroyed consistently in accordance with Trust retention</w:t>
      </w:r>
      <w:r>
        <w:rPr>
          <w:spacing w:val="-1"/>
        </w:rPr>
        <w:t xml:space="preserve"> </w:t>
      </w:r>
      <w:r>
        <w:t>schedules;</w:t>
      </w:r>
    </w:p>
    <w:p w14:paraId="3961FFB9" w14:textId="77777777" w:rsidR="00B6635F" w:rsidRDefault="00711991">
      <w:pPr>
        <w:pStyle w:val="ListParagraph"/>
        <w:numPr>
          <w:ilvl w:val="0"/>
          <w:numId w:val="1"/>
        </w:numPr>
        <w:tabs>
          <w:tab w:val="left" w:pos="1038"/>
          <w:tab w:val="left" w:pos="1039"/>
        </w:tabs>
        <w:ind w:right="698"/>
      </w:pPr>
      <w:r>
        <w:t>records should be destroyed in a secure a manner as is necessary for the level of confidentiality with records containing confidential information being securely</w:t>
      </w:r>
      <w:r>
        <w:rPr>
          <w:spacing w:val="-24"/>
        </w:rPr>
        <w:t xml:space="preserve"> </w:t>
      </w:r>
      <w:r>
        <w:t>shredded;</w:t>
      </w:r>
    </w:p>
    <w:p w14:paraId="7F9C32AC" w14:textId="77777777" w:rsidR="00B6635F" w:rsidRDefault="00711991">
      <w:pPr>
        <w:pStyle w:val="ListParagraph"/>
        <w:numPr>
          <w:ilvl w:val="0"/>
          <w:numId w:val="1"/>
        </w:numPr>
        <w:tabs>
          <w:tab w:val="left" w:pos="1038"/>
          <w:tab w:val="left" w:pos="1039"/>
        </w:tabs>
        <w:ind w:right="726"/>
      </w:pPr>
      <w:r>
        <w:t>records of historical and administrative importance should be identified as archives and transferred to the Archives and Collections section for permanent</w:t>
      </w:r>
      <w:r>
        <w:rPr>
          <w:spacing w:val="-13"/>
        </w:rPr>
        <w:t xml:space="preserve"> </w:t>
      </w:r>
      <w:r>
        <w:t>retention.</w:t>
      </w:r>
    </w:p>
    <w:p w14:paraId="2650E1DA" w14:textId="77777777" w:rsidR="00B6635F" w:rsidRDefault="00B6635F">
      <w:pPr>
        <w:pStyle w:val="BodyText"/>
        <w:rPr>
          <w:sz w:val="20"/>
        </w:rPr>
      </w:pPr>
    </w:p>
    <w:p w14:paraId="583DAC14" w14:textId="77777777" w:rsidR="0026765A" w:rsidRDefault="0026765A">
      <w:pPr>
        <w:pStyle w:val="BodyText"/>
        <w:rPr>
          <w:sz w:val="20"/>
        </w:rPr>
      </w:pPr>
    </w:p>
    <w:p w14:paraId="07F53B4B" w14:textId="77777777" w:rsidR="00B6635F" w:rsidRDefault="00B6635F">
      <w:pPr>
        <w:pStyle w:val="BodyText"/>
        <w:spacing w:before="4"/>
        <w:rPr>
          <w:sz w:val="19"/>
        </w:rPr>
      </w:pPr>
    </w:p>
    <w:p w14:paraId="65F07094" w14:textId="77777777" w:rsidR="00B6635F" w:rsidRDefault="00711991">
      <w:pPr>
        <w:pStyle w:val="Heading1"/>
        <w:numPr>
          <w:ilvl w:val="0"/>
          <w:numId w:val="2"/>
        </w:numPr>
        <w:tabs>
          <w:tab w:val="left" w:pos="751"/>
        </w:tabs>
        <w:spacing w:before="92"/>
        <w:ind w:hanging="433"/>
      </w:pPr>
      <w:bookmarkStart w:id="3" w:name="_bookmark3"/>
      <w:bookmarkEnd w:id="3"/>
      <w:r>
        <w:t>IMPLEMENTATION OF THE POLICY</w:t>
      </w:r>
    </w:p>
    <w:p w14:paraId="541BD0C8" w14:textId="77777777" w:rsidR="00B6635F" w:rsidRDefault="00B6635F">
      <w:pPr>
        <w:pStyle w:val="BodyText"/>
        <w:spacing w:before="11"/>
        <w:rPr>
          <w:b/>
          <w:sz w:val="15"/>
        </w:rPr>
      </w:pPr>
    </w:p>
    <w:p w14:paraId="0F132DC3" w14:textId="77777777" w:rsidR="00B6635F" w:rsidRDefault="00711991">
      <w:pPr>
        <w:pStyle w:val="BodyText"/>
        <w:spacing w:before="1"/>
        <w:ind w:left="318" w:right="769"/>
      </w:pPr>
      <w:r>
        <w:t>Compliance with the policy will be periodically monitored and failure to comply will be reported to the Information Assurance Group.</w:t>
      </w:r>
    </w:p>
    <w:p w14:paraId="6DCF3D39" w14:textId="77777777" w:rsidR="00B6635F" w:rsidRDefault="00B6635F">
      <w:pPr>
        <w:pStyle w:val="BodyText"/>
        <w:spacing w:before="10"/>
        <w:rPr>
          <w:sz w:val="21"/>
        </w:rPr>
      </w:pPr>
    </w:p>
    <w:p w14:paraId="426C9411" w14:textId="77777777" w:rsidR="00B6635F" w:rsidRDefault="00711991">
      <w:pPr>
        <w:pStyle w:val="BodyText"/>
        <w:ind w:left="318"/>
      </w:pPr>
      <w:r>
        <w:t>The approved document will be put on the Children’s Trust intranet.</w:t>
      </w:r>
    </w:p>
    <w:sectPr w:rsidR="00B6635F">
      <w:pgSz w:w="11910" w:h="16840"/>
      <w:pgMar w:top="1020" w:right="580" w:bottom="900" w:left="1100" w:header="778"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0E2F2" w14:textId="77777777" w:rsidR="00D90F59" w:rsidRDefault="00D90F59">
      <w:r>
        <w:separator/>
      </w:r>
    </w:p>
  </w:endnote>
  <w:endnote w:type="continuationSeparator" w:id="0">
    <w:p w14:paraId="4A655A77" w14:textId="77777777" w:rsidR="00D90F59" w:rsidRDefault="00D9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BB95" w14:textId="77777777" w:rsidR="00390A9B" w:rsidRDefault="00390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3622" w14:textId="77777777" w:rsidR="00390A9B" w:rsidRDefault="00390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92ACA" w14:textId="77777777" w:rsidR="00390A9B" w:rsidRDefault="00390A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1EF56" w14:textId="77777777" w:rsidR="00390A9B" w:rsidRDefault="00390A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0A4C" w14:textId="669B9E25" w:rsidR="00B6635F" w:rsidRDefault="002F3416">
    <w:pPr>
      <w:pStyle w:val="BodyText"/>
      <w:spacing w:line="14" w:lineRule="auto"/>
      <w:rPr>
        <w:sz w:val="20"/>
      </w:rPr>
    </w:pPr>
    <w:r>
      <w:rPr>
        <w:noProof/>
      </w:rPr>
      <mc:AlternateContent>
        <mc:Choice Requires="wps">
          <w:drawing>
            <wp:anchor distT="0" distB="0" distL="114300" distR="114300" simplePos="0" relativeHeight="251168768" behindDoc="1" locked="0" layoutInCell="1" allowOverlap="1" wp14:anchorId="2629A458" wp14:editId="2BAEA924">
              <wp:simplePos x="0" y="0"/>
              <wp:positionH relativeFrom="page">
                <wp:posOffset>882650</wp:posOffset>
              </wp:positionH>
              <wp:positionV relativeFrom="page">
                <wp:posOffset>10062845</wp:posOffset>
              </wp:positionV>
              <wp:extent cx="5888355" cy="0"/>
              <wp:effectExtent l="6350" t="13970" r="10795" b="5080"/>
              <wp:wrapNone/>
              <wp:docPr id="2214890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74904" id="Line 3" o:spid="_x0000_s1026" style="position:absolute;z-index:-2521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92.35pt" to="533.15pt,7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" strokeweight=".16936mm">
              <w10:wrap anchorx="page" anchory="page"/>
            </v:line>
          </w:pict>
        </mc:Fallback>
      </mc:AlternateContent>
    </w:r>
    <w:r>
      <w:rPr>
        <w:noProof/>
      </w:rPr>
      <mc:AlternateContent>
        <mc:Choice Requires="wps">
          <w:drawing>
            <wp:anchor distT="0" distB="0" distL="114300" distR="114300" simplePos="0" relativeHeight="251169792" behindDoc="1" locked="0" layoutInCell="1" allowOverlap="1" wp14:anchorId="26928E86" wp14:editId="374FBF83">
              <wp:simplePos x="0" y="0"/>
              <wp:positionH relativeFrom="page">
                <wp:posOffset>888365</wp:posOffset>
              </wp:positionH>
              <wp:positionV relativeFrom="page">
                <wp:posOffset>10068560</wp:posOffset>
              </wp:positionV>
              <wp:extent cx="1735455" cy="153670"/>
              <wp:effectExtent l="2540" t="635" r="0" b="0"/>
              <wp:wrapNone/>
              <wp:docPr id="647174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9CE6B" w14:textId="77777777" w:rsidR="00B6635F" w:rsidRDefault="00711991">
                          <w:pPr>
                            <w:spacing w:before="14"/>
                            <w:ind w:left="20"/>
                            <w:rPr>
                              <w:sz w:val="18"/>
                            </w:rPr>
                          </w:pPr>
                          <w:r>
                            <w:rPr>
                              <w:sz w:val="18"/>
                            </w:rPr>
                            <w:t>Records Management Policy v1.2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28E86" id="_x0000_t202" coordsize="21600,21600" o:spt="202" path="m,l,21600r21600,l21600,xe">
              <v:stroke joinstyle="miter"/>
              <v:path gradientshapeok="t" o:connecttype="rect"/>
            </v:shapetype>
            <v:shape id="Text Box 2" o:spid="_x0000_s1027" type="#_x0000_t202" style="position:absolute;margin-left:69.95pt;margin-top:792.8pt;width:136.65pt;height:12.1pt;z-index:-2521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" filled="f" stroked="f">
              <v:textbox inset="0,0,0,0">
                <w:txbxContent>
                  <w:p w14:paraId="5CB9CE6B" w14:textId="77777777" w:rsidR="00B6635F" w:rsidRDefault="00711991">
                    <w:pPr>
                      <w:spacing w:before="14"/>
                      <w:ind w:left="20"/>
                      <w:rPr>
                        <w:sz w:val="18"/>
                      </w:rPr>
                    </w:pPr>
                    <w:r>
                      <w:rPr>
                        <w:sz w:val="18"/>
                      </w:rPr>
                      <w:t>Records Management Policy v1.2</w:t>
                    </w:r>
                  </w:p>
                </w:txbxContent>
              </v:textbox>
              <w10:wrap anchorx="page" anchory="page"/>
            </v:shape>
          </w:pict>
        </mc:Fallback>
      </mc:AlternateContent>
    </w:r>
    <w:r>
      <w:rPr>
        <w:noProof/>
      </w:rPr>
      <mc:AlternateContent>
        <mc:Choice Requires="wps">
          <w:drawing>
            <wp:anchor distT="0" distB="0" distL="114300" distR="114300" simplePos="0" relativeHeight="251170816" behindDoc="1" locked="0" layoutInCell="1" allowOverlap="1" wp14:anchorId="5F727A40" wp14:editId="395F7081">
              <wp:simplePos x="0" y="0"/>
              <wp:positionH relativeFrom="page">
                <wp:posOffset>6156325</wp:posOffset>
              </wp:positionH>
              <wp:positionV relativeFrom="page">
                <wp:posOffset>10068560</wp:posOffset>
              </wp:positionV>
              <wp:extent cx="610235" cy="153670"/>
              <wp:effectExtent l="3175" t="635" r="0" b="0"/>
              <wp:wrapNone/>
              <wp:docPr id="3066432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E81F3" w14:textId="77777777" w:rsidR="00B6635F" w:rsidRDefault="00711991">
                          <w:pPr>
                            <w:spacing w:before="14"/>
                            <w:ind w:left="20"/>
                            <w:rPr>
                              <w:sz w:val="18"/>
                            </w:rPr>
                          </w:pP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7A40" id="Text Box 1" o:spid="_x0000_s1028" type="#_x0000_t202" style="position:absolute;margin-left:484.75pt;margin-top:792.8pt;width:48.05pt;height:12.1pt;z-index:-2521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" filled="f" stroked="f">
              <v:textbox inset="0,0,0,0">
                <w:txbxContent>
                  <w:p w14:paraId="6C5E81F3" w14:textId="77777777" w:rsidR="00B6635F" w:rsidRDefault="00711991">
                    <w:pPr>
                      <w:spacing w:before="14"/>
                      <w:ind w:left="20"/>
                      <w:rPr>
                        <w:sz w:val="18"/>
                      </w:rPr>
                    </w:pP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 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B1A4" w14:textId="77777777" w:rsidR="00390A9B" w:rsidRDefault="00390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E39A1" w14:textId="77777777" w:rsidR="00D90F59" w:rsidRDefault="00D90F59">
      <w:r>
        <w:separator/>
      </w:r>
    </w:p>
  </w:footnote>
  <w:footnote w:type="continuationSeparator" w:id="0">
    <w:p w14:paraId="7AB5DC39" w14:textId="77777777" w:rsidR="00D90F59" w:rsidRDefault="00D9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C5947" w14:textId="311010FA" w:rsidR="00B6635F" w:rsidRDefault="002F3416">
    <w:pPr>
      <w:pStyle w:val="BodyText"/>
      <w:spacing w:line="14" w:lineRule="auto"/>
      <w:rPr>
        <w:sz w:val="20"/>
      </w:rPr>
    </w:pPr>
    <w:r>
      <w:rPr>
        <w:noProof/>
      </w:rPr>
      <mc:AlternateContent>
        <mc:Choice Requires="wps">
          <w:drawing>
            <wp:anchor distT="0" distB="0" distL="114300" distR="114300" simplePos="0" relativeHeight="251166720" behindDoc="1" locked="0" layoutInCell="1" allowOverlap="1" wp14:anchorId="3835892A" wp14:editId="0D0918FB">
              <wp:simplePos x="0" y="0"/>
              <wp:positionH relativeFrom="page">
                <wp:posOffset>882650</wp:posOffset>
              </wp:positionH>
              <wp:positionV relativeFrom="page">
                <wp:posOffset>638810</wp:posOffset>
              </wp:positionV>
              <wp:extent cx="5888355" cy="0"/>
              <wp:effectExtent l="6350" t="10160" r="10795" b="8890"/>
              <wp:wrapNone/>
              <wp:docPr id="20855051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3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B0219" id="Line 5" o:spid="_x0000_s1026" style="position:absolute;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50.3pt" to="533.1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" strokeweight=".48pt">
              <w10:wrap anchorx="page" anchory="page"/>
            </v:line>
          </w:pict>
        </mc:Fallback>
      </mc:AlternateContent>
    </w:r>
    <w:r>
      <w:rPr>
        <w:noProof/>
      </w:rPr>
      <mc:AlternateContent>
        <mc:Choice Requires="wps">
          <w:drawing>
            <wp:anchor distT="0" distB="0" distL="114300" distR="114300" simplePos="0" relativeHeight="251167744" behindDoc="1" locked="0" layoutInCell="1" allowOverlap="1" wp14:anchorId="78DBDFE7" wp14:editId="00D7E725">
              <wp:simplePos x="0" y="0"/>
              <wp:positionH relativeFrom="page">
                <wp:posOffset>888365</wp:posOffset>
              </wp:positionH>
              <wp:positionV relativeFrom="page">
                <wp:posOffset>481330</wp:posOffset>
              </wp:positionV>
              <wp:extent cx="1467485" cy="153670"/>
              <wp:effectExtent l="2540" t="0" r="0" b="3175"/>
              <wp:wrapNone/>
              <wp:docPr id="10226128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8E5B5" w14:textId="77777777" w:rsidR="00B6635F" w:rsidRDefault="00711991">
                          <w:pPr>
                            <w:spacing w:before="14"/>
                            <w:ind w:left="20"/>
                            <w:rPr>
                              <w:sz w:val="18"/>
                            </w:rPr>
                          </w:pPr>
                          <w:r>
                            <w:rPr>
                              <w:sz w:val="18"/>
                            </w:rPr>
                            <w:t>Birmingham Children’s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BDFE7" id="_x0000_t202" coordsize="21600,21600" o:spt="202" path="m,l,21600r21600,l21600,xe">
              <v:stroke joinstyle="miter"/>
              <v:path gradientshapeok="t" o:connecttype="rect"/>
            </v:shapetype>
            <v:shape id="Text Box 4" o:spid="_x0000_s1026" type="#_x0000_t202" style="position:absolute;margin-left:69.95pt;margin-top:37.9pt;width:115.55pt;height:12.1pt;z-index:-2521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" filled="f" stroked="f">
              <v:textbox inset="0,0,0,0">
                <w:txbxContent>
                  <w:p w14:paraId="45C8E5B5" w14:textId="77777777" w:rsidR="00B6635F" w:rsidRDefault="00711991">
                    <w:pPr>
                      <w:spacing w:before="14"/>
                      <w:ind w:left="20"/>
                      <w:rPr>
                        <w:sz w:val="18"/>
                      </w:rPr>
                    </w:pPr>
                    <w:r>
                      <w:rPr>
                        <w:sz w:val="18"/>
                      </w:rPr>
                      <w:t>Birmingham Children’s Trust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17DFC"/>
    <w:multiLevelType w:val="hybridMultilevel"/>
    <w:tmpl w:val="2496D300"/>
    <w:lvl w:ilvl="0" w:tplc="249825FA">
      <w:numFmt w:val="bullet"/>
      <w:lvlText w:val=""/>
      <w:lvlJc w:val="left"/>
      <w:pPr>
        <w:ind w:left="1038" w:hanging="360"/>
      </w:pPr>
      <w:rPr>
        <w:rFonts w:ascii="Symbol" w:eastAsia="Symbol" w:hAnsi="Symbol" w:cs="Symbol" w:hint="default"/>
        <w:w w:val="100"/>
        <w:sz w:val="22"/>
        <w:szCs w:val="22"/>
        <w:lang w:val="en-GB" w:eastAsia="en-GB" w:bidi="en-GB"/>
      </w:rPr>
    </w:lvl>
    <w:lvl w:ilvl="1" w:tplc="2C808734">
      <w:numFmt w:val="bullet"/>
      <w:lvlText w:val="•"/>
      <w:lvlJc w:val="left"/>
      <w:pPr>
        <w:ind w:left="1958" w:hanging="360"/>
      </w:pPr>
      <w:rPr>
        <w:rFonts w:hint="default"/>
        <w:lang w:val="en-GB" w:eastAsia="en-GB" w:bidi="en-GB"/>
      </w:rPr>
    </w:lvl>
    <w:lvl w:ilvl="2" w:tplc="78548D7E">
      <w:numFmt w:val="bullet"/>
      <w:lvlText w:val="•"/>
      <w:lvlJc w:val="left"/>
      <w:pPr>
        <w:ind w:left="2877" w:hanging="360"/>
      </w:pPr>
      <w:rPr>
        <w:rFonts w:hint="default"/>
        <w:lang w:val="en-GB" w:eastAsia="en-GB" w:bidi="en-GB"/>
      </w:rPr>
    </w:lvl>
    <w:lvl w:ilvl="3" w:tplc="BF70AC0E">
      <w:numFmt w:val="bullet"/>
      <w:lvlText w:val="•"/>
      <w:lvlJc w:val="left"/>
      <w:pPr>
        <w:ind w:left="3796" w:hanging="360"/>
      </w:pPr>
      <w:rPr>
        <w:rFonts w:hint="default"/>
        <w:lang w:val="en-GB" w:eastAsia="en-GB" w:bidi="en-GB"/>
      </w:rPr>
    </w:lvl>
    <w:lvl w:ilvl="4" w:tplc="40AC6F1A">
      <w:numFmt w:val="bullet"/>
      <w:lvlText w:val="•"/>
      <w:lvlJc w:val="left"/>
      <w:pPr>
        <w:ind w:left="4715" w:hanging="360"/>
      </w:pPr>
      <w:rPr>
        <w:rFonts w:hint="default"/>
        <w:lang w:val="en-GB" w:eastAsia="en-GB" w:bidi="en-GB"/>
      </w:rPr>
    </w:lvl>
    <w:lvl w:ilvl="5" w:tplc="9B56BA64">
      <w:numFmt w:val="bullet"/>
      <w:lvlText w:val="•"/>
      <w:lvlJc w:val="left"/>
      <w:pPr>
        <w:ind w:left="5634" w:hanging="360"/>
      </w:pPr>
      <w:rPr>
        <w:rFonts w:hint="default"/>
        <w:lang w:val="en-GB" w:eastAsia="en-GB" w:bidi="en-GB"/>
      </w:rPr>
    </w:lvl>
    <w:lvl w:ilvl="6" w:tplc="11FC70B4">
      <w:numFmt w:val="bullet"/>
      <w:lvlText w:val="•"/>
      <w:lvlJc w:val="left"/>
      <w:pPr>
        <w:ind w:left="6553" w:hanging="360"/>
      </w:pPr>
      <w:rPr>
        <w:rFonts w:hint="default"/>
        <w:lang w:val="en-GB" w:eastAsia="en-GB" w:bidi="en-GB"/>
      </w:rPr>
    </w:lvl>
    <w:lvl w:ilvl="7" w:tplc="3524ED8E">
      <w:numFmt w:val="bullet"/>
      <w:lvlText w:val="•"/>
      <w:lvlJc w:val="left"/>
      <w:pPr>
        <w:ind w:left="7472" w:hanging="360"/>
      </w:pPr>
      <w:rPr>
        <w:rFonts w:hint="default"/>
        <w:lang w:val="en-GB" w:eastAsia="en-GB" w:bidi="en-GB"/>
      </w:rPr>
    </w:lvl>
    <w:lvl w:ilvl="8" w:tplc="E4309BE0">
      <w:numFmt w:val="bullet"/>
      <w:lvlText w:val="•"/>
      <w:lvlJc w:val="left"/>
      <w:pPr>
        <w:ind w:left="8391" w:hanging="360"/>
      </w:pPr>
      <w:rPr>
        <w:rFonts w:hint="default"/>
        <w:lang w:val="en-GB" w:eastAsia="en-GB" w:bidi="en-GB"/>
      </w:rPr>
    </w:lvl>
  </w:abstractNum>
  <w:abstractNum w:abstractNumId="1" w15:restartNumberingAfterBreak="0">
    <w:nsid w:val="6AC1320F"/>
    <w:multiLevelType w:val="hybridMultilevel"/>
    <w:tmpl w:val="7312FEC8"/>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 w15:restartNumberingAfterBreak="0">
    <w:nsid w:val="6D454204"/>
    <w:multiLevelType w:val="multilevel"/>
    <w:tmpl w:val="9BB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20201"/>
    <w:multiLevelType w:val="hybridMultilevel"/>
    <w:tmpl w:val="33629D6A"/>
    <w:lvl w:ilvl="0" w:tplc="6114B134">
      <w:start w:val="1"/>
      <w:numFmt w:val="decimal"/>
      <w:lvlText w:val="%1"/>
      <w:lvlJc w:val="left"/>
      <w:pPr>
        <w:ind w:left="798" w:hanging="480"/>
      </w:pPr>
      <w:rPr>
        <w:rFonts w:ascii="Arial" w:eastAsia="Arial" w:hAnsi="Arial" w:cs="Arial" w:hint="default"/>
        <w:w w:val="100"/>
        <w:sz w:val="22"/>
        <w:szCs w:val="22"/>
        <w:lang w:val="en-GB" w:eastAsia="en-GB" w:bidi="en-GB"/>
      </w:rPr>
    </w:lvl>
    <w:lvl w:ilvl="1" w:tplc="A17A72AC">
      <w:numFmt w:val="bullet"/>
      <w:lvlText w:val="•"/>
      <w:lvlJc w:val="left"/>
      <w:pPr>
        <w:ind w:left="1742" w:hanging="480"/>
      </w:pPr>
      <w:rPr>
        <w:rFonts w:hint="default"/>
        <w:lang w:val="en-GB" w:eastAsia="en-GB" w:bidi="en-GB"/>
      </w:rPr>
    </w:lvl>
    <w:lvl w:ilvl="2" w:tplc="92426084">
      <w:numFmt w:val="bullet"/>
      <w:lvlText w:val="•"/>
      <w:lvlJc w:val="left"/>
      <w:pPr>
        <w:ind w:left="2685" w:hanging="480"/>
      </w:pPr>
      <w:rPr>
        <w:rFonts w:hint="default"/>
        <w:lang w:val="en-GB" w:eastAsia="en-GB" w:bidi="en-GB"/>
      </w:rPr>
    </w:lvl>
    <w:lvl w:ilvl="3" w:tplc="42E484B6">
      <w:numFmt w:val="bullet"/>
      <w:lvlText w:val="•"/>
      <w:lvlJc w:val="left"/>
      <w:pPr>
        <w:ind w:left="3628" w:hanging="480"/>
      </w:pPr>
      <w:rPr>
        <w:rFonts w:hint="default"/>
        <w:lang w:val="en-GB" w:eastAsia="en-GB" w:bidi="en-GB"/>
      </w:rPr>
    </w:lvl>
    <w:lvl w:ilvl="4" w:tplc="D9CE2C44">
      <w:numFmt w:val="bullet"/>
      <w:lvlText w:val="•"/>
      <w:lvlJc w:val="left"/>
      <w:pPr>
        <w:ind w:left="4571" w:hanging="480"/>
      </w:pPr>
      <w:rPr>
        <w:rFonts w:hint="default"/>
        <w:lang w:val="en-GB" w:eastAsia="en-GB" w:bidi="en-GB"/>
      </w:rPr>
    </w:lvl>
    <w:lvl w:ilvl="5" w:tplc="BC7C5BD8">
      <w:numFmt w:val="bullet"/>
      <w:lvlText w:val="•"/>
      <w:lvlJc w:val="left"/>
      <w:pPr>
        <w:ind w:left="5514" w:hanging="480"/>
      </w:pPr>
      <w:rPr>
        <w:rFonts w:hint="default"/>
        <w:lang w:val="en-GB" w:eastAsia="en-GB" w:bidi="en-GB"/>
      </w:rPr>
    </w:lvl>
    <w:lvl w:ilvl="6" w:tplc="E618D4D6">
      <w:numFmt w:val="bullet"/>
      <w:lvlText w:val="•"/>
      <w:lvlJc w:val="left"/>
      <w:pPr>
        <w:ind w:left="6457" w:hanging="480"/>
      </w:pPr>
      <w:rPr>
        <w:rFonts w:hint="default"/>
        <w:lang w:val="en-GB" w:eastAsia="en-GB" w:bidi="en-GB"/>
      </w:rPr>
    </w:lvl>
    <w:lvl w:ilvl="7" w:tplc="B08EDF64">
      <w:numFmt w:val="bullet"/>
      <w:lvlText w:val="•"/>
      <w:lvlJc w:val="left"/>
      <w:pPr>
        <w:ind w:left="7400" w:hanging="480"/>
      </w:pPr>
      <w:rPr>
        <w:rFonts w:hint="default"/>
        <w:lang w:val="en-GB" w:eastAsia="en-GB" w:bidi="en-GB"/>
      </w:rPr>
    </w:lvl>
    <w:lvl w:ilvl="8" w:tplc="95461D1A">
      <w:numFmt w:val="bullet"/>
      <w:lvlText w:val="•"/>
      <w:lvlJc w:val="left"/>
      <w:pPr>
        <w:ind w:left="8343" w:hanging="480"/>
      </w:pPr>
      <w:rPr>
        <w:rFonts w:hint="default"/>
        <w:lang w:val="en-GB" w:eastAsia="en-GB" w:bidi="en-GB"/>
      </w:rPr>
    </w:lvl>
  </w:abstractNum>
  <w:abstractNum w:abstractNumId="4" w15:restartNumberingAfterBreak="0">
    <w:nsid w:val="771248DC"/>
    <w:multiLevelType w:val="multilevel"/>
    <w:tmpl w:val="3E3AC17E"/>
    <w:lvl w:ilvl="0">
      <w:start w:val="1"/>
      <w:numFmt w:val="decimal"/>
      <w:lvlText w:val="%1."/>
      <w:lvlJc w:val="left"/>
      <w:pPr>
        <w:ind w:left="750" w:hanging="432"/>
      </w:pPr>
      <w:rPr>
        <w:rFonts w:ascii="Arial" w:eastAsia="Arial" w:hAnsi="Arial" w:cs="Arial" w:hint="default"/>
        <w:b/>
        <w:bCs/>
        <w:spacing w:val="-1"/>
        <w:w w:val="100"/>
        <w:sz w:val="28"/>
        <w:szCs w:val="28"/>
        <w:lang w:val="en-GB" w:eastAsia="en-GB" w:bidi="en-GB"/>
      </w:rPr>
    </w:lvl>
    <w:lvl w:ilvl="1">
      <w:start w:val="1"/>
      <w:numFmt w:val="decimal"/>
      <w:lvlText w:val="%1.%2"/>
      <w:lvlJc w:val="left"/>
      <w:pPr>
        <w:ind w:left="885" w:hanging="567"/>
      </w:pPr>
      <w:rPr>
        <w:rFonts w:ascii="Arial" w:eastAsia="Arial" w:hAnsi="Arial" w:cs="Arial" w:hint="default"/>
        <w:b/>
        <w:bCs/>
        <w:w w:val="100"/>
        <w:sz w:val="24"/>
        <w:szCs w:val="24"/>
        <w:lang w:val="en-GB" w:eastAsia="en-GB" w:bidi="en-GB"/>
      </w:rPr>
    </w:lvl>
    <w:lvl w:ilvl="2">
      <w:numFmt w:val="bullet"/>
      <w:lvlText w:val=""/>
      <w:lvlJc w:val="left"/>
      <w:pPr>
        <w:ind w:left="942" w:hanging="264"/>
      </w:pPr>
      <w:rPr>
        <w:rFonts w:ascii="Symbol" w:eastAsia="Symbol" w:hAnsi="Symbol" w:cs="Symbol" w:hint="default"/>
        <w:w w:val="100"/>
        <w:sz w:val="22"/>
        <w:szCs w:val="22"/>
        <w:lang w:val="en-GB" w:eastAsia="en-GB" w:bidi="en-GB"/>
      </w:rPr>
    </w:lvl>
    <w:lvl w:ilvl="3">
      <w:numFmt w:val="bullet"/>
      <w:lvlText w:val="o"/>
      <w:lvlJc w:val="left"/>
      <w:pPr>
        <w:ind w:left="1758" w:hanging="360"/>
      </w:pPr>
      <w:rPr>
        <w:rFonts w:ascii="Courier New" w:eastAsia="Courier New" w:hAnsi="Courier New" w:cs="Courier New" w:hint="default"/>
        <w:w w:val="100"/>
        <w:sz w:val="22"/>
        <w:szCs w:val="22"/>
        <w:lang w:val="en-GB" w:eastAsia="en-GB" w:bidi="en-GB"/>
      </w:rPr>
    </w:lvl>
    <w:lvl w:ilvl="4">
      <w:numFmt w:val="bullet"/>
      <w:lvlText w:val="•"/>
      <w:lvlJc w:val="left"/>
      <w:pPr>
        <w:ind w:left="1760" w:hanging="360"/>
      </w:pPr>
      <w:rPr>
        <w:rFonts w:hint="default"/>
        <w:lang w:val="en-GB" w:eastAsia="en-GB" w:bidi="en-GB"/>
      </w:rPr>
    </w:lvl>
    <w:lvl w:ilvl="5">
      <w:numFmt w:val="bullet"/>
      <w:lvlText w:val="•"/>
      <w:lvlJc w:val="left"/>
      <w:pPr>
        <w:ind w:left="3171" w:hanging="360"/>
      </w:pPr>
      <w:rPr>
        <w:rFonts w:hint="default"/>
        <w:lang w:val="en-GB" w:eastAsia="en-GB" w:bidi="en-GB"/>
      </w:rPr>
    </w:lvl>
    <w:lvl w:ilvl="6">
      <w:numFmt w:val="bullet"/>
      <w:lvlText w:val="•"/>
      <w:lvlJc w:val="left"/>
      <w:pPr>
        <w:ind w:left="4582" w:hanging="360"/>
      </w:pPr>
      <w:rPr>
        <w:rFonts w:hint="default"/>
        <w:lang w:val="en-GB" w:eastAsia="en-GB" w:bidi="en-GB"/>
      </w:rPr>
    </w:lvl>
    <w:lvl w:ilvl="7">
      <w:numFmt w:val="bullet"/>
      <w:lvlText w:val="•"/>
      <w:lvlJc w:val="left"/>
      <w:pPr>
        <w:ind w:left="5994" w:hanging="360"/>
      </w:pPr>
      <w:rPr>
        <w:rFonts w:hint="default"/>
        <w:lang w:val="en-GB" w:eastAsia="en-GB" w:bidi="en-GB"/>
      </w:rPr>
    </w:lvl>
    <w:lvl w:ilvl="8">
      <w:numFmt w:val="bullet"/>
      <w:lvlText w:val="•"/>
      <w:lvlJc w:val="left"/>
      <w:pPr>
        <w:ind w:left="7405" w:hanging="360"/>
      </w:pPr>
      <w:rPr>
        <w:rFonts w:hint="default"/>
        <w:lang w:val="en-GB" w:eastAsia="en-GB" w:bidi="en-GB"/>
      </w:rPr>
    </w:lvl>
  </w:abstractNum>
  <w:num w:numId="1" w16cid:durableId="1275018582">
    <w:abstractNumId w:val="0"/>
  </w:num>
  <w:num w:numId="2" w16cid:durableId="440498378">
    <w:abstractNumId w:val="4"/>
  </w:num>
  <w:num w:numId="3" w16cid:durableId="286083892">
    <w:abstractNumId w:val="3"/>
  </w:num>
  <w:num w:numId="4" w16cid:durableId="672493237">
    <w:abstractNumId w:val="1"/>
  </w:num>
  <w:num w:numId="5" w16cid:durableId="1064915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5F"/>
    <w:rsid w:val="00032B57"/>
    <w:rsid w:val="00155589"/>
    <w:rsid w:val="001918BD"/>
    <w:rsid w:val="001D5F84"/>
    <w:rsid w:val="00231CE3"/>
    <w:rsid w:val="0026765A"/>
    <w:rsid w:val="002A4563"/>
    <w:rsid w:val="002D3712"/>
    <w:rsid w:val="002E2DFF"/>
    <w:rsid w:val="002F3416"/>
    <w:rsid w:val="00390A9B"/>
    <w:rsid w:val="003A6C16"/>
    <w:rsid w:val="0040413B"/>
    <w:rsid w:val="00452AF9"/>
    <w:rsid w:val="004D3168"/>
    <w:rsid w:val="00532F0A"/>
    <w:rsid w:val="00575E98"/>
    <w:rsid w:val="00592E2B"/>
    <w:rsid w:val="005E7E3C"/>
    <w:rsid w:val="00635E7F"/>
    <w:rsid w:val="006B3264"/>
    <w:rsid w:val="006E17A8"/>
    <w:rsid w:val="006F439A"/>
    <w:rsid w:val="00711991"/>
    <w:rsid w:val="00713F71"/>
    <w:rsid w:val="007B07DC"/>
    <w:rsid w:val="00817DC3"/>
    <w:rsid w:val="00932C9B"/>
    <w:rsid w:val="009D2F6A"/>
    <w:rsid w:val="009D6C52"/>
    <w:rsid w:val="009F6626"/>
    <w:rsid w:val="00B4681D"/>
    <w:rsid w:val="00B56555"/>
    <w:rsid w:val="00B6635F"/>
    <w:rsid w:val="00B71349"/>
    <w:rsid w:val="00BB7709"/>
    <w:rsid w:val="00C41CF2"/>
    <w:rsid w:val="00C62487"/>
    <w:rsid w:val="00D90F59"/>
    <w:rsid w:val="00E214A1"/>
    <w:rsid w:val="00F32D85"/>
    <w:rsid w:val="00F3635B"/>
    <w:rsid w:val="00F40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E9FF3"/>
  <w15:docId w15:val="{58A7DC65-9BB8-4E6B-9481-FFDC94B8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91"/>
      <w:ind w:left="750" w:hanging="433"/>
      <w:outlineLvl w:val="0"/>
    </w:pPr>
    <w:rPr>
      <w:b/>
      <w:bCs/>
      <w:sz w:val="28"/>
      <w:szCs w:val="28"/>
    </w:rPr>
  </w:style>
  <w:style w:type="paragraph" w:styleId="Heading2">
    <w:name w:val="heading 2"/>
    <w:basedOn w:val="Normal"/>
    <w:uiPriority w:val="9"/>
    <w:unhideWhenUsed/>
    <w:qFormat/>
    <w:pPr>
      <w:ind w:left="885" w:hanging="56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798" w:hanging="481"/>
    </w:pPr>
  </w:style>
  <w:style w:type="paragraph" w:styleId="BodyText">
    <w:name w:val="Body Text"/>
    <w:basedOn w:val="Normal"/>
    <w:uiPriority w:val="1"/>
    <w:qFormat/>
  </w:style>
  <w:style w:type="paragraph" w:styleId="ListParagraph">
    <w:name w:val="List Paragraph"/>
    <w:basedOn w:val="Normal"/>
    <w:uiPriority w:val="1"/>
    <w:qFormat/>
    <w:pPr>
      <w:ind w:left="942" w:hanging="360"/>
    </w:pPr>
  </w:style>
  <w:style w:type="paragraph" w:customStyle="1" w:styleId="TableParagraph">
    <w:name w:val="Table Paragraph"/>
    <w:basedOn w:val="Normal"/>
    <w:uiPriority w:val="1"/>
    <w:qFormat/>
    <w:pPr>
      <w:spacing w:before="18"/>
      <w:ind w:left="107"/>
    </w:pPr>
  </w:style>
  <w:style w:type="paragraph" w:styleId="Footer">
    <w:name w:val="footer"/>
    <w:basedOn w:val="Normal"/>
    <w:link w:val="FooterChar"/>
    <w:uiPriority w:val="99"/>
    <w:unhideWhenUsed/>
    <w:rsid w:val="00390A9B"/>
    <w:pPr>
      <w:tabs>
        <w:tab w:val="center" w:pos="4513"/>
        <w:tab w:val="right" w:pos="9026"/>
      </w:tabs>
    </w:pPr>
  </w:style>
  <w:style w:type="character" w:customStyle="1" w:styleId="FooterChar">
    <w:name w:val="Footer Char"/>
    <w:basedOn w:val="DefaultParagraphFont"/>
    <w:link w:val="Footer"/>
    <w:uiPriority w:val="99"/>
    <w:rsid w:val="00390A9B"/>
    <w:rPr>
      <w:rFonts w:ascii="Arial" w:eastAsia="Arial" w:hAnsi="Arial" w:cs="Arial"/>
      <w:lang w:val="en-GB" w:eastAsia="en-GB" w:bidi="en-GB"/>
    </w:rPr>
  </w:style>
  <w:style w:type="paragraph" w:styleId="Revision">
    <w:name w:val="Revision"/>
    <w:hidden/>
    <w:uiPriority w:val="99"/>
    <w:semiHidden/>
    <w:rsid w:val="00231CE3"/>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231CE3"/>
    <w:rPr>
      <w:sz w:val="16"/>
      <w:szCs w:val="16"/>
    </w:rPr>
  </w:style>
  <w:style w:type="paragraph" w:styleId="CommentText">
    <w:name w:val="annotation text"/>
    <w:basedOn w:val="Normal"/>
    <w:link w:val="CommentTextChar"/>
    <w:uiPriority w:val="99"/>
    <w:unhideWhenUsed/>
    <w:rsid w:val="00231CE3"/>
    <w:rPr>
      <w:sz w:val="20"/>
      <w:szCs w:val="20"/>
    </w:rPr>
  </w:style>
  <w:style w:type="character" w:customStyle="1" w:styleId="CommentTextChar">
    <w:name w:val="Comment Text Char"/>
    <w:basedOn w:val="DefaultParagraphFont"/>
    <w:link w:val="CommentText"/>
    <w:uiPriority w:val="99"/>
    <w:rsid w:val="00231CE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31CE3"/>
    <w:rPr>
      <w:b/>
      <w:bCs/>
    </w:rPr>
  </w:style>
  <w:style w:type="character" w:customStyle="1" w:styleId="CommentSubjectChar">
    <w:name w:val="Comment Subject Char"/>
    <w:basedOn w:val="CommentTextChar"/>
    <w:link w:val="CommentSubject"/>
    <w:uiPriority w:val="99"/>
    <w:semiHidden/>
    <w:rsid w:val="00231CE3"/>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13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birmingham.gov.uk"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BCC Standard Template</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 Standard Template</dc:title>
  <dc:subject/>
  <dc:creator>Lorna.Foxall@capita-ictds.co.uk</dc:creator>
  <cp:keywords/>
  <dc:description/>
  <cp:lastModifiedBy>Nicola Carter</cp:lastModifiedBy>
  <cp:revision>4</cp:revision>
  <dcterms:created xsi:type="dcterms:W3CDTF">2024-12-17T17:03:00Z</dcterms:created>
  <dcterms:modified xsi:type="dcterms:W3CDTF">2024-12-17T17:05:00Z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2023-10-31T00:00:00Z</vt:filetime>
  </property>
  <property fmtid="{D5CDD505-2E9C-101B-9397-08002B2CF9AE}" pid="5" name="MSIP_Label_a17471b1-27ab-4640-9264-e69a67407ca3_Enabled">
    <vt:lpwstr>true</vt:lpwstr>
  </property>
  <property fmtid="{D5CDD505-2E9C-101B-9397-08002B2CF9AE}" pid="6" name="MSIP_Label_a17471b1-27ab-4640-9264-e69a67407ca3_SetDate">
    <vt:lpwstr>2023-11-07T09:53:56Z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b19c5bc4-62b3-40a6-a90b-29960022e49f</vt:lpwstr>
  </property>
  <property fmtid="{D5CDD505-2E9C-101B-9397-08002B2CF9AE}" pid="11" name="MSIP_Label_a17471b1-27ab-4640-9264-e69a67407ca3_ContentBits">
    <vt:lpwstr>2</vt:lpwstr>
  </property>
</Properties>
</file>