
<file path=[Content_Types].xml><?xml version="1.0" encoding="utf-8"?>
<Types xmlns="http://schemas.openxmlformats.org/package/2006/content-types">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1FB9F" w14:textId="62EDE3EA" w:rsidR="00034B5E" w:rsidRDefault="00174C9A">
      <w:r w:rsidRPr="00AB7B8E">
        <w:rPr>
          <w:noProof/>
        </w:rPr>
        <mc:AlternateContent>
          <mc:Choice Requires="wps">
            <w:drawing>
              <wp:anchor distT="0" distB="0" distL="114300" distR="114300" simplePos="0" relativeHeight="251659264" behindDoc="1" locked="0" layoutInCell="1" allowOverlap="1" wp14:anchorId="508E7805" wp14:editId="5B4D82D0">
                <wp:simplePos x="0" y="0"/>
                <wp:positionH relativeFrom="page">
                  <wp:align>right</wp:align>
                </wp:positionH>
                <wp:positionV relativeFrom="margin">
                  <wp:align>top</wp:align>
                </wp:positionV>
                <wp:extent cx="7539355" cy="10680700"/>
                <wp:effectExtent l="0" t="0" r="4445" b="6350"/>
                <wp:wrapNone/>
                <wp:docPr id="28" name="AutoShap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39355" cy="10680700"/>
                        </a:xfrm>
                        <a:custGeom>
                          <a:avLst/>
                          <a:gdLst>
                            <a:gd name="T0" fmla="+- 0 1805 34"/>
                            <a:gd name="T1" fmla="*/ T0 w 11873"/>
                            <a:gd name="T2" fmla="+- 0 618 18"/>
                            <a:gd name="T3" fmla="*/ 618 h 16820"/>
                            <a:gd name="T4" fmla="+- 0 1432 34"/>
                            <a:gd name="T5" fmla="*/ T4 w 11873"/>
                            <a:gd name="T6" fmla="+- 0 1378 18"/>
                            <a:gd name="T7" fmla="*/ 1378 h 16820"/>
                            <a:gd name="T8" fmla="+- 0 1084 34"/>
                            <a:gd name="T9" fmla="*/ T8 w 11873"/>
                            <a:gd name="T10" fmla="+- 0 2118 18"/>
                            <a:gd name="T11" fmla="*/ 2118 h 16820"/>
                            <a:gd name="T12" fmla="+- 0 762 34"/>
                            <a:gd name="T13" fmla="*/ T12 w 11873"/>
                            <a:gd name="T14" fmla="+- 0 2838 18"/>
                            <a:gd name="T15" fmla="*/ 2838 h 16820"/>
                            <a:gd name="T16" fmla="+- 0 464 34"/>
                            <a:gd name="T17" fmla="*/ T16 w 11873"/>
                            <a:gd name="T18" fmla="+- 0 3558 18"/>
                            <a:gd name="T19" fmla="*/ 3558 h 16820"/>
                            <a:gd name="T20" fmla="+- 0 189 34"/>
                            <a:gd name="T21" fmla="*/ T20 w 11873"/>
                            <a:gd name="T22" fmla="+- 0 4278 18"/>
                            <a:gd name="T23" fmla="*/ 4278 h 16820"/>
                            <a:gd name="T24" fmla="+- 0 770 34"/>
                            <a:gd name="T25" fmla="*/ T24 w 11873"/>
                            <a:gd name="T26" fmla="+- 0 16678 18"/>
                            <a:gd name="T27" fmla="*/ 16678 h 16820"/>
                            <a:gd name="T28" fmla="+- 0 669 34"/>
                            <a:gd name="T29" fmla="*/ T28 w 11873"/>
                            <a:gd name="T30" fmla="+- 0 15898 18"/>
                            <a:gd name="T31" fmla="*/ 15898 h 16820"/>
                            <a:gd name="T32" fmla="+- 0 592 34"/>
                            <a:gd name="T33" fmla="*/ T32 w 11873"/>
                            <a:gd name="T34" fmla="+- 0 15118 18"/>
                            <a:gd name="T35" fmla="*/ 15118 h 16820"/>
                            <a:gd name="T36" fmla="+- 0 539 34"/>
                            <a:gd name="T37" fmla="*/ T36 w 11873"/>
                            <a:gd name="T38" fmla="+- 0 14318 18"/>
                            <a:gd name="T39" fmla="*/ 14318 h 16820"/>
                            <a:gd name="T40" fmla="+- 0 511 34"/>
                            <a:gd name="T41" fmla="*/ T40 w 11873"/>
                            <a:gd name="T42" fmla="+- 0 13518 18"/>
                            <a:gd name="T43" fmla="*/ 13518 h 16820"/>
                            <a:gd name="T44" fmla="+- 0 508 34"/>
                            <a:gd name="T45" fmla="*/ T44 w 11873"/>
                            <a:gd name="T46" fmla="+- 0 12618 18"/>
                            <a:gd name="T47" fmla="*/ 12618 h 16820"/>
                            <a:gd name="T48" fmla="+- 0 532 34"/>
                            <a:gd name="T49" fmla="*/ T48 w 11873"/>
                            <a:gd name="T50" fmla="+- 0 11798 18"/>
                            <a:gd name="T51" fmla="*/ 11798 h 16820"/>
                            <a:gd name="T52" fmla="+- 0 581 34"/>
                            <a:gd name="T53" fmla="*/ T52 w 11873"/>
                            <a:gd name="T54" fmla="+- 0 10978 18"/>
                            <a:gd name="T55" fmla="*/ 10978 h 16820"/>
                            <a:gd name="T56" fmla="+- 0 655 34"/>
                            <a:gd name="T57" fmla="*/ T56 w 11873"/>
                            <a:gd name="T58" fmla="+- 0 10138 18"/>
                            <a:gd name="T59" fmla="*/ 10138 h 16820"/>
                            <a:gd name="T60" fmla="+- 0 755 34"/>
                            <a:gd name="T61" fmla="*/ T60 w 11873"/>
                            <a:gd name="T62" fmla="+- 0 9298 18"/>
                            <a:gd name="T63" fmla="*/ 9298 h 16820"/>
                            <a:gd name="T64" fmla="+- 0 880 34"/>
                            <a:gd name="T65" fmla="*/ T64 w 11873"/>
                            <a:gd name="T66" fmla="+- 0 8458 18"/>
                            <a:gd name="T67" fmla="*/ 8458 h 16820"/>
                            <a:gd name="T68" fmla="+- 0 1032 34"/>
                            <a:gd name="T69" fmla="*/ T68 w 11873"/>
                            <a:gd name="T70" fmla="+- 0 7598 18"/>
                            <a:gd name="T71" fmla="*/ 7598 h 16820"/>
                            <a:gd name="T72" fmla="+- 0 1209 34"/>
                            <a:gd name="T73" fmla="*/ T72 w 11873"/>
                            <a:gd name="T74" fmla="+- 0 6738 18"/>
                            <a:gd name="T75" fmla="*/ 6738 h 16820"/>
                            <a:gd name="T76" fmla="+- 0 1413 34"/>
                            <a:gd name="T77" fmla="*/ T76 w 11873"/>
                            <a:gd name="T78" fmla="+- 0 5878 18"/>
                            <a:gd name="T79" fmla="*/ 5878 h 16820"/>
                            <a:gd name="T80" fmla="+- 0 1643 34"/>
                            <a:gd name="T81" fmla="*/ T80 w 11873"/>
                            <a:gd name="T82" fmla="+- 0 4998 18"/>
                            <a:gd name="T83" fmla="*/ 4998 h 16820"/>
                            <a:gd name="T84" fmla="+- 0 1900 34"/>
                            <a:gd name="T85" fmla="*/ T84 w 11873"/>
                            <a:gd name="T86" fmla="+- 0 4118 18"/>
                            <a:gd name="T87" fmla="*/ 4118 h 16820"/>
                            <a:gd name="T88" fmla="+- 0 2184 34"/>
                            <a:gd name="T89" fmla="*/ T88 w 11873"/>
                            <a:gd name="T90" fmla="+- 0 3218 18"/>
                            <a:gd name="T91" fmla="*/ 3218 h 16820"/>
                            <a:gd name="T92" fmla="+- 0 2495 34"/>
                            <a:gd name="T93" fmla="*/ T92 w 11873"/>
                            <a:gd name="T94" fmla="+- 0 2318 18"/>
                            <a:gd name="T95" fmla="*/ 2318 h 16820"/>
                            <a:gd name="T96" fmla="+- 0 2834 34"/>
                            <a:gd name="T97" fmla="*/ T96 w 11873"/>
                            <a:gd name="T98" fmla="+- 0 1418 18"/>
                            <a:gd name="T99" fmla="*/ 1418 h 16820"/>
                            <a:gd name="T100" fmla="+- 0 3200 34"/>
                            <a:gd name="T101" fmla="*/ T100 w 11873"/>
                            <a:gd name="T102" fmla="+- 0 498 18"/>
                            <a:gd name="T103" fmla="*/ 498 h 16820"/>
                            <a:gd name="T104" fmla="+- 0 11662 34"/>
                            <a:gd name="T105" fmla="*/ T104 w 11873"/>
                            <a:gd name="T106" fmla="+- 0 1378 18"/>
                            <a:gd name="T107" fmla="*/ 1378 h 16820"/>
                            <a:gd name="T108" fmla="+- 0 9930 34"/>
                            <a:gd name="T109" fmla="*/ T108 w 11873"/>
                            <a:gd name="T110" fmla="+- 0 1758 18"/>
                            <a:gd name="T111" fmla="*/ 1758 h 16820"/>
                            <a:gd name="T112" fmla="+- 0 8636 34"/>
                            <a:gd name="T113" fmla="*/ T112 w 11873"/>
                            <a:gd name="T114" fmla="+- 0 2198 18"/>
                            <a:gd name="T115" fmla="*/ 2198 h 16820"/>
                            <a:gd name="T116" fmla="+- 0 7912 34"/>
                            <a:gd name="T117" fmla="*/ T116 w 11873"/>
                            <a:gd name="T118" fmla="+- 0 2578 18"/>
                            <a:gd name="T119" fmla="*/ 2578 h 16820"/>
                            <a:gd name="T120" fmla="+- 0 7265 34"/>
                            <a:gd name="T121" fmla="*/ T120 w 11873"/>
                            <a:gd name="T122" fmla="+- 0 3098 18"/>
                            <a:gd name="T123" fmla="*/ 3098 h 16820"/>
                            <a:gd name="T124" fmla="+- 0 6847 34"/>
                            <a:gd name="T125" fmla="*/ T124 w 11873"/>
                            <a:gd name="T126" fmla="+- 0 3618 18"/>
                            <a:gd name="T127" fmla="*/ 3618 h 16820"/>
                            <a:gd name="T128" fmla="+- 0 6595 34"/>
                            <a:gd name="T129" fmla="*/ T128 w 11873"/>
                            <a:gd name="T130" fmla="+- 0 4238 18"/>
                            <a:gd name="T131" fmla="*/ 4238 h 16820"/>
                            <a:gd name="T132" fmla="+- 0 6560 34"/>
                            <a:gd name="T133" fmla="*/ T132 w 11873"/>
                            <a:gd name="T134" fmla="+- 0 4958 18"/>
                            <a:gd name="T135" fmla="*/ 4958 h 16820"/>
                            <a:gd name="T136" fmla="+- 0 6755 34"/>
                            <a:gd name="T137" fmla="*/ T136 w 11873"/>
                            <a:gd name="T138" fmla="+- 0 5678 18"/>
                            <a:gd name="T139" fmla="*/ 5678 h 16820"/>
                            <a:gd name="T140" fmla="+- 0 7065 34"/>
                            <a:gd name="T141" fmla="*/ T140 w 11873"/>
                            <a:gd name="T142" fmla="+- 0 6158 18"/>
                            <a:gd name="T143" fmla="*/ 6158 h 16820"/>
                            <a:gd name="T144" fmla="+- 0 7524 34"/>
                            <a:gd name="T145" fmla="*/ T144 w 11873"/>
                            <a:gd name="T146" fmla="+- 0 6478 18"/>
                            <a:gd name="T147" fmla="*/ 6478 h 16820"/>
                            <a:gd name="T148" fmla="+- 0 8346 34"/>
                            <a:gd name="T149" fmla="*/ T148 w 11873"/>
                            <a:gd name="T150" fmla="+- 0 6698 18"/>
                            <a:gd name="T151" fmla="*/ 6698 h 16820"/>
                            <a:gd name="T152" fmla="+- 0 10274 34"/>
                            <a:gd name="T153" fmla="*/ T152 w 11873"/>
                            <a:gd name="T154" fmla="+- 0 6798 18"/>
                            <a:gd name="T155" fmla="*/ 6798 h 16820"/>
                            <a:gd name="T156" fmla="+- 0 10917 34"/>
                            <a:gd name="T157" fmla="*/ T156 w 11873"/>
                            <a:gd name="T158" fmla="+- 0 6918 18"/>
                            <a:gd name="T159" fmla="*/ 6918 h 16820"/>
                            <a:gd name="T160" fmla="+- 0 11391 34"/>
                            <a:gd name="T161" fmla="*/ T160 w 11873"/>
                            <a:gd name="T162" fmla="+- 0 7198 18"/>
                            <a:gd name="T163" fmla="*/ 7198 h 16820"/>
                            <a:gd name="T164" fmla="+- 0 11667 34"/>
                            <a:gd name="T165" fmla="*/ T164 w 11873"/>
                            <a:gd name="T166" fmla="+- 0 7578 18"/>
                            <a:gd name="T167" fmla="*/ 7578 h 16820"/>
                            <a:gd name="T168" fmla="+- 0 11813 34"/>
                            <a:gd name="T169" fmla="*/ T168 w 11873"/>
                            <a:gd name="T170" fmla="+- 0 8118 18"/>
                            <a:gd name="T171" fmla="*/ 8118 h 16820"/>
                            <a:gd name="T172" fmla="+- 0 11833 34"/>
                            <a:gd name="T173" fmla="*/ T172 w 11873"/>
                            <a:gd name="T174" fmla="+- 0 8638 18"/>
                            <a:gd name="T175" fmla="*/ 8638 h 16820"/>
                            <a:gd name="T176" fmla="+- 0 11738 34"/>
                            <a:gd name="T177" fmla="*/ T176 w 11873"/>
                            <a:gd name="T178" fmla="+- 0 9078 18"/>
                            <a:gd name="T179" fmla="*/ 9078 h 16820"/>
                            <a:gd name="T180" fmla="+- 0 11538 34"/>
                            <a:gd name="T181" fmla="*/ T180 w 11873"/>
                            <a:gd name="T182" fmla="+- 0 9458 18"/>
                            <a:gd name="T183" fmla="*/ 9458 h 16820"/>
                            <a:gd name="T184" fmla="+- 0 11246 34"/>
                            <a:gd name="T185" fmla="*/ T184 w 11873"/>
                            <a:gd name="T186" fmla="+- 0 9798 18"/>
                            <a:gd name="T187" fmla="*/ 9798 h 16820"/>
                            <a:gd name="T188" fmla="+- 0 10831 34"/>
                            <a:gd name="T189" fmla="*/ T188 w 11873"/>
                            <a:gd name="T190" fmla="+- 0 10118 18"/>
                            <a:gd name="T191" fmla="*/ 10118 h 16820"/>
                            <a:gd name="T192" fmla="+- 0 9718 34"/>
                            <a:gd name="T193" fmla="*/ T192 w 11873"/>
                            <a:gd name="T194" fmla="+- 0 10638 18"/>
                            <a:gd name="T195" fmla="*/ 10638 h 16820"/>
                            <a:gd name="T196" fmla="+- 0 6391 34"/>
                            <a:gd name="T197" fmla="*/ T196 w 11873"/>
                            <a:gd name="T198" fmla="+- 0 11738 18"/>
                            <a:gd name="T199" fmla="*/ 11738 h 16820"/>
                            <a:gd name="T200" fmla="+- 0 5495 34"/>
                            <a:gd name="T201" fmla="*/ T200 w 11873"/>
                            <a:gd name="T202" fmla="+- 0 12158 18"/>
                            <a:gd name="T203" fmla="*/ 12158 h 16820"/>
                            <a:gd name="T204" fmla="+- 0 4941 34"/>
                            <a:gd name="T205" fmla="*/ T204 w 11873"/>
                            <a:gd name="T206" fmla="+- 0 12498 18"/>
                            <a:gd name="T207" fmla="*/ 12498 h 16820"/>
                            <a:gd name="T208" fmla="+- 0 4497 34"/>
                            <a:gd name="T209" fmla="*/ T208 w 11873"/>
                            <a:gd name="T210" fmla="+- 0 12878 18"/>
                            <a:gd name="T211" fmla="*/ 12878 h 16820"/>
                            <a:gd name="T212" fmla="+- 0 4122 34"/>
                            <a:gd name="T213" fmla="*/ T212 w 11873"/>
                            <a:gd name="T214" fmla="+- 0 13298 18"/>
                            <a:gd name="T215" fmla="*/ 13298 h 16820"/>
                            <a:gd name="T216" fmla="+- 0 3828 34"/>
                            <a:gd name="T217" fmla="*/ T216 w 11873"/>
                            <a:gd name="T218" fmla="+- 0 13798 18"/>
                            <a:gd name="T219" fmla="*/ 13798 h 16820"/>
                            <a:gd name="T220" fmla="+- 0 3585 34"/>
                            <a:gd name="T221" fmla="*/ T220 w 11873"/>
                            <a:gd name="T222" fmla="+- 0 14478 18"/>
                            <a:gd name="T223" fmla="*/ 14478 h 16820"/>
                            <a:gd name="T224" fmla="+- 0 3417 34"/>
                            <a:gd name="T225" fmla="*/ T224 w 11873"/>
                            <a:gd name="T226" fmla="+- 0 15258 18"/>
                            <a:gd name="T227" fmla="*/ 15258 h 16820"/>
                            <a:gd name="T228" fmla="+- 0 3350 34"/>
                            <a:gd name="T229" fmla="*/ T228 w 11873"/>
                            <a:gd name="T230" fmla="+- 0 16038 18"/>
                            <a:gd name="T231" fmla="*/ 16038 h 16820"/>
                            <a:gd name="T232" fmla="+- 0 3372 34"/>
                            <a:gd name="T233" fmla="*/ T232 w 11873"/>
                            <a:gd name="T234" fmla="+- 0 16758 18"/>
                            <a:gd name="T235" fmla="*/ 16758 h 168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1873" h="16820">
                              <a:moveTo>
                                <a:pt x="3373" y="0"/>
                              </a:moveTo>
                              <a:lnTo>
                                <a:pt x="2089" y="0"/>
                              </a:lnTo>
                              <a:lnTo>
                                <a:pt x="2048" y="80"/>
                              </a:lnTo>
                              <a:lnTo>
                                <a:pt x="2008" y="160"/>
                              </a:lnTo>
                              <a:lnTo>
                                <a:pt x="1968" y="240"/>
                              </a:lnTo>
                              <a:lnTo>
                                <a:pt x="1928" y="300"/>
                              </a:lnTo>
                              <a:lnTo>
                                <a:pt x="1888" y="380"/>
                              </a:lnTo>
                              <a:lnTo>
                                <a:pt x="1849" y="460"/>
                              </a:lnTo>
                              <a:lnTo>
                                <a:pt x="1810" y="540"/>
                              </a:lnTo>
                              <a:lnTo>
                                <a:pt x="1771" y="600"/>
                              </a:lnTo>
                              <a:lnTo>
                                <a:pt x="1732" y="680"/>
                              </a:lnTo>
                              <a:lnTo>
                                <a:pt x="1694" y="760"/>
                              </a:lnTo>
                              <a:lnTo>
                                <a:pt x="1656" y="840"/>
                              </a:lnTo>
                              <a:lnTo>
                                <a:pt x="1618" y="900"/>
                              </a:lnTo>
                              <a:lnTo>
                                <a:pt x="1581" y="980"/>
                              </a:lnTo>
                              <a:lnTo>
                                <a:pt x="1544" y="1060"/>
                              </a:lnTo>
                              <a:lnTo>
                                <a:pt x="1507" y="1120"/>
                              </a:lnTo>
                              <a:lnTo>
                                <a:pt x="1470" y="1200"/>
                              </a:lnTo>
                              <a:lnTo>
                                <a:pt x="1434" y="1280"/>
                              </a:lnTo>
                              <a:lnTo>
                                <a:pt x="1398" y="1360"/>
                              </a:lnTo>
                              <a:lnTo>
                                <a:pt x="1362" y="1420"/>
                              </a:lnTo>
                              <a:lnTo>
                                <a:pt x="1326" y="1500"/>
                              </a:lnTo>
                              <a:lnTo>
                                <a:pt x="1291" y="1580"/>
                              </a:lnTo>
                              <a:lnTo>
                                <a:pt x="1256" y="1640"/>
                              </a:lnTo>
                              <a:lnTo>
                                <a:pt x="1221" y="1720"/>
                              </a:lnTo>
                              <a:lnTo>
                                <a:pt x="1186" y="1800"/>
                              </a:lnTo>
                              <a:lnTo>
                                <a:pt x="1152" y="1880"/>
                              </a:lnTo>
                              <a:lnTo>
                                <a:pt x="1118" y="1940"/>
                              </a:lnTo>
                              <a:lnTo>
                                <a:pt x="1084" y="2020"/>
                              </a:lnTo>
                              <a:lnTo>
                                <a:pt x="1050" y="2100"/>
                              </a:lnTo>
                              <a:lnTo>
                                <a:pt x="1017" y="2160"/>
                              </a:lnTo>
                              <a:lnTo>
                                <a:pt x="984" y="2240"/>
                              </a:lnTo>
                              <a:lnTo>
                                <a:pt x="951" y="2320"/>
                              </a:lnTo>
                              <a:lnTo>
                                <a:pt x="919" y="2380"/>
                              </a:lnTo>
                              <a:lnTo>
                                <a:pt x="886" y="2460"/>
                              </a:lnTo>
                              <a:lnTo>
                                <a:pt x="854" y="2540"/>
                              </a:lnTo>
                              <a:lnTo>
                                <a:pt x="822" y="2600"/>
                              </a:lnTo>
                              <a:lnTo>
                                <a:pt x="791" y="2680"/>
                              </a:lnTo>
                              <a:lnTo>
                                <a:pt x="759" y="2740"/>
                              </a:lnTo>
                              <a:lnTo>
                                <a:pt x="728" y="2820"/>
                              </a:lnTo>
                              <a:lnTo>
                                <a:pt x="697" y="2900"/>
                              </a:lnTo>
                              <a:lnTo>
                                <a:pt x="667" y="2960"/>
                              </a:lnTo>
                              <a:lnTo>
                                <a:pt x="636" y="3040"/>
                              </a:lnTo>
                              <a:lnTo>
                                <a:pt x="606" y="3120"/>
                              </a:lnTo>
                              <a:lnTo>
                                <a:pt x="576" y="3180"/>
                              </a:lnTo>
                              <a:lnTo>
                                <a:pt x="546" y="3260"/>
                              </a:lnTo>
                              <a:lnTo>
                                <a:pt x="517" y="3320"/>
                              </a:lnTo>
                              <a:lnTo>
                                <a:pt x="488" y="3400"/>
                              </a:lnTo>
                              <a:lnTo>
                                <a:pt x="459" y="3480"/>
                              </a:lnTo>
                              <a:lnTo>
                                <a:pt x="430" y="3540"/>
                              </a:lnTo>
                              <a:lnTo>
                                <a:pt x="401" y="3620"/>
                              </a:lnTo>
                              <a:lnTo>
                                <a:pt x="373" y="3680"/>
                              </a:lnTo>
                              <a:lnTo>
                                <a:pt x="345" y="3760"/>
                              </a:lnTo>
                              <a:lnTo>
                                <a:pt x="317" y="3820"/>
                              </a:lnTo>
                              <a:lnTo>
                                <a:pt x="289" y="3900"/>
                              </a:lnTo>
                              <a:lnTo>
                                <a:pt x="262" y="3980"/>
                              </a:lnTo>
                              <a:lnTo>
                                <a:pt x="235" y="4040"/>
                              </a:lnTo>
                              <a:lnTo>
                                <a:pt x="208" y="4120"/>
                              </a:lnTo>
                              <a:lnTo>
                                <a:pt x="181" y="4180"/>
                              </a:lnTo>
                              <a:lnTo>
                                <a:pt x="155" y="4260"/>
                              </a:lnTo>
                              <a:lnTo>
                                <a:pt x="128" y="4320"/>
                              </a:lnTo>
                              <a:lnTo>
                                <a:pt x="102" y="4400"/>
                              </a:lnTo>
                              <a:lnTo>
                                <a:pt x="76" y="4460"/>
                              </a:lnTo>
                              <a:lnTo>
                                <a:pt x="51" y="4540"/>
                              </a:lnTo>
                              <a:lnTo>
                                <a:pt x="25" y="4600"/>
                              </a:lnTo>
                              <a:lnTo>
                                <a:pt x="0" y="4680"/>
                              </a:lnTo>
                              <a:lnTo>
                                <a:pt x="0" y="16820"/>
                              </a:lnTo>
                              <a:lnTo>
                                <a:pt x="759" y="16820"/>
                              </a:lnTo>
                              <a:lnTo>
                                <a:pt x="747" y="16740"/>
                              </a:lnTo>
                              <a:lnTo>
                                <a:pt x="736" y="16660"/>
                              </a:lnTo>
                              <a:lnTo>
                                <a:pt x="724" y="16580"/>
                              </a:lnTo>
                              <a:lnTo>
                                <a:pt x="713" y="16500"/>
                              </a:lnTo>
                              <a:lnTo>
                                <a:pt x="703" y="16420"/>
                              </a:lnTo>
                              <a:lnTo>
                                <a:pt x="692" y="16340"/>
                              </a:lnTo>
                              <a:lnTo>
                                <a:pt x="682" y="16280"/>
                              </a:lnTo>
                              <a:lnTo>
                                <a:pt x="672" y="16200"/>
                              </a:lnTo>
                              <a:lnTo>
                                <a:pt x="662" y="16120"/>
                              </a:lnTo>
                              <a:lnTo>
                                <a:pt x="653" y="16040"/>
                              </a:lnTo>
                              <a:lnTo>
                                <a:pt x="644" y="15960"/>
                              </a:lnTo>
                              <a:lnTo>
                                <a:pt x="635" y="15880"/>
                              </a:lnTo>
                              <a:lnTo>
                                <a:pt x="626" y="15800"/>
                              </a:lnTo>
                              <a:lnTo>
                                <a:pt x="617" y="15720"/>
                              </a:lnTo>
                              <a:lnTo>
                                <a:pt x="609" y="15640"/>
                              </a:lnTo>
                              <a:lnTo>
                                <a:pt x="601" y="15560"/>
                              </a:lnTo>
                              <a:lnTo>
                                <a:pt x="593" y="15480"/>
                              </a:lnTo>
                              <a:lnTo>
                                <a:pt x="586" y="15400"/>
                              </a:lnTo>
                              <a:lnTo>
                                <a:pt x="578" y="15320"/>
                              </a:lnTo>
                              <a:lnTo>
                                <a:pt x="571" y="15240"/>
                              </a:lnTo>
                              <a:lnTo>
                                <a:pt x="564" y="15180"/>
                              </a:lnTo>
                              <a:lnTo>
                                <a:pt x="558" y="15100"/>
                              </a:lnTo>
                              <a:lnTo>
                                <a:pt x="551" y="15020"/>
                              </a:lnTo>
                              <a:lnTo>
                                <a:pt x="545" y="14940"/>
                              </a:lnTo>
                              <a:lnTo>
                                <a:pt x="539" y="14860"/>
                              </a:lnTo>
                              <a:lnTo>
                                <a:pt x="534" y="14780"/>
                              </a:lnTo>
                              <a:lnTo>
                                <a:pt x="528" y="14700"/>
                              </a:lnTo>
                              <a:lnTo>
                                <a:pt x="523" y="14620"/>
                              </a:lnTo>
                              <a:lnTo>
                                <a:pt x="518" y="14540"/>
                              </a:lnTo>
                              <a:lnTo>
                                <a:pt x="514" y="14460"/>
                              </a:lnTo>
                              <a:lnTo>
                                <a:pt x="509" y="14380"/>
                              </a:lnTo>
                              <a:lnTo>
                                <a:pt x="505" y="14300"/>
                              </a:lnTo>
                              <a:lnTo>
                                <a:pt x="501" y="14220"/>
                              </a:lnTo>
                              <a:lnTo>
                                <a:pt x="497" y="14140"/>
                              </a:lnTo>
                              <a:lnTo>
                                <a:pt x="494" y="14060"/>
                              </a:lnTo>
                              <a:lnTo>
                                <a:pt x="491" y="13980"/>
                              </a:lnTo>
                              <a:lnTo>
                                <a:pt x="488" y="13900"/>
                              </a:lnTo>
                              <a:lnTo>
                                <a:pt x="485" y="13820"/>
                              </a:lnTo>
                              <a:lnTo>
                                <a:pt x="483" y="13740"/>
                              </a:lnTo>
                              <a:lnTo>
                                <a:pt x="481" y="13660"/>
                              </a:lnTo>
                              <a:lnTo>
                                <a:pt x="479" y="13580"/>
                              </a:lnTo>
                              <a:lnTo>
                                <a:pt x="477" y="13500"/>
                              </a:lnTo>
                              <a:lnTo>
                                <a:pt x="475" y="13420"/>
                              </a:lnTo>
                              <a:lnTo>
                                <a:pt x="474" y="13340"/>
                              </a:lnTo>
                              <a:lnTo>
                                <a:pt x="473" y="13260"/>
                              </a:lnTo>
                              <a:lnTo>
                                <a:pt x="472" y="13180"/>
                              </a:lnTo>
                              <a:lnTo>
                                <a:pt x="472" y="13100"/>
                              </a:lnTo>
                              <a:lnTo>
                                <a:pt x="472" y="13060"/>
                              </a:lnTo>
                              <a:lnTo>
                                <a:pt x="472" y="12840"/>
                              </a:lnTo>
                              <a:lnTo>
                                <a:pt x="473" y="12760"/>
                              </a:lnTo>
                              <a:lnTo>
                                <a:pt x="473" y="12680"/>
                              </a:lnTo>
                              <a:lnTo>
                                <a:pt x="474" y="12600"/>
                              </a:lnTo>
                              <a:lnTo>
                                <a:pt x="476" y="12520"/>
                              </a:lnTo>
                              <a:lnTo>
                                <a:pt x="477" y="12440"/>
                              </a:lnTo>
                              <a:lnTo>
                                <a:pt x="479" y="12360"/>
                              </a:lnTo>
                              <a:lnTo>
                                <a:pt x="481" y="12280"/>
                              </a:lnTo>
                              <a:lnTo>
                                <a:pt x="483" y="12200"/>
                              </a:lnTo>
                              <a:lnTo>
                                <a:pt x="486" y="12120"/>
                              </a:lnTo>
                              <a:lnTo>
                                <a:pt x="488" y="12040"/>
                              </a:lnTo>
                              <a:lnTo>
                                <a:pt x="491" y="11940"/>
                              </a:lnTo>
                              <a:lnTo>
                                <a:pt x="495" y="11860"/>
                              </a:lnTo>
                              <a:lnTo>
                                <a:pt x="498" y="11780"/>
                              </a:lnTo>
                              <a:lnTo>
                                <a:pt x="502" y="11700"/>
                              </a:lnTo>
                              <a:lnTo>
                                <a:pt x="506" y="11620"/>
                              </a:lnTo>
                              <a:lnTo>
                                <a:pt x="510" y="11540"/>
                              </a:lnTo>
                              <a:lnTo>
                                <a:pt x="515" y="11460"/>
                              </a:lnTo>
                              <a:lnTo>
                                <a:pt x="519" y="11380"/>
                              </a:lnTo>
                              <a:lnTo>
                                <a:pt x="524" y="11300"/>
                              </a:lnTo>
                              <a:lnTo>
                                <a:pt x="530" y="11200"/>
                              </a:lnTo>
                              <a:lnTo>
                                <a:pt x="535" y="11120"/>
                              </a:lnTo>
                              <a:lnTo>
                                <a:pt x="541" y="11040"/>
                              </a:lnTo>
                              <a:lnTo>
                                <a:pt x="547" y="10960"/>
                              </a:lnTo>
                              <a:lnTo>
                                <a:pt x="553" y="10880"/>
                              </a:lnTo>
                              <a:lnTo>
                                <a:pt x="560" y="10800"/>
                              </a:lnTo>
                              <a:lnTo>
                                <a:pt x="567" y="10720"/>
                              </a:lnTo>
                              <a:lnTo>
                                <a:pt x="574" y="10620"/>
                              </a:lnTo>
                              <a:lnTo>
                                <a:pt x="581" y="10540"/>
                              </a:lnTo>
                              <a:lnTo>
                                <a:pt x="589" y="10460"/>
                              </a:lnTo>
                              <a:lnTo>
                                <a:pt x="596" y="10380"/>
                              </a:lnTo>
                              <a:lnTo>
                                <a:pt x="604" y="10300"/>
                              </a:lnTo>
                              <a:lnTo>
                                <a:pt x="613" y="10220"/>
                              </a:lnTo>
                              <a:lnTo>
                                <a:pt x="621" y="10120"/>
                              </a:lnTo>
                              <a:lnTo>
                                <a:pt x="630" y="10040"/>
                              </a:lnTo>
                              <a:lnTo>
                                <a:pt x="639" y="9960"/>
                              </a:lnTo>
                              <a:lnTo>
                                <a:pt x="649" y="9880"/>
                              </a:lnTo>
                              <a:lnTo>
                                <a:pt x="658" y="9800"/>
                              </a:lnTo>
                              <a:lnTo>
                                <a:pt x="668" y="9700"/>
                              </a:lnTo>
                              <a:lnTo>
                                <a:pt x="678" y="9620"/>
                              </a:lnTo>
                              <a:lnTo>
                                <a:pt x="688" y="9540"/>
                              </a:lnTo>
                              <a:lnTo>
                                <a:pt x="699" y="9460"/>
                              </a:lnTo>
                              <a:lnTo>
                                <a:pt x="710" y="9380"/>
                              </a:lnTo>
                              <a:lnTo>
                                <a:pt x="721" y="9280"/>
                              </a:lnTo>
                              <a:lnTo>
                                <a:pt x="732" y="9200"/>
                              </a:lnTo>
                              <a:lnTo>
                                <a:pt x="744" y="9120"/>
                              </a:lnTo>
                              <a:lnTo>
                                <a:pt x="756" y="9040"/>
                              </a:lnTo>
                              <a:lnTo>
                                <a:pt x="768" y="8940"/>
                              </a:lnTo>
                              <a:lnTo>
                                <a:pt x="781" y="8860"/>
                              </a:lnTo>
                              <a:lnTo>
                                <a:pt x="793" y="8780"/>
                              </a:lnTo>
                              <a:lnTo>
                                <a:pt x="806" y="8700"/>
                              </a:lnTo>
                              <a:lnTo>
                                <a:pt x="819" y="8620"/>
                              </a:lnTo>
                              <a:lnTo>
                                <a:pt x="833" y="8520"/>
                              </a:lnTo>
                              <a:lnTo>
                                <a:pt x="846" y="8440"/>
                              </a:lnTo>
                              <a:lnTo>
                                <a:pt x="860" y="8360"/>
                              </a:lnTo>
                              <a:lnTo>
                                <a:pt x="875" y="8280"/>
                              </a:lnTo>
                              <a:lnTo>
                                <a:pt x="889" y="8180"/>
                              </a:lnTo>
                              <a:lnTo>
                                <a:pt x="904" y="8100"/>
                              </a:lnTo>
                              <a:lnTo>
                                <a:pt x="919" y="8020"/>
                              </a:lnTo>
                              <a:lnTo>
                                <a:pt x="934" y="7920"/>
                              </a:lnTo>
                              <a:lnTo>
                                <a:pt x="950" y="7840"/>
                              </a:lnTo>
                              <a:lnTo>
                                <a:pt x="965" y="7760"/>
                              </a:lnTo>
                              <a:lnTo>
                                <a:pt x="982" y="7680"/>
                              </a:lnTo>
                              <a:lnTo>
                                <a:pt x="998" y="7580"/>
                              </a:lnTo>
                              <a:lnTo>
                                <a:pt x="1014" y="7500"/>
                              </a:lnTo>
                              <a:lnTo>
                                <a:pt x="1031" y="7420"/>
                              </a:lnTo>
                              <a:lnTo>
                                <a:pt x="1048" y="7320"/>
                              </a:lnTo>
                              <a:lnTo>
                                <a:pt x="1066" y="7240"/>
                              </a:lnTo>
                              <a:lnTo>
                                <a:pt x="1083" y="7160"/>
                              </a:lnTo>
                              <a:lnTo>
                                <a:pt x="1101" y="7060"/>
                              </a:lnTo>
                              <a:lnTo>
                                <a:pt x="1119" y="6980"/>
                              </a:lnTo>
                              <a:lnTo>
                                <a:pt x="1138" y="6900"/>
                              </a:lnTo>
                              <a:lnTo>
                                <a:pt x="1156" y="6820"/>
                              </a:lnTo>
                              <a:lnTo>
                                <a:pt x="1175" y="6720"/>
                              </a:lnTo>
                              <a:lnTo>
                                <a:pt x="1194" y="6640"/>
                              </a:lnTo>
                              <a:lnTo>
                                <a:pt x="1214" y="6560"/>
                              </a:lnTo>
                              <a:lnTo>
                                <a:pt x="1234" y="6460"/>
                              </a:lnTo>
                              <a:lnTo>
                                <a:pt x="1254" y="6380"/>
                              </a:lnTo>
                              <a:lnTo>
                                <a:pt x="1274" y="6300"/>
                              </a:lnTo>
                              <a:lnTo>
                                <a:pt x="1294" y="6200"/>
                              </a:lnTo>
                              <a:lnTo>
                                <a:pt x="1315" y="6120"/>
                              </a:lnTo>
                              <a:lnTo>
                                <a:pt x="1336" y="6020"/>
                              </a:lnTo>
                              <a:lnTo>
                                <a:pt x="1358" y="5940"/>
                              </a:lnTo>
                              <a:lnTo>
                                <a:pt x="1379" y="5860"/>
                              </a:lnTo>
                              <a:lnTo>
                                <a:pt x="1401" y="5760"/>
                              </a:lnTo>
                              <a:lnTo>
                                <a:pt x="1423" y="5680"/>
                              </a:lnTo>
                              <a:lnTo>
                                <a:pt x="1445" y="5600"/>
                              </a:lnTo>
                              <a:lnTo>
                                <a:pt x="1468" y="5500"/>
                              </a:lnTo>
                              <a:lnTo>
                                <a:pt x="1491" y="5420"/>
                              </a:lnTo>
                              <a:lnTo>
                                <a:pt x="1514" y="5320"/>
                              </a:lnTo>
                              <a:lnTo>
                                <a:pt x="1538" y="5240"/>
                              </a:lnTo>
                              <a:lnTo>
                                <a:pt x="1561" y="5160"/>
                              </a:lnTo>
                              <a:lnTo>
                                <a:pt x="1585" y="5060"/>
                              </a:lnTo>
                              <a:lnTo>
                                <a:pt x="1609" y="4980"/>
                              </a:lnTo>
                              <a:lnTo>
                                <a:pt x="1634" y="4900"/>
                              </a:lnTo>
                              <a:lnTo>
                                <a:pt x="1659" y="4800"/>
                              </a:lnTo>
                              <a:lnTo>
                                <a:pt x="1684" y="4720"/>
                              </a:lnTo>
                              <a:lnTo>
                                <a:pt x="1709" y="4620"/>
                              </a:lnTo>
                              <a:lnTo>
                                <a:pt x="1735" y="4540"/>
                              </a:lnTo>
                              <a:lnTo>
                                <a:pt x="1760" y="4440"/>
                              </a:lnTo>
                              <a:lnTo>
                                <a:pt x="1786" y="4360"/>
                              </a:lnTo>
                              <a:lnTo>
                                <a:pt x="1813" y="4280"/>
                              </a:lnTo>
                              <a:lnTo>
                                <a:pt x="1840" y="4180"/>
                              </a:lnTo>
                              <a:lnTo>
                                <a:pt x="1866" y="4100"/>
                              </a:lnTo>
                              <a:lnTo>
                                <a:pt x="1894" y="4000"/>
                              </a:lnTo>
                              <a:lnTo>
                                <a:pt x="1921" y="3920"/>
                              </a:lnTo>
                              <a:lnTo>
                                <a:pt x="1949" y="3820"/>
                              </a:lnTo>
                              <a:lnTo>
                                <a:pt x="1977" y="3740"/>
                              </a:lnTo>
                              <a:lnTo>
                                <a:pt x="2005" y="3640"/>
                              </a:lnTo>
                              <a:lnTo>
                                <a:pt x="2034" y="3560"/>
                              </a:lnTo>
                              <a:lnTo>
                                <a:pt x="2062" y="3480"/>
                              </a:lnTo>
                              <a:lnTo>
                                <a:pt x="2091" y="3380"/>
                              </a:lnTo>
                              <a:lnTo>
                                <a:pt x="2121" y="3300"/>
                              </a:lnTo>
                              <a:lnTo>
                                <a:pt x="2150" y="3200"/>
                              </a:lnTo>
                              <a:lnTo>
                                <a:pt x="2180" y="3120"/>
                              </a:lnTo>
                              <a:lnTo>
                                <a:pt x="2210" y="3020"/>
                              </a:lnTo>
                              <a:lnTo>
                                <a:pt x="2241" y="2940"/>
                              </a:lnTo>
                              <a:lnTo>
                                <a:pt x="2272" y="2840"/>
                              </a:lnTo>
                              <a:lnTo>
                                <a:pt x="2303" y="2760"/>
                              </a:lnTo>
                              <a:lnTo>
                                <a:pt x="2334" y="2660"/>
                              </a:lnTo>
                              <a:lnTo>
                                <a:pt x="2365" y="2580"/>
                              </a:lnTo>
                              <a:lnTo>
                                <a:pt x="2397" y="2480"/>
                              </a:lnTo>
                              <a:lnTo>
                                <a:pt x="2429" y="2400"/>
                              </a:lnTo>
                              <a:lnTo>
                                <a:pt x="2461" y="2300"/>
                              </a:lnTo>
                              <a:lnTo>
                                <a:pt x="2494" y="2220"/>
                              </a:lnTo>
                              <a:lnTo>
                                <a:pt x="2527" y="2120"/>
                              </a:lnTo>
                              <a:lnTo>
                                <a:pt x="2560" y="2040"/>
                              </a:lnTo>
                              <a:lnTo>
                                <a:pt x="2594" y="1940"/>
                              </a:lnTo>
                              <a:lnTo>
                                <a:pt x="2627" y="1860"/>
                              </a:lnTo>
                              <a:lnTo>
                                <a:pt x="2661" y="1760"/>
                              </a:lnTo>
                              <a:lnTo>
                                <a:pt x="2696" y="1680"/>
                              </a:lnTo>
                              <a:lnTo>
                                <a:pt x="2730" y="1580"/>
                              </a:lnTo>
                              <a:lnTo>
                                <a:pt x="2765" y="1480"/>
                              </a:lnTo>
                              <a:lnTo>
                                <a:pt x="2800" y="1400"/>
                              </a:lnTo>
                              <a:lnTo>
                                <a:pt x="2835" y="1300"/>
                              </a:lnTo>
                              <a:lnTo>
                                <a:pt x="2871" y="1220"/>
                              </a:lnTo>
                              <a:lnTo>
                                <a:pt x="2907" y="1120"/>
                              </a:lnTo>
                              <a:lnTo>
                                <a:pt x="2943" y="1040"/>
                              </a:lnTo>
                              <a:lnTo>
                                <a:pt x="2979" y="940"/>
                              </a:lnTo>
                              <a:lnTo>
                                <a:pt x="3016" y="840"/>
                              </a:lnTo>
                              <a:lnTo>
                                <a:pt x="3053" y="760"/>
                              </a:lnTo>
                              <a:lnTo>
                                <a:pt x="3090" y="660"/>
                              </a:lnTo>
                              <a:lnTo>
                                <a:pt x="3128" y="580"/>
                              </a:lnTo>
                              <a:lnTo>
                                <a:pt x="3166" y="480"/>
                              </a:lnTo>
                              <a:lnTo>
                                <a:pt x="3204" y="400"/>
                              </a:lnTo>
                              <a:lnTo>
                                <a:pt x="3242" y="300"/>
                              </a:lnTo>
                              <a:lnTo>
                                <a:pt x="3281" y="200"/>
                              </a:lnTo>
                              <a:lnTo>
                                <a:pt x="3320" y="120"/>
                              </a:lnTo>
                              <a:lnTo>
                                <a:pt x="3359" y="20"/>
                              </a:lnTo>
                              <a:lnTo>
                                <a:pt x="3373" y="0"/>
                              </a:lnTo>
                              <a:close/>
                              <a:moveTo>
                                <a:pt x="11872" y="1320"/>
                              </a:moveTo>
                              <a:lnTo>
                                <a:pt x="11775" y="1340"/>
                              </a:lnTo>
                              <a:lnTo>
                                <a:pt x="11701" y="1360"/>
                              </a:lnTo>
                              <a:lnTo>
                                <a:pt x="11628" y="1360"/>
                              </a:lnTo>
                              <a:lnTo>
                                <a:pt x="11480" y="1400"/>
                              </a:lnTo>
                              <a:lnTo>
                                <a:pt x="11405" y="1400"/>
                              </a:lnTo>
                              <a:lnTo>
                                <a:pt x="11255" y="1440"/>
                              </a:lnTo>
                              <a:lnTo>
                                <a:pt x="11179" y="1440"/>
                              </a:lnTo>
                              <a:lnTo>
                                <a:pt x="11026" y="1480"/>
                              </a:lnTo>
                              <a:lnTo>
                                <a:pt x="10949" y="1480"/>
                              </a:lnTo>
                              <a:lnTo>
                                <a:pt x="10556" y="1580"/>
                              </a:lnTo>
                              <a:lnTo>
                                <a:pt x="10476" y="1580"/>
                              </a:lnTo>
                              <a:lnTo>
                                <a:pt x="9981" y="1700"/>
                              </a:lnTo>
                              <a:lnTo>
                                <a:pt x="9896" y="1740"/>
                              </a:lnTo>
                              <a:lnTo>
                                <a:pt x="9637" y="1800"/>
                              </a:lnTo>
                              <a:lnTo>
                                <a:pt x="9585" y="1820"/>
                              </a:lnTo>
                              <a:lnTo>
                                <a:pt x="9479" y="1860"/>
                              </a:lnTo>
                              <a:lnTo>
                                <a:pt x="9425" y="1860"/>
                              </a:lnTo>
                              <a:lnTo>
                                <a:pt x="9314" y="1900"/>
                              </a:lnTo>
                              <a:lnTo>
                                <a:pt x="9025" y="2000"/>
                              </a:lnTo>
                              <a:lnTo>
                                <a:pt x="8965" y="2040"/>
                              </a:lnTo>
                              <a:lnTo>
                                <a:pt x="8785" y="2100"/>
                              </a:lnTo>
                              <a:lnTo>
                                <a:pt x="8724" y="2140"/>
                              </a:lnTo>
                              <a:lnTo>
                                <a:pt x="8602" y="2180"/>
                              </a:lnTo>
                              <a:lnTo>
                                <a:pt x="8541" y="2220"/>
                              </a:lnTo>
                              <a:lnTo>
                                <a:pt x="8480" y="2240"/>
                              </a:lnTo>
                              <a:lnTo>
                                <a:pt x="8419" y="2280"/>
                              </a:lnTo>
                              <a:lnTo>
                                <a:pt x="8358" y="2300"/>
                              </a:lnTo>
                              <a:lnTo>
                                <a:pt x="8297" y="2340"/>
                              </a:lnTo>
                              <a:lnTo>
                                <a:pt x="8237" y="2360"/>
                              </a:lnTo>
                              <a:lnTo>
                                <a:pt x="8176" y="2400"/>
                              </a:lnTo>
                              <a:lnTo>
                                <a:pt x="8116" y="2420"/>
                              </a:lnTo>
                              <a:lnTo>
                                <a:pt x="7937" y="2540"/>
                              </a:lnTo>
                              <a:lnTo>
                                <a:pt x="7878" y="2560"/>
                              </a:lnTo>
                              <a:lnTo>
                                <a:pt x="7820" y="2600"/>
                              </a:lnTo>
                              <a:lnTo>
                                <a:pt x="7706" y="2680"/>
                              </a:lnTo>
                              <a:lnTo>
                                <a:pt x="7594" y="2760"/>
                              </a:lnTo>
                              <a:lnTo>
                                <a:pt x="7539" y="2800"/>
                              </a:lnTo>
                              <a:lnTo>
                                <a:pt x="7486" y="2840"/>
                              </a:lnTo>
                              <a:lnTo>
                                <a:pt x="7433" y="2900"/>
                              </a:lnTo>
                              <a:lnTo>
                                <a:pt x="7381" y="2940"/>
                              </a:lnTo>
                              <a:lnTo>
                                <a:pt x="7330" y="2980"/>
                              </a:lnTo>
                              <a:lnTo>
                                <a:pt x="7280" y="3020"/>
                              </a:lnTo>
                              <a:lnTo>
                                <a:pt x="7231" y="3080"/>
                              </a:lnTo>
                              <a:lnTo>
                                <a:pt x="7183" y="3120"/>
                              </a:lnTo>
                              <a:lnTo>
                                <a:pt x="7136" y="3180"/>
                              </a:lnTo>
                              <a:lnTo>
                                <a:pt x="7091" y="3220"/>
                              </a:lnTo>
                              <a:lnTo>
                                <a:pt x="7047" y="3280"/>
                              </a:lnTo>
                              <a:lnTo>
                                <a:pt x="7004" y="3320"/>
                              </a:lnTo>
                              <a:lnTo>
                                <a:pt x="6963" y="3380"/>
                              </a:lnTo>
                              <a:lnTo>
                                <a:pt x="6923" y="3440"/>
                              </a:lnTo>
                              <a:lnTo>
                                <a:pt x="6885" y="3480"/>
                              </a:lnTo>
                              <a:lnTo>
                                <a:pt x="6848" y="3540"/>
                              </a:lnTo>
                              <a:lnTo>
                                <a:pt x="6813" y="3600"/>
                              </a:lnTo>
                              <a:lnTo>
                                <a:pt x="6779" y="3660"/>
                              </a:lnTo>
                              <a:lnTo>
                                <a:pt x="6748" y="3720"/>
                              </a:lnTo>
                              <a:lnTo>
                                <a:pt x="6718" y="3780"/>
                              </a:lnTo>
                              <a:lnTo>
                                <a:pt x="6689" y="3840"/>
                              </a:lnTo>
                              <a:lnTo>
                                <a:pt x="6663" y="3900"/>
                              </a:lnTo>
                              <a:lnTo>
                                <a:pt x="6639" y="3960"/>
                              </a:lnTo>
                              <a:lnTo>
                                <a:pt x="6616" y="4020"/>
                              </a:lnTo>
                              <a:lnTo>
                                <a:pt x="6596" y="4080"/>
                              </a:lnTo>
                              <a:lnTo>
                                <a:pt x="6577" y="4140"/>
                              </a:lnTo>
                              <a:lnTo>
                                <a:pt x="6561" y="4220"/>
                              </a:lnTo>
                              <a:lnTo>
                                <a:pt x="6547" y="4280"/>
                              </a:lnTo>
                              <a:lnTo>
                                <a:pt x="6535" y="4360"/>
                              </a:lnTo>
                              <a:lnTo>
                                <a:pt x="6525" y="4420"/>
                              </a:lnTo>
                              <a:lnTo>
                                <a:pt x="6518" y="4500"/>
                              </a:lnTo>
                              <a:lnTo>
                                <a:pt x="6513" y="4560"/>
                              </a:lnTo>
                              <a:lnTo>
                                <a:pt x="6511" y="4640"/>
                              </a:lnTo>
                              <a:lnTo>
                                <a:pt x="6511" y="4720"/>
                              </a:lnTo>
                              <a:lnTo>
                                <a:pt x="6513" y="4780"/>
                              </a:lnTo>
                              <a:lnTo>
                                <a:pt x="6518" y="4860"/>
                              </a:lnTo>
                              <a:lnTo>
                                <a:pt x="6526" y="4940"/>
                              </a:lnTo>
                              <a:lnTo>
                                <a:pt x="6537" y="5020"/>
                              </a:lnTo>
                              <a:lnTo>
                                <a:pt x="6550" y="5100"/>
                              </a:lnTo>
                              <a:lnTo>
                                <a:pt x="6566" y="5180"/>
                              </a:lnTo>
                              <a:lnTo>
                                <a:pt x="6585" y="5260"/>
                              </a:lnTo>
                              <a:lnTo>
                                <a:pt x="6606" y="5340"/>
                              </a:lnTo>
                              <a:lnTo>
                                <a:pt x="6631" y="5420"/>
                              </a:lnTo>
                              <a:lnTo>
                                <a:pt x="6651" y="5500"/>
                              </a:lnTo>
                              <a:lnTo>
                                <a:pt x="6673" y="5560"/>
                              </a:lnTo>
                              <a:lnTo>
                                <a:pt x="6696" y="5620"/>
                              </a:lnTo>
                              <a:lnTo>
                                <a:pt x="6721" y="5660"/>
                              </a:lnTo>
                              <a:lnTo>
                                <a:pt x="6746" y="5720"/>
                              </a:lnTo>
                              <a:lnTo>
                                <a:pt x="6773" y="5780"/>
                              </a:lnTo>
                              <a:lnTo>
                                <a:pt x="6801" y="5820"/>
                              </a:lnTo>
                              <a:lnTo>
                                <a:pt x="6831" y="5880"/>
                              </a:lnTo>
                              <a:lnTo>
                                <a:pt x="6861" y="5920"/>
                              </a:lnTo>
                              <a:lnTo>
                                <a:pt x="6893" y="5960"/>
                              </a:lnTo>
                              <a:lnTo>
                                <a:pt x="6926" y="6020"/>
                              </a:lnTo>
                              <a:lnTo>
                                <a:pt x="6959" y="6060"/>
                              </a:lnTo>
                              <a:lnTo>
                                <a:pt x="6994" y="6100"/>
                              </a:lnTo>
                              <a:lnTo>
                                <a:pt x="7031" y="6140"/>
                              </a:lnTo>
                              <a:lnTo>
                                <a:pt x="7068" y="6160"/>
                              </a:lnTo>
                              <a:lnTo>
                                <a:pt x="7106" y="6200"/>
                              </a:lnTo>
                              <a:lnTo>
                                <a:pt x="7145" y="6240"/>
                              </a:lnTo>
                              <a:lnTo>
                                <a:pt x="7185" y="6260"/>
                              </a:lnTo>
                              <a:lnTo>
                                <a:pt x="7226" y="6300"/>
                              </a:lnTo>
                              <a:lnTo>
                                <a:pt x="7268" y="6320"/>
                              </a:lnTo>
                              <a:lnTo>
                                <a:pt x="7310" y="6360"/>
                              </a:lnTo>
                              <a:lnTo>
                                <a:pt x="7398" y="6400"/>
                              </a:lnTo>
                              <a:lnTo>
                                <a:pt x="7443" y="6440"/>
                              </a:lnTo>
                              <a:lnTo>
                                <a:pt x="7490" y="6460"/>
                              </a:lnTo>
                              <a:lnTo>
                                <a:pt x="7584" y="6500"/>
                              </a:lnTo>
                              <a:lnTo>
                                <a:pt x="7730" y="6560"/>
                              </a:lnTo>
                              <a:lnTo>
                                <a:pt x="7781" y="6560"/>
                              </a:lnTo>
                              <a:lnTo>
                                <a:pt x="7883" y="6600"/>
                              </a:lnTo>
                              <a:lnTo>
                                <a:pt x="7935" y="6600"/>
                              </a:lnTo>
                              <a:lnTo>
                                <a:pt x="8040" y="6640"/>
                              </a:lnTo>
                              <a:lnTo>
                                <a:pt x="8094" y="6640"/>
                              </a:lnTo>
                              <a:lnTo>
                                <a:pt x="8148" y="6660"/>
                              </a:lnTo>
                              <a:lnTo>
                                <a:pt x="8257" y="6660"/>
                              </a:lnTo>
                              <a:lnTo>
                                <a:pt x="8312" y="6680"/>
                              </a:lnTo>
                              <a:lnTo>
                                <a:pt x="8423" y="6680"/>
                              </a:lnTo>
                              <a:lnTo>
                                <a:pt x="8479" y="6700"/>
                              </a:lnTo>
                              <a:lnTo>
                                <a:pt x="8649" y="6700"/>
                              </a:lnTo>
                              <a:lnTo>
                                <a:pt x="8707" y="6720"/>
                              </a:lnTo>
                              <a:lnTo>
                                <a:pt x="9227" y="6720"/>
                              </a:lnTo>
                              <a:lnTo>
                                <a:pt x="9285" y="6740"/>
                              </a:lnTo>
                              <a:lnTo>
                                <a:pt x="9912" y="6740"/>
                              </a:lnTo>
                              <a:lnTo>
                                <a:pt x="9968" y="6760"/>
                              </a:lnTo>
                              <a:lnTo>
                                <a:pt x="10186" y="6760"/>
                              </a:lnTo>
                              <a:lnTo>
                                <a:pt x="10240" y="6780"/>
                              </a:lnTo>
                              <a:lnTo>
                                <a:pt x="10397" y="6780"/>
                              </a:lnTo>
                              <a:lnTo>
                                <a:pt x="10449" y="6800"/>
                              </a:lnTo>
                              <a:lnTo>
                                <a:pt x="10500" y="6800"/>
                              </a:lnTo>
                              <a:lnTo>
                                <a:pt x="10550" y="6820"/>
                              </a:lnTo>
                              <a:lnTo>
                                <a:pt x="10600" y="6820"/>
                              </a:lnTo>
                              <a:lnTo>
                                <a:pt x="10648" y="6840"/>
                              </a:lnTo>
                              <a:lnTo>
                                <a:pt x="10697" y="6840"/>
                              </a:lnTo>
                              <a:lnTo>
                                <a:pt x="10791" y="6880"/>
                              </a:lnTo>
                              <a:lnTo>
                                <a:pt x="10837" y="6880"/>
                              </a:lnTo>
                              <a:lnTo>
                                <a:pt x="10883" y="6900"/>
                              </a:lnTo>
                              <a:lnTo>
                                <a:pt x="10971" y="6940"/>
                              </a:lnTo>
                              <a:lnTo>
                                <a:pt x="11056" y="6980"/>
                              </a:lnTo>
                              <a:lnTo>
                                <a:pt x="11097" y="7000"/>
                              </a:lnTo>
                              <a:lnTo>
                                <a:pt x="11137" y="7020"/>
                              </a:lnTo>
                              <a:lnTo>
                                <a:pt x="11176" y="7040"/>
                              </a:lnTo>
                              <a:lnTo>
                                <a:pt x="11214" y="7060"/>
                              </a:lnTo>
                              <a:lnTo>
                                <a:pt x="11251" y="7080"/>
                              </a:lnTo>
                              <a:lnTo>
                                <a:pt x="11288" y="7120"/>
                              </a:lnTo>
                              <a:lnTo>
                                <a:pt x="11323" y="7140"/>
                              </a:lnTo>
                              <a:lnTo>
                                <a:pt x="11357" y="7180"/>
                              </a:lnTo>
                              <a:lnTo>
                                <a:pt x="11390" y="7200"/>
                              </a:lnTo>
                              <a:lnTo>
                                <a:pt x="11422" y="7240"/>
                              </a:lnTo>
                              <a:lnTo>
                                <a:pt x="11452" y="7280"/>
                              </a:lnTo>
                              <a:lnTo>
                                <a:pt x="11482" y="7300"/>
                              </a:lnTo>
                              <a:lnTo>
                                <a:pt x="11510" y="7340"/>
                              </a:lnTo>
                              <a:lnTo>
                                <a:pt x="11537" y="7380"/>
                              </a:lnTo>
                              <a:lnTo>
                                <a:pt x="11563" y="7420"/>
                              </a:lnTo>
                              <a:lnTo>
                                <a:pt x="11587" y="7460"/>
                              </a:lnTo>
                              <a:lnTo>
                                <a:pt x="11611" y="7520"/>
                              </a:lnTo>
                              <a:lnTo>
                                <a:pt x="11633" y="7560"/>
                              </a:lnTo>
                              <a:lnTo>
                                <a:pt x="11653" y="7600"/>
                              </a:lnTo>
                              <a:lnTo>
                                <a:pt x="11672" y="7660"/>
                              </a:lnTo>
                              <a:lnTo>
                                <a:pt x="11690" y="7700"/>
                              </a:lnTo>
                              <a:lnTo>
                                <a:pt x="11706" y="7760"/>
                              </a:lnTo>
                              <a:lnTo>
                                <a:pt x="11721" y="7820"/>
                              </a:lnTo>
                              <a:lnTo>
                                <a:pt x="11736" y="7880"/>
                              </a:lnTo>
                              <a:lnTo>
                                <a:pt x="11748" y="7940"/>
                              </a:lnTo>
                              <a:lnTo>
                                <a:pt x="11760" y="8000"/>
                              </a:lnTo>
                              <a:lnTo>
                                <a:pt x="11770" y="8040"/>
                              </a:lnTo>
                              <a:lnTo>
                                <a:pt x="11779" y="8100"/>
                              </a:lnTo>
                              <a:lnTo>
                                <a:pt x="11787" y="8160"/>
                              </a:lnTo>
                              <a:lnTo>
                                <a:pt x="11793" y="8220"/>
                              </a:lnTo>
                              <a:lnTo>
                                <a:pt x="11798" y="8260"/>
                              </a:lnTo>
                              <a:lnTo>
                                <a:pt x="11802" y="8320"/>
                              </a:lnTo>
                              <a:lnTo>
                                <a:pt x="11804" y="8360"/>
                              </a:lnTo>
                              <a:lnTo>
                                <a:pt x="11806" y="8420"/>
                              </a:lnTo>
                              <a:lnTo>
                                <a:pt x="11806" y="8480"/>
                              </a:lnTo>
                              <a:lnTo>
                                <a:pt x="11805" y="8520"/>
                              </a:lnTo>
                              <a:lnTo>
                                <a:pt x="11803" y="8580"/>
                              </a:lnTo>
                              <a:lnTo>
                                <a:pt x="11799" y="8620"/>
                              </a:lnTo>
                              <a:lnTo>
                                <a:pt x="11795" y="8660"/>
                              </a:lnTo>
                              <a:lnTo>
                                <a:pt x="11789" y="8720"/>
                              </a:lnTo>
                              <a:lnTo>
                                <a:pt x="11782" y="8760"/>
                              </a:lnTo>
                              <a:lnTo>
                                <a:pt x="11775" y="8800"/>
                              </a:lnTo>
                              <a:lnTo>
                                <a:pt x="11765" y="8840"/>
                              </a:lnTo>
                              <a:lnTo>
                                <a:pt x="11755" y="8900"/>
                              </a:lnTo>
                              <a:lnTo>
                                <a:pt x="11744" y="8940"/>
                              </a:lnTo>
                              <a:lnTo>
                                <a:pt x="11732" y="8980"/>
                              </a:lnTo>
                              <a:lnTo>
                                <a:pt x="11718" y="9020"/>
                              </a:lnTo>
                              <a:lnTo>
                                <a:pt x="11704" y="9060"/>
                              </a:lnTo>
                              <a:lnTo>
                                <a:pt x="11688" y="9100"/>
                              </a:lnTo>
                              <a:lnTo>
                                <a:pt x="11672" y="9140"/>
                              </a:lnTo>
                              <a:lnTo>
                                <a:pt x="11654" y="9180"/>
                              </a:lnTo>
                              <a:lnTo>
                                <a:pt x="11636" y="9220"/>
                              </a:lnTo>
                              <a:lnTo>
                                <a:pt x="11616" y="9260"/>
                              </a:lnTo>
                              <a:lnTo>
                                <a:pt x="11596" y="9300"/>
                              </a:lnTo>
                              <a:lnTo>
                                <a:pt x="11574" y="9340"/>
                              </a:lnTo>
                              <a:lnTo>
                                <a:pt x="11552" y="9380"/>
                              </a:lnTo>
                              <a:lnTo>
                                <a:pt x="11528" y="9420"/>
                              </a:lnTo>
                              <a:lnTo>
                                <a:pt x="11504" y="9440"/>
                              </a:lnTo>
                              <a:lnTo>
                                <a:pt x="11479" y="9480"/>
                              </a:lnTo>
                              <a:lnTo>
                                <a:pt x="11453" y="9520"/>
                              </a:lnTo>
                              <a:lnTo>
                                <a:pt x="11426" y="9560"/>
                              </a:lnTo>
                              <a:lnTo>
                                <a:pt x="11398" y="9580"/>
                              </a:lnTo>
                              <a:lnTo>
                                <a:pt x="11369" y="9620"/>
                              </a:lnTo>
                              <a:lnTo>
                                <a:pt x="11339" y="9660"/>
                              </a:lnTo>
                              <a:lnTo>
                                <a:pt x="11308" y="9680"/>
                              </a:lnTo>
                              <a:lnTo>
                                <a:pt x="11277" y="9720"/>
                              </a:lnTo>
                              <a:lnTo>
                                <a:pt x="11245" y="9740"/>
                              </a:lnTo>
                              <a:lnTo>
                                <a:pt x="11212" y="9780"/>
                              </a:lnTo>
                              <a:lnTo>
                                <a:pt x="11178" y="9800"/>
                              </a:lnTo>
                              <a:lnTo>
                                <a:pt x="11143" y="9840"/>
                              </a:lnTo>
                              <a:lnTo>
                                <a:pt x="11108" y="9860"/>
                              </a:lnTo>
                              <a:lnTo>
                                <a:pt x="11071" y="9900"/>
                              </a:lnTo>
                              <a:lnTo>
                                <a:pt x="11034" y="9920"/>
                              </a:lnTo>
                              <a:lnTo>
                                <a:pt x="10997" y="9960"/>
                              </a:lnTo>
                              <a:lnTo>
                                <a:pt x="10958" y="9980"/>
                              </a:lnTo>
                              <a:lnTo>
                                <a:pt x="10919" y="10020"/>
                              </a:lnTo>
                              <a:lnTo>
                                <a:pt x="10838" y="10060"/>
                              </a:lnTo>
                              <a:lnTo>
                                <a:pt x="10797" y="10100"/>
                              </a:lnTo>
                              <a:lnTo>
                                <a:pt x="10755" y="10120"/>
                              </a:lnTo>
                              <a:lnTo>
                                <a:pt x="10669" y="10160"/>
                              </a:lnTo>
                              <a:lnTo>
                                <a:pt x="10625" y="10200"/>
                              </a:lnTo>
                              <a:lnTo>
                                <a:pt x="10581" y="10220"/>
                              </a:lnTo>
                              <a:lnTo>
                                <a:pt x="10443" y="10280"/>
                              </a:lnTo>
                              <a:lnTo>
                                <a:pt x="10396" y="10320"/>
                              </a:lnTo>
                              <a:lnTo>
                                <a:pt x="10252" y="10380"/>
                              </a:lnTo>
                              <a:lnTo>
                                <a:pt x="10052" y="10460"/>
                              </a:lnTo>
                              <a:lnTo>
                                <a:pt x="10001" y="10500"/>
                              </a:lnTo>
                              <a:lnTo>
                                <a:pt x="9684" y="10620"/>
                              </a:lnTo>
                              <a:lnTo>
                                <a:pt x="9295" y="10760"/>
                              </a:lnTo>
                              <a:lnTo>
                                <a:pt x="9238" y="10760"/>
                              </a:lnTo>
                              <a:lnTo>
                                <a:pt x="8475" y="11020"/>
                              </a:lnTo>
                              <a:lnTo>
                                <a:pt x="8354" y="11040"/>
                              </a:lnTo>
                              <a:lnTo>
                                <a:pt x="7562" y="11300"/>
                              </a:lnTo>
                              <a:lnTo>
                                <a:pt x="7501" y="11300"/>
                              </a:lnTo>
                              <a:lnTo>
                                <a:pt x="7074" y="11440"/>
                              </a:lnTo>
                              <a:lnTo>
                                <a:pt x="7013" y="11480"/>
                              </a:lnTo>
                              <a:lnTo>
                                <a:pt x="6415" y="11680"/>
                              </a:lnTo>
                              <a:lnTo>
                                <a:pt x="6357" y="11720"/>
                              </a:lnTo>
                              <a:lnTo>
                                <a:pt x="6125" y="11800"/>
                              </a:lnTo>
                              <a:lnTo>
                                <a:pt x="6068" y="11840"/>
                              </a:lnTo>
                              <a:lnTo>
                                <a:pt x="5954" y="11880"/>
                              </a:lnTo>
                              <a:lnTo>
                                <a:pt x="5898" y="11920"/>
                              </a:lnTo>
                              <a:lnTo>
                                <a:pt x="5786" y="11960"/>
                              </a:lnTo>
                              <a:lnTo>
                                <a:pt x="5731" y="12000"/>
                              </a:lnTo>
                              <a:lnTo>
                                <a:pt x="5622" y="12040"/>
                              </a:lnTo>
                              <a:lnTo>
                                <a:pt x="5568" y="12080"/>
                              </a:lnTo>
                              <a:lnTo>
                                <a:pt x="5514" y="12100"/>
                              </a:lnTo>
                              <a:lnTo>
                                <a:pt x="5461" y="12140"/>
                              </a:lnTo>
                              <a:lnTo>
                                <a:pt x="5408" y="12160"/>
                              </a:lnTo>
                              <a:lnTo>
                                <a:pt x="5356" y="12200"/>
                              </a:lnTo>
                              <a:lnTo>
                                <a:pt x="5304" y="12220"/>
                              </a:lnTo>
                              <a:lnTo>
                                <a:pt x="5253" y="12260"/>
                              </a:lnTo>
                              <a:lnTo>
                                <a:pt x="5202" y="12280"/>
                              </a:lnTo>
                              <a:lnTo>
                                <a:pt x="5151" y="12320"/>
                              </a:lnTo>
                              <a:lnTo>
                                <a:pt x="5101" y="12340"/>
                              </a:lnTo>
                              <a:lnTo>
                                <a:pt x="5003" y="12420"/>
                              </a:lnTo>
                              <a:lnTo>
                                <a:pt x="4955" y="12440"/>
                              </a:lnTo>
                              <a:lnTo>
                                <a:pt x="4907" y="12480"/>
                              </a:lnTo>
                              <a:lnTo>
                                <a:pt x="4860" y="12520"/>
                              </a:lnTo>
                              <a:lnTo>
                                <a:pt x="4814" y="12560"/>
                              </a:lnTo>
                              <a:lnTo>
                                <a:pt x="4768" y="12580"/>
                              </a:lnTo>
                              <a:lnTo>
                                <a:pt x="4722" y="12620"/>
                              </a:lnTo>
                              <a:lnTo>
                                <a:pt x="4677" y="12660"/>
                              </a:lnTo>
                              <a:lnTo>
                                <a:pt x="4633" y="12700"/>
                              </a:lnTo>
                              <a:lnTo>
                                <a:pt x="4590" y="12740"/>
                              </a:lnTo>
                              <a:lnTo>
                                <a:pt x="4547" y="12780"/>
                              </a:lnTo>
                              <a:lnTo>
                                <a:pt x="4505" y="12820"/>
                              </a:lnTo>
                              <a:lnTo>
                                <a:pt x="4463" y="12860"/>
                              </a:lnTo>
                              <a:lnTo>
                                <a:pt x="4423" y="12900"/>
                              </a:lnTo>
                              <a:lnTo>
                                <a:pt x="4382" y="12940"/>
                              </a:lnTo>
                              <a:lnTo>
                                <a:pt x="4343" y="12980"/>
                              </a:lnTo>
                              <a:lnTo>
                                <a:pt x="4304" y="13020"/>
                              </a:lnTo>
                              <a:lnTo>
                                <a:pt x="4266" y="13060"/>
                              </a:lnTo>
                              <a:lnTo>
                                <a:pt x="4229" y="13100"/>
                              </a:lnTo>
                              <a:lnTo>
                                <a:pt x="4193" y="13140"/>
                              </a:lnTo>
                              <a:lnTo>
                                <a:pt x="4157" y="13200"/>
                              </a:lnTo>
                              <a:lnTo>
                                <a:pt x="4122" y="13240"/>
                              </a:lnTo>
                              <a:lnTo>
                                <a:pt x="4088" y="13280"/>
                              </a:lnTo>
                              <a:lnTo>
                                <a:pt x="4055" y="13340"/>
                              </a:lnTo>
                              <a:lnTo>
                                <a:pt x="4022" y="13380"/>
                              </a:lnTo>
                              <a:lnTo>
                                <a:pt x="3991" y="13420"/>
                              </a:lnTo>
                              <a:lnTo>
                                <a:pt x="3960" y="13480"/>
                              </a:lnTo>
                              <a:lnTo>
                                <a:pt x="3930" y="13520"/>
                              </a:lnTo>
                              <a:lnTo>
                                <a:pt x="3901" y="13580"/>
                              </a:lnTo>
                              <a:lnTo>
                                <a:pt x="3873" y="13620"/>
                              </a:lnTo>
                              <a:lnTo>
                                <a:pt x="3845" y="13680"/>
                              </a:lnTo>
                              <a:lnTo>
                                <a:pt x="3819" y="13740"/>
                              </a:lnTo>
                              <a:lnTo>
                                <a:pt x="3794" y="13780"/>
                              </a:lnTo>
                              <a:lnTo>
                                <a:pt x="3769" y="13840"/>
                              </a:lnTo>
                              <a:lnTo>
                                <a:pt x="3745" y="13900"/>
                              </a:lnTo>
                              <a:lnTo>
                                <a:pt x="3723" y="13960"/>
                              </a:lnTo>
                              <a:lnTo>
                                <a:pt x="3701" y="14000"/>
                              </a:lnTo>
                              <a:lnTo>
                                <a:pt x="3673" y="14080"/>
                              </a:lnTo>
                              <a:lnTo>
                                <a:pt x="3647" y="14160"/>
                              </a:lnTo>
                              <a:lnTo>
                                <a:pt x="3621" y="14240"/>
                              </a:lnTo>
                              <a:lnTo>
                                <a:pt x="3597" y="14320"/>
                              </a:lnTo>
                              <a:lnTo>
                                <a:pt x="3573" y="14380"/>
                              </a:lnTo>
                              <a:lnTo>
                                <a:pt x="3551" y="14460"/>
                              </a:lnTo>
                              <a:lnTo>
                                <a:pt x="3529" y="14540"/>
                              </a:lnTo>
                              <a:lnTo>
                                <a:pt x="3509" y="14620"/>
                              </a:lnTo>
                              <a:lnTo>
                                <a:pt x="3490" y="14700"/>
                              </a:lnTo>
                              <a:lnTo>
                                <a:pt x="3471" y="14780"/>
                              </a:lnTo>
                              <a:lnTo>
                                <a:pt x="3454" y="14860"/>
                              </a:lnTo>
                              <a:lnTo>
                                <a:pt x="3438" y="14940"/>
                              </a:lnTo>
                              <a:lnTo>
                                <a:pt x="3423" y="15000"/>
                              </a:lnTo>
                              <a:lnTo>
                                <a:pt x="3409" y="15080"/>
                              </a:lnTo>
                              <a:lnTo>
                                <a:pt x="3395" y="15160"/>
                              </a:lnTo>
                              <a:lnTo>
                                <a:pt x="3383" y="15240"/>
                              </a:lnTo>
                              <a:lnTo>
                                <a:pt x="3372" y="15320"/>
                              </a:lnTo>
                              <a:lnTo>
                                <a:pt x="3362" y="15400"/>
                              </a:lnTo>
                              <a:lnTo>
                                <a:pt x="3353" y="15480"/>
                              </a:lnTo>
                              <a:lnTo>
                                <a:pt x="3344" y="15560"/>
                              </a:lnTo>
                              <a:lnTo>
                                <a:pt x="3337" y="15640"/>
                              </a:lnTo>
                              <a:lnTo>
                                <a:pt x="3331" y="15720"/>
                              </a:lnTo>
                              <a:lnTo>
                                <a:pt x="3326" y="15800"/>
                              </a:lnTo>
                              <a:lnTo>
                                <a:pt x="3322" y="15880"/>
                              </a:lnTo>
                              <a:lnTo>
                                <a:pt x="3318" y="15940"/>
                              </a:lnTo>
                              <a:lnTo>
                                <a:pt x="3316" y="16020"/>
                              </a:lnTo>
                              <a:lnTo>
                                <a:pt x="3315" y="16100"/>
                              </a:lnTo>
                              <a:lnTo>
                                <a:pt x="3314" y="16120"/>
                              </a:lnTo>
                              <a:lnTo>
                                <a:pt x="3314" y="16200"/>
                              </a:lnTo>
                              <a:lnTo>
                                <a:pt x="3315" y="16260"/>
                              </a:lnTo>
                              <a:lnTo>
                                <a:pt x="3316" y="16340"/>
                              </a:lnTo>
                              <a:lnTo>
                                <a:pt x="3319" y="16420"/>
                              </a:lnTo>
                              <a:lnTo>
                                <a:pt x="3322" y="16500"/>
                              </a:lnTo>
                              <a:lnTo>
                                <a:pt x="3327" y="16580"/>
                              </a:lnTo>
                              <a:lnTo>
                                <a:pt x="3332" y="16660"/>
                              </a:lnTo>
                              <a:lnTo>
                                <a:pt x="3338" y="16740"/>
                              </a:lnTo>
                              <a:lnTo>
                                <a:pt x="3345" y="16820"/>
                              </a:lnTo>
                              <a:lnTo>
                                <a:pt x="11872" y="16820"/>
                              </a:lnTo>
                              <a:lnTo>
                                <a:pt x="11872" y="1320"/>
                              </a:lnTo>
                              <a:close/>
                            </a:path>
                          </a:pathLst>
                        </a:custGeom>
                        <a:solidFill>
                          <a:srgbClr val="044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39562" id="AutoShape 23" o:spid="_x0000_s1026" alt="&quot;&quot;" style="position:absolute;margin-left:542.45pt;margin-top:0;width:593.65pt;height:841pt;z-index:-251657216;visibility:visible;mso-wrap-style:square;mso-width-percent:0;mso-height-percent:0;mso-wrap-distance-left:9pt;mso-wrap-distance-top:0;mso-wrap-distance-right:9pt;mso-wrap-distance-bottom:0;mso-position-horizontal:right;mso-position-horizontal-relative:page;mso-position-vertical:top;mso-position-vertical-relative:margin;mso-width-percent:0;mso-height-percent:0;mso-width-relative:page;mso-height-relative:page;v-text-anchor:top" coordsize="11873,1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" path="m3373,l2089,r-41,80l2008,160r-40,80l1928,300r-40,80l1849,460r-39,80l1771,600r-39,80l1694,760r-38,80l1618,900r-37,80l1544,1060r-37,60l1470,1200r-36,80l1398,1360r-36,60l1326,1500r-35,80l1256,1640r-35,80l1186,1800r-34,80l1118,1940r-34,80l1050,2100r-33,60l984,2240r-33,80l919,2380r-33,80l854,2540r-32,60l791,2680r-32,60l728,2820r-31,80l667,2960r-31,80l606,3120r-30,60l546,3260r-29,60l488,3400r-29,80l430,3540r-29,80l373,3680r-28,80l317,3820r-28,80l262,3980r-27,60l208,4120r-27,60l155,4260r-27,60l102,4400r-26,60l51,4540r-26,60l,4680,,16820r759,l747,16740r-11,-80l724,16580r-11,-80l703,16420r-11,-80l682,16280r-10,-80l662,16120r-9,-80l644,15960r-9,-80l626,15800r-9,-80l609,15640r-8,-80l593,15480r-7,-80l578,15320r-7,-80l564,15180r-6,-80l551,15020r-6,-80l539,14860r-5,-80l528,14700r-5,-80l518,14540r-4,-80l509,14380r-4,-80l501,14220r-4,-80l494,14060r-3,-80l488,13900r-3,-80l483,13740r-2,-80l479,13580r-2,-80l475,13420r-1,-80l473,13260r-1,-80l472,13100r,-40l472,12840r1,-80l473,12680r1,-80l476,12520r1,-80l479,12360r2,-80l483,12200r3,-80l488,12040r3,-100l495,11860r3,-80l502,11700r4,-80l510,11540r5,-80l519,11380r5,-80l530,11200r5,-80l541,11040r6,-80l553,10880r7,-80l567,10720r7,-100l581,10540r8,-80l596,10380r8,-80l613,10220r8,-100l630,10040r9,-80l649,9880r9,-80l668,9700r10,-80l688,9540r11,-80l710,9380r11,-100l732,9200r12,-80l756,9040r12,-100l781,8860r12,-80l806,8700r13,-80l833,8520r13,-80l860,8360r15,-80l889,8180r15,-80l919,8020r15,-100l950,7840r15,-80l982,7680r16,-100l1014,7500r17,-80l1048,7320r18,-80l1083,7160r18,-100l1119,6980r19,-80l1156,6820r19,-100l1194,6640r20,-80l1234,6460r20,-80l1274,6300r20,-100l1315,6120r21,-100l1358,5940r21,-80l1401,5760r22,-80l1445,5600r23,-100l1491,5420r23,-100l1538,5240r23,-80l1585,5060r24,-80l1634,4900r25,-100l1684,4720r25,-100l1735,4540r25,-100l1786,4360r27,-80l1840,4180r26,-80l1894,4000r27,-80l1949,3820r28,-80l2005,3640r29,-80l2062,3480r29,-100l2121,3300r29,-100l2180,3120r30,-100l2241,2940r31,-100l2303,2760r31,-100l2365,2580r32,-100l2429,2400r32,-100l2494,2220r33,-100l2560,2040r34,-100l2627,1860r34,-100l2696,1680r34,-100l2765,1480r35,-80l2835,1300r36,-80l2907,1120r36,-80l2979,940r37,-100l3053,760r37,-100l3128,580r38,-100l3204,400r38,-100l3281,200r39,-80l3359,20,3373,xm11872,1320r-97,20l11701,1360r-73,l11480,1400r-75,l11255,1440r-76,l11026,1480r-77,l10556,1580r-80,l9981,1700r-85,40l9637,1800r-52,20l9479,1860r-54,l9314,1900r-289,100l8965,2040r-180,60l8724,2140r-122,40l8541,2220r-61,20l8419,2280r-61,20l8297,2340r-60,20l8176,2400r-60,20l7937,2540r-59,20l7820,2600r-114,80l7594,2760r-55,40l7486,2840r-53,60l7381,2940r-51,40l7280,3020r-49,60l7183,3120r-47,60l7091,3220r-44,60l7004,3320r-41,60l6923,3440r-38,40l6848,3540r-35,60l6779,3660r-31,60l6718,3780r-29,60l6663,3900r-24,60l6616,4020r-20,60l6577,4140r-16,80l6547,4280r-12,80l6525,4420r-7,80l6513,4560r-2,80l6511,4720r2,60l6518,4860r8,80l6537,5020r13,80l6566,5180r19,80l6606,5340r25,80l6651,5500r22,60l6696,5620r25,40l6746,5720r27,60l6801,5820r30,60l6861,5920r32,40l6926,6020r33,40l6994,6100r37,40l7068,6160r38,40l7145,6240r40,20l7226,6300r42,20l7310,6360r88,40l7443,6440r47,20l7584,6500r146,60l7781,6560r102,40l7935,6600r105,40l8094,6640r54,20l8257,6660r55,20l8423,6680r56,20l8649,6700r58,20l9227,6720r58,20l9912,6740r56,20l10186,6760r54,20l10397,6780r52,20l10500,6800r50,20l10600,6820r48,20l10697,6840r94,40l10837,6880r46,20l10971,6940r85,40l11097,7000r40,20l11176,7040r38,20l11251,7080r37,40l11323,7140r34,40l11390,7200r32,40l11452,7280r30,20l11510,7340r27,40l11563,7420r24,40l11611,7520r22,40l11653,7600r19,60l11690,7700r16,60l11721,7820r15,60l11748,7940r12,60l11770,8040r9,60l11787,8160r6,60l11798,8260r4,60l11804,8360r2,60l11806,8480r-1,40l11803,8580r-4,40l11795,8660r-6,60l11782,8760r-7,40l11765,8840r-10,60l11744,8940r-12,40l11718,9020r-14,40l11688,9100r-16,40l11654,9180r-18,40l11616,9260r-20,40l11574,9340r-22,40l11528,9420r-24,20l11479,9480r-26,40l11426,9560r-28,20l11369,9620r-30,40l11308,9680r-31,40l11245,9740r-33,40l11178,9800r-35,40l11108,9860r-37,40l11034,9920r-37,40l10958,9980r-39,40l10838,10060r-41,40l10755,10120r-86,40l10625,10200r-44,20l10443,10280r-47,40l10252,10380r-200,80l10001,10500r-317,120l9295,10760r-57,l8475,11020r-121,20l7562,11300r-61,l7074,11440r-61,40l6415,11680r-58,40l6125,11800r-57,40l5954,11880r-56,40l5786,11960r-55,40l5622,12040r-54,40l5514,12100r-53,40l5408,12160r-52,40l5304,12220r-51,40l5202,12280r-51,40l5101,12340r-98,80l4955,12440r-48,40l4860,12520r-46,40l4768,12580r-46,40l4677,12660r-44,40l4590,12740r-43,40l4505,12820r-42,40l4423,12900r-41,40l4343,12980r-39,40l4266,13060r-37,40l4193,13140r-36,60l4122,13240r-34,40l4055,13340r-33,40l3991,13420r-31,60l3930,13520r-29,60l3873,13620r-28,60l3819,13740r-25,40l3769,13840r-24,60l3723,13960r-22,40l3673,14080r-26,80l3621,14240r-24,80l3573,14380r-22,80l3529,14540r-20,80l3490,14700r-19,80l3454,14860r-16,80l3423,15000r-14,80l3395,15160r-12,80l3372,15320r-10,80l3353,15480r-9,80l3337,15640r-6,80l3326,15800r-4,80l3318,15940r-2,80l3315,16100r-1,20l3314,16200r1,60l3316,16340r3,80l3322,16500r5,80l3332,16660r6,80l3345,16820r8527,l11872,1320xe" fillcolor="#044b34" stroked="f">
                <v:path arrowok="t" o:connecttype="custom" o:connectlocs="1124585,392430;887730,875030;666750,1344930;462280,1802130;273050,2259330;98425,2716530;467360,10590530;403225,10095230;354330,9599930;320675,9091930;302895,8583930;300990,8012430;316230,7491730;347345,6971030;394335,6437630;457835,5904230;537210,5370830;633730,4824730;746125,4278630;875665,3732530;1021715,3173730;1184910,2614930;1365250,2043430;1562735,1471930;1778000,900430;2010410,316230;7383780,875030;6283960,1116330;5462270,1395730;5002530,1637030;4591685,1967230;4326255,2297430;4166235,2691130;4144010,3148330;4267835,3605530;4464685,3910330;4756150,4113530;5278120,4253230;6502400,4316730;6910705,4392930;7211695,4570730;7386955,4812030;7479665,5154930;7492365,5485130;7432040,5764530;7305040,6005830;7119620,6221730;6856095,6424930;6149340,6755130;4036695,7453630;3467735,7720330;3115945,7936230;2834005,8177530;2595880,8444230;2409190,8761730;2254885,9193530;2148205,9688830;2105660,10184130;2119630,10641330" o:connectangles="0,0,0,0,0,0,0,0,0,0,0,0,0,0,0,0,0,0,0,0,0,0,0,0,0,0,0,0,0,0,0,0,0,0,0,0,0,0,0,0,0,0,0,0,0,0,0,0,0,0,0,0,0,0,0,0,0,0,0"/>
                <w10:wrap anchorx="page" anchory="margin"/>
              </v:shape>
            </w:pict>
          </mc:Fallback>
        </mc:AlternateContent>
      </w:r>
    </w:p>
    <w:p w14:paraId="38966D17" w14:textId="1F857537" w:rsidR="00034B5E" w:rsidRDefault="00034B5E"/>
    <w:p w14:paraId="2C2CD1B5" w14:textId="6F9E8D35" w:rsidR="00034B5E" w:rsidRDefault="00034B5E"/>
    <w:p w14:paraId="65D9CCF8" w14:textId="7CB5BBAD" w:rsidR="00174C9A" w:rsidRDefault="00034B5E">
      <w:r>
        <w:tab/>
      </w:r>
    </w:p>
    <w:p w14:paraId="157F8793" w14:textId="77777777" w:rsidR="00174C9A" w:rsidRDefault="00174C9A" w:rsidP="00174C9A">
      <w:pPr>
        <w:rPr>
          <w:b/>
          <w:bCs/>
          <w:sz w:val="40"/>
          <w:szCs w:val="40"/>
        </w:rPr>
      </w:pPr>
    </w:p>
    <w:p w14:paraId="5F341A69" w14:textId="77777777" w:rsidR="00174C9A" w:rsidRDefault="00174C9A" w:rsidP="00174C9A">
      <w:pPr>
        <w:rPr>
          <w:b/>
          <w:bCs/>
          <w:sz w:val="40"/>
          <w:szCs w:val="40"/>
        </w:rPr>
      </w:pPr>
    </w:p>
    <w:p w14:paraId="67976F32" w14:textId="77777777" w:rsidR="00174C9A" w:rsidRDefault="00174C9A" w:rsidP="00174C9A">
      <w:pPr>
        <w:rPr>
          <w:b/>
          <w:bCs/>
          <w:sz w:val="40"/>
          <w:szCs w:val="40"/>
        </w:rPr>
      </w:pPr>
    </w:p>
    <w:p w14:paraId="7044F2E1" w14:textId="77777777" w:rsidR="00174C9A" w:rsidRDefault="00174C9A" w:rsidP="00174C9A">
      <w:pPr>
        <w:rPr>
          <w:b/>
          <w:bCs/>
          <w:sz w:val="40"/>
          <w:szCs w:val="40"/>
        </w:rPr>
      </w:pPr>
    </w:p>
    <w:p w14:paraId="018A757B" w14:textId="77777777" w:rsidR="00174C9A" w:rsidRDefault="00174C9A" w:rsidP="00174C9A">
      <w:pPr>
        <w:rPr>
          <w:b/>
          <w:bCs/>
          <w:sz w:val="40"/>
          <w:szCs w:val="40"/>
        </w:rPr>
      </w:pPr>
    </w:p>
    <w:p w14:paraId="4EFDBCA0" w14:textId="77777777" w:rsidR="00174C9A" w:rsidRDefault="00174C9A" w:rsidP="00174C9A">
      <w:pPr>
        <w:rPr>
          <w:b/>
          <w:bCs/>
          <w:sz w:val="40"/>
          <w:szCs w:val="40"/>
        </w:rPr>
      </w:pPr>
    </w:p>
    <w:p w14:paraId="4FBBE0FE" w14:textId="77777777" w:rsidR="00174C9A" w:rsidRDefault="00174C9A" w:rsidP="00174C9A">
      <w:pPr>
        <w:rPr>
          <w:b/>
          <w:bCs/>
          <w:sz w:val="40"/>
          <w:szCs w:val="40"/>
        </w:rPr>
      </w:pPr>
    </w:p>
    <w:p w14:paraId="0094C789" w14:textId="6CE60788" w:rsidR="00174C9A" w:rsidRPr="00034B5E" w:rsidRDefault="00174C9A" w:rsidP="00174C9A">
      <w:pPr>
        <w:rPr>
          <w:b/>
          <w:bCs/>
          <w:sz w:val="40"/>
          <w:szCs w:val="40"/>
        </w:rPr>
      </w:pPr>
      <w:r w:rsidRPr="00034B5E">
        <w:rPr>
          <w:b/>
          <w:bCs/>
          <w:sz w:val="40"/>
          <w:szCs w:val="40"/>
        </w:rPr>
        <w:t>Special Guardianship Policy</w:t>
      </w:r>
    </w:p>
    <w:p w14:paraId="62632B10" w14:textId="773A2834" w:rsidR="00174C9A" w:rsidRDefault="00174C9A" w:rsidP="00174C9A">
      <w:r>
        <w:t>Special Guardianship Policy Assessment, planning and support for Special Guardians in Surrey County Council.</w:t>
      </w:r>
    </w:p>
    <w:p w14:paraId="1177ECF7" w14:textId="77777777" w:rsidR="00174C9A" w:rsidRDefault="00174C9A" w:rsidP="00174C9A"/>
    <w:p w14:paraId="51C695D6" w14:textId="77777777" w:rsidR="00174C9A" w:rsidRDefault="00174C9A" w:rsidP="00174C9A"/>
    <w:p w14:paraId="20486D0E" w14:textId="77777777" w:rsidR="00174C9A" w:rsidRDefault="00174C9A" w:rsidP="00174C9A"/>
    <w:p w14:paraId="480CA0DF" w14:textId="77777777" w:rsidR="00174C9A" w:rsidRDefault="00174C9A" w:rsidP="00174C9A"/>
    <w:p w14:paraId="1AED4A17" w14:textId="77777777" w:rsidR="00174C9A" w:rsidRDefault="00174C9A" w:rsidP="00174C9A"/>
    <w:p w14:paraId="5F1A6C51" w14:textId="77777777" w:rsidR="00174C9A" w:rsidRDefault="00174C9A" w:rsidP="00174C9A"/>
    <w:p w14:paraId="6D447411" w14:textId="77777777" w:rsidR="00174C9A" w:rsidRDefault="00174C9A" w:rsidP="00174C9A"/>
    <w:p w14:paraId="1CFB0170" w14:textId="77777777" w:rsidR="00174C9A" w:rsidRDefault="00174C9A" w:rsidP="00174C9A"/>
    <w:p w14:paraId="24A5F612" w14:textId="77777777" w:rsidR="00174C9A" w:rsidRDefault="00174C9A" w:rsidP="00174C9A"/>
    <w:p w14:paraId="122842EF" w14:textId="77777777" w:rsidR="00174C9A" w:rsidRDefault="00174C9A" w:rsidP="00174C9A"/>
    <w:p w14:paraId="6AED7BE1" w14:textId="77777777" w:rsidR="00174C9A" w:rsidRDefault="00174C9A" w:rsidP="00174C9A"/>
    <w:p w14:paraId="756A5662" w14:textId="77777777" w:rsidR="00174C9A" w:rsidRDefault="00174C9A" w:rsidP="00174C9A"/>
    <w:p w14:paraId="6C3E28DC" w14:textId="77777777" w:rsidR="00174C9A" w:rsidRDefault="00174C9A" w:rsidP="00174C9A"/>
    <w:p w14:paraId="02C261CB" w14:textId="77777777" w:rsidR="00174C9A" w:rsidRDefault="00174C9A" w:rsidP="00174C9A"/>
    <w:p w14:paraId="68EB8707" w14:textId="77777777" w:rsidR="00174C9A" w:rsidRDefault="00174C9A" w:rsidP="00174C9A"/>
    <w:p w14:paraId="01E8C8F5" w14:textId="77777777" w:rsidR="00174C9A" w:rsidRDefault="00174C9A" w:rsidP="00174C9A"/>
    <w:p w14:paraId="40CA85A4" w14:textId="77777777" w:rsidR="00174C9A" w:rsidRDefault="00174C9A" w:rsidP="00174C9A"/>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34"/>
        <w:gridCol w:w="6489"/>
      </w:tblGrid>
      <w:tr w:rsidR="00174C9A" w14:paraId="6026F584" w14:textId="77777777" w:rsidTr="00C14D2E">
        <w:trPr>
          <w:trHeight w:val="473"/>
        </w:trPr>
        <w:tc>
          <w:tcPr>
            <w:tcW w:w="2034" w:type="dxa"/>
          </w:tcPr>
          <w:p w14:paraId="3475AA1D" w14:textId="77777777" w:rsidR="00174C9A" w:rsidRDefault="00174C9A" w:rsidP="00C14D2E">
            <w:pPr>
              <w:pStyle w:val="TableParagraph"/>
              <w:spacing w:before="63"/>
              <w:ind w:left="64"/>
              <w:rPr>
                <w:b/>
                <w:sz w:val="24"/>
              </w:rPr>
            </w:pPr>
            <w:r>
              <w:rPr>
                <w:b/>
                <w:color w:val="385522"/>
                <w:sz w:val="24"/>
              </w:rPr>
              <w:t>Title</w:t>
            </w:r>
          </w:p>
        </w:tc>
        <w:tc>
          <w:tcPr>
            <w:tcW w:w="6489" w:type="dxa"/>
          </w:tcPr>
          <w:p w14:paraId="210BE398" w14:textId="77777777" w:rsidR="00174C9A" w:rsidRDefault="00174C9A" w:rsidP="00C14D2E">
            <w:pPr>
              <w:pStyle w:val="TableParagraph"/>
              <w:spacing w:before="63"/>
              <w:ind w:left="79"/>
              <w:rPr>
                <w:b/>
                <w:sz w:val="24"/>
              </w:rPr>
            </w:pPr>
            <w:r>
              <w:rPr>
                <w:b/>
                <w:sz w:val="24"/>
              </w:rPr>
              <w:t>Special Guardianship Policy</w:t>
            </w:r>
          </w:p>
        </w:tc>
      </w:tr>
      <w:tr w:rsidR="00174C9A" w14:paraId="59ACFE6B" w14:textId="77777777" w:rsidTr="00C14D2E">
        <w:trPr>
          <w:trHeight w:val="1132"/>
        </w:trPr>
        <w:tc>
          <w:tcPr>
            <w:tcW w:w="2034" w:type="dxa"/>
          </w:tcPr>
          <w:p w14:paraId="51A5A4BD" w14:textId="77777777" w:rsidR="00174C9A" w:rsidRDefault="00174C9A" w:rsidP="00C14D2E">
            <w:pPr>
              <w:pStyle w:val="TableParagraph"/>
              <w:spacing w:before="127"/>
              <w:ind w:left="64"/>
              <w:rPr>
                <w:b/>
                <w:sz w:val="24"/>
              </w:rPr>
            </w:pPr>
            <w:r>
              <w:rPr>
                <w:b/>
                <w:color w:val="385522"/>
                <w:sz w:val="24"/>
              </w:rPr>
              <w:t>Purpose</w:t>
            </w:r>
          </w:p>
        </w:tc>
        <w:tc>
          <w:tcPr>
            <w:tcW w:w="6489" w:type="dxa"/>
          </w:tcPr>
          <w:p w14:paraId="5AADD40E" w14:textId="35A7B28A" w:rsidR="00174C9A" w:rsidRDefault="00174C9A" w:rsidP="00C14D2E">
            <w:pPr>
              <w:pStyle w:val="TableParagraph"/>
              <w:spacing w:before="127" w:line="259" w:lineRule="auto"/>
              <w:ind w:left="79" w:right="174"/>
              <w:rPr>
                <w:b/>
                <w:sz w:val="24"/>
              </w:rPr>
            </w:pPr>
            <w:r>
              <w:t>Special Guardianship Policy Assessment, planning and support for Special Guardians</w:t>
            </w:r>
          </w:p>
        </w:tc>
      </w:tr>
      <w:tr w:rsidR="00174C9A" w:rsidRPr="00AB7B8E" w14:paraId="229D8A82" w14:textId="77777777" w:rsidTr="00C14D2E">
        <w:trPr>
          <w:trHeight w:val="538"/>
        </w:trPr>
        <w:tc>
          <w:tcPr>
            <w:tcW w:w="2034" w:type="dxa"/>
          </w:tcPr>
          <w:p w14:paraId="5CA926D6" w14:textId="77777777" w:rsidR="00174C9A" w:rsidRDefault="00174C9A" w:rsidP="00C14D2E">
            <w:pPr>
              <w:pStyle w:val="TableParagraph"/>
              <w:spacing w:before="127"/>
              <w:ind w:left="64"/>
              <w:rPr>
                <w:b/>
                <w:sz w:val="24"/>
              </w:rPr>
            </w:pPr>
            <w:r>
              <w:rPr>
                <w:b/>
                <w:color w:val="385522"/>
                <w:sz w:val="24"/>
              </w:rPr>
              <w:t>Reviewed by</w:t>
            </w:r>
          </w:p>
        </w:tc>
        <w:tc>
          <w:tcPr>
            <w:tcW w:w="6489" w:type="dxa"/>
          </w:tcPr>
          <w:p w14:paraId="6043C305" w14:textId="2447852A" w:rsidR="00174C9A" w:rsidRPr="00AB7B8E" w:rsidRDefault="00D20BCF" w:rsidP="00C14D2E">
            <w:pPr>
              <w:pStyle w:val="TableParagraph"/>
              <w:spacing w:before="127"/>
              <w:ind w:left="79"/>
              <w:rPr>
                <w:b/>
                <w:sz w:val="24"/>
              </w:rPr>
            </w:pPr>
            <w:r>
              <w:rPr>
                <w:b/>
                <w:sz w:val="24"/>
              </w:rPr>
              <w:t>Clark McAuley</w:t>
            </w:r>
          </w:p>
        </w:tc>
      </w:tr>
      <w:tr w:rsidR="00174C9A" w:rsidRPr="00AB7B8E" w14:paraId="2F93C4D6" w14:textId="77777777" w:rsidTr="00C14D2E">
        <w:trPr>
          <w:trHeight w:val="535"/>
        </w:trPr>
        <w:tc>
          <w:tcPr>
            <w:tcW w:w="2034" w:type="dxa"/>
          </w:tcPr>
          <w:p w14:paraId="10D76217" w14:textId="77777777" w:rsidR="00174C9A" w:rsidRDefault="00174C9A" w:rsidP="00C14D2E">
            <w:pPr>
              <w:pStyle w:val="TableParagraph"/>
              <w:spacing w:before="128"/>
              <w:ind w:left="64"/>
              <w:rPr>
                <w:b/>
                <w:sz w:val="24"/>
              </w:rPr>
            </w:pPr>
            <w:r>
              <w:rPr>
                <w:b/>
                <w:color w:val="385522"/>
                <w:sz w:val="24"/>
              </w:rPr>
              <w:t>Approved by</w:t>
            </w:r>
          </w:p>
        </w:tc>
        <w:tc>
          <w:tcPr>
            <w:tcW w:w="6489" w:type="dxa"/>
          </w:tcPr>
          <w:p w14:paraId="31DABD0F" w14:textId="4C4E9B09" w:rsidR="00174C9A" w:rsidRPr="00AB7B8E" w:rsidRDefault="00723945" w:rsidP="00C14D2E">
            <w:pPr>
              <w:pStyle w:val="TableParagraph"/>
              <w:spacing w:before="128"/>
              <w:ind w:left="79"/>
              <w:rPr>
                <w:b/>
                <w:sz w:val="24"/>
              </w:rPr>
            </w:pPr>
            <w:r>
              <w:rPr>
                <w:b/>
                <w:sz w:val="24"/>
              </w:rPr>
              <w:t xml:space="preserve">Tina Benjamin </w:t>
            </w:r>
          </w:p>
        </w:tc>
      </w:tr>
      <w:tr w:rsidR="00174C9A" w:rsidRPr="00AB7B8E" w14:paraId="3EFA7DF1" w14:textId="77777777" w:rsidTr="00C14D2E">
        <w:trPr>
          <w:trHeight w:val="541"/>
        </w:trPr>
        <w:tc>
          <w:tcPr>
            <w:tcW w:w="2034" w:type="dxa"/>
          </w:tcPr>
          <w:p w14:paraId="52F31E28" w14:textId="77777777" w:rsidR="00174C9A" w:rsidRDefault="00174C9A" w:rsidP="00C14D2E">
            <w:pPr>
              <w:pStyle w:val="TableParagraph"/>
              <w:spacing w:before="130"/>
              <w:ind w:left="64"/>
              <w:rPr>
                <w:b/>
                <w:sz w:val="24"/>
              </w:rPr>
            </w:pPr>
            <w:r>
              <w:rPr>
                <w:b/>
                <w:color w:val="385522"/>
                <w:sz w:val="24"/>
              </w:rPr>
              <w:t>Date</w:t>
            </w:r>
          </w:p>
        </w:tc>
        <w:tc>
          <w:tcPr>
            <w:tcW w:w="6489" w:type="dxa"/>
          </w:tcPr>
          <w:p w14:paraId="53D8CB42" w14:textId="04E2C3AF" w:rsidR="00174C9A" w:rsidRPr="00AB7B8E" w:rsidRDefault="00174C9A" w:rsidP="00C14D2E">
            <w:pPr>
              <w:pStyle w:val="TableParagraph"/>
              <w:spacing w:before="125"/>
              <w:ind w:left="79"/>
              <w:rPr>
                <w:b/>
                <w:sz w:val="24"/>
              </w:rPr>
            </w:pPr>
            <w:r>
              <w:rPr>
                <w:b/>
                <w:sz w:val="24"/>
              </w:rPr>
              <w:t>July 2024</w:t>
            </w:r>
          </w:p>
        </w:tc>
      </w:tr>
      <w:tr w:rsidR="00174C9A" w:rsidRPr="00AB7B8E" w14:paraId="2050A6BA" w14:textId="77777777" w:rsidTr="00C14D2E">
        <w:trPr>
          <w:trHeight w:val="537"/>
        </w:trPr>
        <w:tc>
          <w:tcPr>
            <w:tcW w:w="2034" w:type="dxa"/>
          </w:tcPr>
          <w:p w14:paraId="2ABE4DA9" w14:textId="77777777" w:rsidR="00174C9A" w:rsidRDefault="00174C9A" w:rsidP="00C14D2E">
            <w:pPr>
              <w:pStyle w:val="TableParagraph"/>
              <w:spacing w:before="127"/>
              <w:ind w:left="64"/>
              <w:rPr>
                <w:b/>
                <w:sz w:val="24"/>
              </w:rPr>
            </w:pPr>
            <w:r>
              <w:rPr>
                <w:b/>
                <w:color w:val="385522"/>
                <w:sz w:val="24"/>
              </w:rPr>
              <w:t>Version number</w:t>
            </w:r>
          </w:p>
        </w:tc>
        <w:tc>
          <w:tcPr>
            <w:tcW w:w="6489" w:type="dxa"/>
          </w:tcPr>
          <w:p w14:paraId="61B60E54" w14:textId="5422AB4E" w:rsidR="00174C9A" w:rsidRPr="00AB7B8E" w:rsidRDefault="00174C9A" w:rsidP="00C14D2E">
            <w:pPr>
              <w:pStyle w:val="TableParagraph"/>
              <w:spacing w:before="127"/>
              <w:ind w:left="79"/>
              <w:rPr>
                <w:b/>
                <w:sz w:val="24"/>
              </w:rPr>
            </w:pPr>
            <w:r>
              <w:rPr>
                <w:b/>
                <w:sz w:val="24"/>
              </w:rPr>
              <w:t>V1</w:t>
            </w:r>
          </w:p>
        </w:tc>
      </w:tr>
      <w:tr w:rsidR="00174C9A" w:rsidRPr="00AB7B8E" w14:paraId="727F4AF8" w14:textId="77777777" w:rsidTr="00C14D2E">
        <w:trPr>
          <w:trHeight w:val="537"/>
        </w:trPr>
        <w:tc>
          <w:tcPr>
            <w:tcW w:w="2034" w:type="dxa"/>
          </w:tcPr>
          <w:p w14:paraId="5118EADC" w14:textId="77777777" w:rsidR="00174C9A" w:rsidRDefault="00174C9A" w:rsidP="00C14D2E">
            <w:pPr>
              <w:pStyle w:val="TableParagraph"/>
              <w:spacing w:before="127"/>
              <w:ind w:left="64"/>
              <w:rPr>
                <w:b/>
                <w:sz w:val="24"/>
              </w:rPr>
            </w:pPr>
            <w:r>
              <w:rPr>
                <w:b/>
                <w:color w:val="385522"/>
                <w:sz w:val="24"/>
              </w:rPr>
              <w:t>Status</w:t>
            </w:r>
          </w:p>
        </w:tc>
        <w:tc>
          <w:tcPr>
            <w:tcW w:w="6489" w:type="dxa"/>
          </w:tcPr>
          <w:p w14:paraId="43F6EA17" w14:textId="5AE7D918" w:rsidR="00174C9A" w:rsidRPr="00AB7B8E" w:rsidRDefault="00174C9A" w:rsidP="00C14D2E">
            <w:pPr>
              <w:pStyle w:val="TableParagraph"/>
              <w:spacing w:before="127"/>
              <w:ind w:left="79"/>
              <w:rPr>
                <w:b/>
                <w:sz w:val="24"/>
              </w:rPr>
            </w:pPr>
            <w:r>
              <w:rPr>
                <w:b/>
                <w:sz w:val="24"/>
              </w:rPr>
              <w:t>Draft</w:t>
            </w:r>
          </w:p>
        </w:tc>
      </w:tr>
      <w:tr w:rsidR="00174C9A" w:rsidRPr="00AB7B8E" w14:paraId="452839BA" w14:textId="77777777" w:rsidTr="00C14D2E">
        <w:trPr>
          <w:trHeight w:val="835"/>
        </w:trPr>
        <w:tc>
          <w:tcPr>
            <w:tcW w:w="2034" w:type="dxa"/>
          </w:tcPr>
          <w:p w14:paraId="186C0B66" w14:textId="77777777" w:rsidR="00174C9A" w:rsidRDefault="00174C9A" w:rsidP="00C14D2E">
            <w:pPr>
              <w:pStyle w:val="TableParagraph"/>
              <w:spacing w:before="127" w:line="259" w:lineRule="auto"/>
              <w:ind w:left="64" w:right="797"/>
              <w:rPr>
                <w:b/>
                <w:sz w:val="24"/>
              </w:rPr>
            </w:pPr>
            <w:r>
              <w:rPr>
                <w:b/>
                <w:color w:val="385522"/>
                <w:sz w:val="24"/>
              </w:rPr>
              <w:t>Review frequency</w:t>
            </w:r>
          </w:p>
        </w:tc>
        <w:tc>
          <w:tcPr>
            <w:tcW w:w="6489" w:type="dxa"/>
          </w:tcPr>
          <w:p w14:paraId="03FE12E9" w14:textId="77777777" w:rsidR="00174C9A" w:rsidRPr="00AB7B8E" w:rsidRDefault="00174C9A" w:rsidP="00C14D2E">
            <w:pPr>
              <w:pStyle w:val="TableParagraph"/>
              <w:spacing w:before="127"/>
              <w:ind w:left="79"/>
              <w:rPr>
                <w:b/>
                <w:sz w:val="24"/>
              </w:rPr>
            </w:pPr>
            <w:r w:rsidRPr="00AB7B8E">
              <w:rPr>
                <w:b/>
                <w:sz w:val="24"/>
              </w:rPr>
              <w:t>24 months</w:t>
            </w:r>
          </w:p>
        </w:tc>
      </w:tr>
      <w:tr w:rsidR="00174C9A" w14:paraId="1BE8DBDC" w14:textId="77777777" w:rsidTr="00C14D2E">
        <w:trPr>
          <w:trHeight w:val="611"/>
        </w:trPr>
        <w:tc>
          <w:tcPr>
            <w:tcW w:w="2034" w:type="dxa"/>
          </w:tcPr>
          <w:p w14:paraId="333B808B" w14:textId="77777777" w:rsidR="00174C9A" w:rsidRDefault="00174C9A" w:rsidP="00C14D2E">
            <w:pPr>
              <w:pStyle w:val="TableParagraph"/>
              <w:spacing w:before="127"/>
              <w:ind w:left="64"/>
              <w:rPr>
                <w:b/>
                <w:sz w:val="24"/>
              </w:rPr>
            </w:pPr>
            <w:r>
              <w:rPr>
                <w:b/>
                <w:color w:val="385522"/>
                <w:sz w:val="24"/>
              </w:rPr>
              <w:t>Next review date</w:t>
            </w:r>
          </w:p>
        </w:tc>
        <w:tc>
          <w:tcPr>
            <w:tcW w:w="6489" w:type="dxa"/>
          </w:tcPr>
          <w:p w14:paraId="0CBF2486" w14:textId="77777777" w:rsidR="00174C9A" w:rsidRDefault="00174C9A" w:rsidP="00C14D2E">
            <w:pPr>
              <w:pStyle w:val="TableParagraph"/>
              <w:spacing w:before="127"/>
              <w:ind w:left="79"/>
              <w:rPr>
                <w:b/>
                <w:sz w:val="24"/>
              </w:rPr>
            </w:pPr>
            <w:r>
              <w:rPr>
                <w:b/>
                <w:sz w:val="24"/>
              </w:rPr>
              <w:t>February 2026</w:t>
            </w:r>
          </w:p>
        </w:tc>
      </w:tr>
    </w:tbl>
    <w:p w14:paraId="49A9A42F" w14:textId="77777777" w:rsidR="00174C9A" w:rsidRDefault="00174C9A"/>
    <w:p w14:paraId="543FC96C" w14:textId="77777777" w:rsidR="00174C9A" w:rsidRDefault="00174C9A"/>
    <w:p w14:paraId="79C4B10D" w14:textId="77777777" w:rsidR="00174C9A" w:rsidRDefault="00174C9A"/>
    <w:p w14:paraId="0935F262" w14:textId="77777777" w:rsidR="00174C9A" w:rsidRDefault="00174C9A"/>
    <w:p w14:paraId="2091B743" w14:textId="77777777" w:rsidR="00174C9A" w:rsidRDefault="00174C9A"/>
    <w:p w14:paraId="0250F7FB" w14:textId="77777777" w:rsidR="00174C9A" w:rsidRDefault="00174C9A"/>
    <w:p w14:paraId="551D655C" w14:textId="77777777" w:rsidR="00174C9A" w:rsidRDefault="00174C9A"/>
    <w:p w14:paraId="4E6CB40A" w14:textId="77777777" w:rsidR="00174C9A" w:rsidRDefault="00174C9A"/>
    <w:p w14:paraId="3374BDDA" w14:textId="77777777" w:rsidR="00174C9A" w:rsidRDefault="00174C9A"/>
    <w:p w14:paraId="52340739" w14:textId="77777777" w:rsidR="00174C9A" w:rsidRDefault="00174C9A"/>
    <w:sdt>
      <w:sdtPr>
        <w:rPr>
          <w:rFonts w:asciiTheme="minorHAnsi" w:eastAsiaTheme="minorHAnsi" w:hAnsiTheme="minorHAnsi" w:cstheme="minorBidi"/>
          <w:color w:val="auto"/>
          <w:kern w:val="2"/>
          <w:sz w:val="24"/>
          <w:szCs w:val="24"/>
          <w:lang w:val="en-GB"/>
          <w14:ligatures w14:val="standardContextual"/>
        </w:rPr>
        <w:id w:val="419293262"/>
        <w:docPartObj>
          <w:docPartGallery w:val="Table of Contents"/>
          <w:docPartUnique/>
        </w:docPartObj>
      </w:sdtPr>
      <w:sdtEndPr>
        <w:rPr>
          <w:b/>
          <w:bCs/>
          <w:noProof/>
        </w:rPr>
      </w:sdtEndPr>
      <w:sdtContent>
        <w:p w14:paraId="6B0E024B" w14:textId="09228616" w:rsidR="008D4807" w:rsidRDefault="008D4807">
          <w:pPr>
            <w:pStyle w:val="TOCHeading"/>
          </w:pPr>
          <w:r>
            <w:t>Contents</w:t>
          </w:r>
        </w:p>
        <w:p w14:paraId="2E8DA713" w14:textId="77777777" w:rsidR="008D4807" w:rsidRPr="008D4807" w:rsidRDefault="008D4807" w:rsidP="008D4807">
          <w:pPr>
            <w:rPr>
              <w:lang w:val="en-US"/>
            </w:rPr>
          </w:pPr>
        </w:p>
        <w:p w14:paraId="7264497C" w14:textId="66F02B5C" w:rsidR="008D4807" w:rsidRDefault="008D4807">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72283964" w:history="1">
            <w:r w:rsidRPr="002850EA">
              <w:rPr>
                <w:rStyle w:val="Hyperlink"/>
                <w:noProof/>
              </w:rPr>
              <w:t>1  Introduction</w:t>
            </w:r>
            <w:r>
              <w:rPr>
                <w:noProof/>
                <w:webHidden/>
              </w:rPr>
              <w:tab/>
            </w:r>
            <w:r>
              <w:rPr>
                <w:noProof/>
                <w:webHidden/>
              </w:rPr>
              <w:fldChar w:fldCharType="begin"/>
            </w:r>
            <w:r>
              <w:rPr>
                <w:noProof/>
                <w:webHidden/>
              </w:rPr>
              <w:instrText xml:space="preserve"> PAGEREF _Toc172283964 \h </w:instrText>
            </w:r>
            <w:r>
              <w:rPr>
                <w:noProof/>
                <w:webHidden/>
              </w:rPr>
            </w:r>
            <w:r>
              <w:rPr>
                <w:noProof/>
                <w:webHidden/>
              </w:rPr>
              <w:fldChar w:fldCharType="separate"/>
            </w:r>
            <w:r>
              <w:rPr>
                <w:noProof/>
                <w:webHidden/>
              </w:rPr>
              <w:t>4</w:t>
            </w:r>
            <w:r>
              <w:rPr>
                <w:noProof/>
                <w:webHidden/>
              </w:rPr>
              <w:fldChar w:fldCharType="end"/>
            </w:r>
          </w:hyperlink>
        </w:p>
        <w:p w14:paraId="0C641E60" w14:textId="575F2F9E" w:rsidR="008D4807" w:rsidRDefault="008D4807">
          <w:pPr>
            <w:pStyle w:val="TOC1"/>
            <w:tabs>
              <w:tab w:val="right" w:leader="dot" w:pos="9016"/>
            </w:tabs>
            <w:rPr>
              <w:rFonts w:eastAsiaTheme="minorEastAsia"/>
              <w:noProof/>
              <w:lang w:eastAsia="en-GB"/>
            </w:rPr>
          </w:pPr>
          <w:hyperlink w:anchor="_Toc172283965" w:history="1">
            <w:r w:rsidRPr="002850EA">
              <w:rPr>
                <w:rStyle w:val="Hyperlink"/>
                <w:noProof/>
              </w:rPr>
              <w:t>2 Values and principles</w:t>
            </w:r>
            <w:r>
              <w:rPr>
                <w:noProof/>
                <w:webHidden/>
              </w:rPr>
              <w:tab/>
            </w:r>
            <w:r>
              <w:rPr>
                <w:noProof/>
                <w:webHidden/>
              </w:rPr>
              <w:fldChar w:fldCharType="begin"/>
            </w:r>
            <w:r>
              <w:rPr>
                <w:noProof/>
                <w:webHidden/>
              </w:rPr>
              <w:instrText xml:space="preserve"> PAGEREF _Toc172283965 \h </w:instrText>
            </w:r>
            <w:r>
              <w:rPr>
                <w:noProof/>
                <w:webHidden/>
              </w:rPr>
            </w:r>
            <w:r>
              <w:rPr>
                <w:noProof/>
                <w:webHidden/>
              </w:rPr>
              <w:fldChar w:fldCharType="separate"/>
            </w:r>
            <w:r>
              <w:rPr>
                <w:noProof/>
                <w:webHidden/>
              </w:rPr>
              <w:t>5</w:t>
            </w:r>
            <w:r>
              <w:rPr>
                <w:noProof/>
                <w:webHidden/>
              </w:rPr>
              <w:fldChar w:fldCharType="end"/>
            </w:r>
          </w:hyperlink>
        </w:p>
        <w:p w14:paraId="77EDF3F5" w14:textId="636EF46E" w:rsidR="008D4807" w:rsidRDefault="008D4807">
          <w:pPr>
            <w:pStyle w:val="TOC1"/>
            <w:tabs>
              <w:tab w:val="right" w:leader="dot" w:pos="9016"/>
            </w:tabs>
            <w:rPr>
              <w:rFonts w:eastAsiaTheme="minorEastAsia"/>
              <w:noProof/>
              <w:lang w:eastAsia="en-GB"/>
            </w:rPr>
          </w:pPr>
          <w:hyperlink w:anchor="_Toc172283966" w:history="1">
            <w:r w:rsidRPr="002850EA">
              <w:rPr>
                <w:rStyle w:val="Hyperlink"/>
                <w:b/>
                <w:bCs/>
                <w:noProof/>
              </w:rPr>
              <w:t>3 Legal framework Background</w:t>
            </w:r>
            <w:r>
              <w:rPr>
                <w:noProof/>
                <w:webHidden/>
              </w:rPr>
              <w:tab/>
            </w:r>
            <w:r>
              <w:rPr>
                <w:noProof/>
                <w:webHidden/>
              </w:rPr>
              <w:fldChar w:fldCharType="begin"/>
            </w:r>
            <w:r>
              <w:rPr>
                <w:noProof/>
                <w:webHidden/>
              </w:rPr>
              <w:instrText xml:space="preserve"> PAGEREF _Toc172283966 \h </w:instrText>
            </w:r>
            <w:r>
              <w:rPr>
                <w:noProof/>
                <w:webHidden/>
              </w:rPr>
            </w:r>
            <w:r>
              <w:rPr>
                <w:noProof/>
                <w:webHidden/>
              </w:rPr>
              <w:fldChar w:fldCharType="separate"/>
            </w:r>
            <w:r>
              <w:rPr>
                <w:noProof/>
                <w:webHidden/>
              </w:rPr>
              <w:t>6</w:t>
            </w:r>
            <w:r>
              <w:rPr>
                <w:noProof/>
                <w:webHidden/>
              </w:rPr>
              <w:fldChar w:fldCharType="end"/>
            </w:r>
          </w:hyperlink>
        </w:p>
        <w:p w14:paraId="7EB4E8D9" w14:textId="1A302984" w:rsidR="008D4807" w:rsidRDefault="008D4807">
          <w:pPr>
            <w:pStyle w:val="TOC1"/>
            <w:tabs>
              <w:tab w:val="right" w:leader="dot" w:pos="9016"/>
            </w:tabs>
            <w:rPr>
              <w:rFonts w:eastAsiaTheme="minorEastAsia"/>
              <w:noProof/>
              <w:lang w:eastAsia="en-GB"/>
            </w:rPr>
          </w:pPr>
          <w:hyperlink w:anchor="_Toc172283967" w:history="1">
            <w:r w:rsidRPr="002850EA">
              <w:rPr>
                <w:rStyle w:val="Hyperlink"/>
                <w:noProof/>
              </w:rPr>
              <w:t>4 Assessing prospective Special Guardians</w:t>
            </w:r>
            <w:r>
              <w:rPr>
                <w:noProof/>
                <w:webHidden/>
              </w:rPr>
              <w:tab/>
            </w:r>
            <w:r>
              <w:rPr>
                <w:noProof/>
                <w:webHidden/>
              </w:rPr>
              <w:fldChar w:fldCharType="begin"/>
            </w:r>
            <w:r>
              <w:rPr>
                <w:noProof/>
                <w:webHidden/>
              </w:rPr>
              <w:instrText xml:space="preserve"> PAGEREF _Toc172283967 \h </w:instrText>
            </w:r>
            <w:r>
              <w:rPr>
                <w:noProof/>
                <w:webHidden/>
              </w:rPr>
            </w:r>
            <w:r>
              <w:rPr>
                <w:noProof/>
                <w:webHidden/>
              </w:rPr>
              <w:fldChar w:fldCharType="separate"/>
            </w:r>
            <w:r>
              <w:rPr>
                <w:noProof/>
                <w:webHidden/>
              </w:rPr>
              <w:t>7</w:t>
            </w:r>
            <w:r>
              <w:rPr>
                <w:noProof/>
                <w:webHidden/>
              </w:rPr>
              <w:fldChar w:fldCharType="end"/>
            </w:r>
          </w:hyperlink>
        </w:p>
        <w:p w14:paraId="7D55CDEE" w14:textId="4068748F" w:rsidR="008D4807" w:rsidRDefault="008D4807">
          <w:pPr>
            <w:pStyle w:val="TOC1"/>
            <w:tabs>
              <w:tab w:val="right" w:leader="dot" w:pos="9016"/>
            </w:tabs>
            <w:rPr>
              <w:rFonts w:eastAsiaTheme="minorEastAsia"/>
              <w:noProof/>
              <w:lang w:eastAsia="en-GB"/>
            </w:rPr>
          </w:pPr>
          <w:hyperlink w:anchor="_Toc172283968" w:history="1">
            <w:r w:rsidRPr="002850EA">
              <w:rPr>
                <w:rStyle w:val="Hyperlink"/>
                <w:noProof/>
              </w:rPr>
              <w:t>5 Non-financial support</w:t>
            </w:r>
            <w:r>
              <w:rPr>
                <w:noProof/>
                <w:webHidden/>
              </w:rPr>
              <w:tab/>
            </w:r>
            <w:r>
              <w:rPr>
                <w:noProof/>
                <w:webHidden/>
              </w:rPr>
              <w:fldChar w:fldCharType="begin"/>
            </w:r>
            <w:r>
              <w:rPr>
                <w:noProof/>
                <w:webHidden/>
              </w:rPr>
              <w:instrText xml:space="preserve"> PAGEREF _Toc172283968 \h </w:instrText>
            </w:r>
            <w:r>
              <w:rPr>
                <w:noProof/>
                <w:webHidden/>
              </w:rPr>
            </w:r>
            <w:r>
              <w:rPr>
                <w:noProof/>
                <w:webHidden/>
              </w:rPr>
              <w:fldChar w:fldCharType="separate"/>
            </w:r>
            <w:r>
              <w:rPr>
                <w:noProof/>
                <w:webHidden/>
              </w:rPr>
              <w:t>9</w:t>
            </w:r>
            <w:r>
              <w:rPr>
                <w:noProof/>
                <w:webHidden/>
              </w:rPr>
              <w:fldChar w:fldCharType="end"/>
            </w:r>
          </w:hyperlink>
        </w:p>
        <w:p w14:paraId="5FCA2276" w14:textId="6177BDE1" w:rsidR="008D4807" w:rsidRDefault="008D4807">
          <w:pPr>
            <w:pStyle w:val="TOC1"/>
            <w:tabs>
              <w:tab w:val="right" w:leader="dot" w:pos="9016"/>
            </w:tabs>
            <w:rPr>
              <w:rFonts w:eastAsiaTheme="minorEastAsia"/>
              <w:noProof/>
              <w:lang w:eastAsia="en-GB"/>
            </w:rPr>
          </w:pPr>
          <w:hyperlink w:anchor="_Toc172283969" w:history="1">
            <w:r w:rsidRPr="002850EA">
              <w:rPr>
                <w:rStyle w:val="Hyperlink"/>
                <w:noProof/>
              </w:rPr>
              <w:t>6 Financial support</w:t>
            </w:r>
            <w:r>
              <w:rPr>
                <w:noProof/>
                <w:webHidden/>
              </w:rPr>
              <w:tab/>
            </w:r>
            <w:r>
              <w:rPr>
                <w:noProof/>
                <w:webHidden/>
              </w:rPr>
              <w:fldChar w:fldCharType="begin"/>
            </w:r>
            <w:r>
              <w:rPr>
                <w:noProof/>
                <w:webHidden/>
              </w:rPr>
              <w:instrText xml:space="preserve"> PAGEREF _Toc172283969 \h </w:instrText>
            </w:r>
            <w:r>
              <w:rPr>
                <w:noProof/>
                <w:webHidden/>
              </w:rPr>
            </w:r>
            <w:r>
              <w:rPr>
                <w:noProof/>
                <w:webHidden/>
              </w:rPr>
              <w:fldChar w:fldCharType="separate"/>
            </w:r>
            <w:r>
              <w:rPr>
                <w:noProof/>
                <w:webHidden/>
              </w:rPr>
              <w:t>10</w:t>
            </w:r>
            <w:r>
              <w:rPr>
                <w:noProof/>
                <w:webHidden/>
              </w:rPr>
              <w:fldChar w:fldCharType="end"/>
            </w:r>
          </w:hyperlink>
        </w:p>
        <w:p w14:paraId="68990492" w14:textId="16A6997F" w:rsidR="008D4807" w:rsidRDefault="008D4807">
          <w:pPr>
            <w:pStyle w:val="TOC1"/>
            <w:tabs>
              <w:tab w:val="right" w:leader="dot" w:pos="9016"/>
            </w:tabs>
            <w:rPr>
              <w:rFonts w:eastAsiaTheme="minorEastAsia"/>
              <w:noProof/>
              <w:lang w:eastAsia="en-GB"/>
            </w:rPr>
          </w:pPr>
          <w:hyperlink w:anchor="_Toc172283970" w:history="1">
            <w:r w:rsidRPr="002850EA">
              <w:rPr>
                <w:rStyle w:val="Hyperlink"/>
                <w:noProof/>
              </w:rPr>
              <w:t>7. Appendices</w:t>
            </w:r>
            <w:r>
              <w:rPr>
                <w:noProof/>
                <w:webHidden/>
              </w:rPr>
              <w:tab/>
            </w:r>
            <w:r>
              <w:rPr>
                <w:noProof/>
                <w:webHidden/>
              </w:rPr>
              <w:fldChar w:fldCharType="begin"/>
            </w:r>
            <w:r>
              <w:rPr>
                <w:noProof/>
                <w:webHidden/>
              </w:rPr>
              <w:instrText xml:space="preserve"> PAGEREF _Toc172283970 \h </w:instrText>
            </w:r>
            <w:r>
              <w:rPr>
                <w:noProof/>
                <w:webHidden/>
              </w:rPr>
            </w:r>
            <w:r>
              <w:rPr>
                <w:noProof/>
                <w:webHidden/>
              </w:rPr>
              <w:fldChar w:fldCharType="separate"/>
            </w:r>
            <w:r>
              <w:rPr>
                <w:noProof/>
                <w:webHidden/>
              </w:rPr>
              <w:t>17</w:t>
            </w:r>
            <w:r>
              <w:rPr>
                <w:noProof/>
                <w:webHidden/>
              </w:rPr>
              <w:fldChar w:fldCharType="end"/>
            </w:r>
          </w:hyperlink>
        </w:p>
        <w:p w14:paraId="137AD67C" w14:textId="515150F8" w:rsidR="008D4807" w:rsidRDefault="008D4807">
          <w:r>
            <w:rPr>
              <w:b/>
              <w:bCs/>
              <w:noProof/>
            </w:rPr>
            <w:fldChar w:fldCharType="end"/>
          </w:r>
        </w:p>
      </w:sdtContent>
    </w:sdt>
    <w:p w14:paraId="09F9C3F4" w14:textId="77777777" w:rsidR="00034B5E" w:rsidRDefault="00034B5E"/>
    <w:p w14:paraId="1B39A578" w14:textId="77777777" w:rsidR="008D4807" w:rsidRDefault="008D4807"/>
    <w:p w14:paraId="0E9E7491" w14:textId="77777777" w:rsidR="008D4807" w:rsidRDefault="008D4807"/>
    <w:p w14:paraId="120D2238" w14:textId="77777777" w:rsidR="00034B5E" w:rsidRDefault="00034B5E"/>
    <w:p w14:paraId="00430097" w14:textId="77777777" w:rsidR="00034B5E" w:rsidRDefault="00034B5E"/>
    <w:p w14:paraId="635DB764" w14:textId="77777777" w:rsidR="00034B5E" w:rsidRDefault="00034B5E"/>
    <w:p w14:paraId="5843FB02" w14:textId="77777777" w:rsidR="00034B5E" w:rsidRDefault="00034B5E"/>
    <w:p w14:paraId="296F7CFB" w14:textId="77777777" w:rsidR="00034B5E" w:rsidRDefault="00034B5E"/>
    <w:p w14:paraId="540D5B44" w14:textId="77777777" w:rsidR="00034B5E" w:rsidRDefault="00034B5E"/>
    <w:p w14:paraId="1F626741" w14:textId="77777777" w:rsidR="00034B5E" w:rsidRDefault="00034B5E"/>
    <w:p w14:paraId="6CDA928A" w14:textId="77777777" w:rsidR="00034B5E" w:rsidRDefault="00034B5E"/>
    <w:p w14:paraId="36AAEE5B" w14:textId="77777777" w:rsidR="00034B5E" w:rsidRDefault="00034B5E"/>
    <w:p w14:paraId="11779ADC" w14:textId="77777777" w:rsidR="00034B5E" w:rsidRDefault="00034B5E"/>
    <w:p w14:paraId="4C337EAA" w14:textId="77777777" w:rsidR="00174C9A" w:rsidRDefault="00174C9A"/>
    <w:p w14:paraId="0445C3B4" w14:textId="77777777" w:rsidR="00174C9A" w:rsidRDefault="00174C9A"/>
    <w:p w14:paraId="36411D49" w14:textId="77777777" w:rsidR="00174C9A" w:rsidRDefault="00174C9A"/>
    <w:p w14:paraId="475B1814" w14:textId="77777777" w:rsidR="00174C9A" w:rsidRDefault="00174C9A"/>
    <w:p w14:paraId="2848BD3F" w14:textId="77777777" w:rsidR="008D4807" w:rsidRDefault="008D4807"/>
    <w:p w14:paraId="1ED8320F" w14:textId="77777777" w:rsidR="00034B5E" w:rsidRDefault="00034B5E"/>
    <w:p w14:paraId="52D06231" w14:textId="174374DE" w:rsidR="00174C9A" w:rsidRDefault="00034B5E" w:rsidP="008D4807">
      <w:pPr>
        <w:pStyle w:val="Heading1"/>
      </w:pPr>
      <w:bookmarkStart w:id="0" w:name="_Toc172283964"/>
      <w:r w:rsidRPr="00174C9A">
        <w:lastRenderedPageBreak/>
        <w:t xml:space="preserve">1 </w:t>
      </w:r>
      <w:r w:rsidR="00174C9A" w:rsidRPr="00174C9A">
        <w:t xml:space="preserve"> </w:t>
      </w:r>
      <w:r w:rsidRPr="00174C9A">
        <w:t>Introduction</w:t>
      </w:r>
      <w:bookmarkEnd w:id="0"/>
      <w:r w:rsidRPr="00174C9A">
        <w:t xml:space="preserve"> </w:t>
      </w:r>
    </w:p>
    <w:p w14:paraId="6B8A51D4" w14:textId="77777777" w:rsidR="00174C9A" w:rsidRDefault="00174C9A"/>
    <w:p w14:paraId="7AB679EC" w14:textId="1F53C3C6" w:rsidR="00174C9A" w:rsidRDefault="00034B5E">
      <w:r>
        <w:t xml:space="preserve">Special Guardianship is a private law order which grants a person parental responsibility for a child, but without removing parental responsibility from any other person. As a result, it differs from an Adoption or Care Order in the extent of its intended permanence for the child. It is more secure than a residence order but does not end the legal relationship between the child and their birth parents. Special Guardianship Orders are designed for children who are not able to live with their birth parents and would benefit from legal security in their alternative living arrangement, but without complete legal separation. </w:t>
      </w:r>
    </w:p>
    <w:p w14:paraId="6AFDBFFC" w14:textId="77777777" w:rsidR="00174C9A" w:rsidRDefault="00034B5E">
      <w:r>
        <w:t>A Special Guardian is usually related to the child or is connected to them. Special Guardians are legally able to make almost any decision about the child’s life, without requiring permission from the child’s birth parents.</w:t>
      </w:r>
    </w:p>
    <w:p w14:paraId="598056E6" w14:textId="77777777" w:rsidR="00174C9A" w:rsidRDefault="00034B5E">
      <w:r>
        <w:t xml:space="preserve"> Local authority children’s services have responsibilities to provide advice, guidance and support services to prospective and current special guardians.</w:t>
      </w:r>
    </w:p>
    <w:p w14:paraId="31C1B9C9" w14:textId="77777777" w:rsidR="00174C9A" w:rsidRDefault="00174C9A"/>
    <w:p w14:paraId="769CD5DC" w14:textId="77777777" w:rsidR="00174C9A" w:rsidRPr="00174C9A" w:rsidRDefault="00034B5E">
      <w:pPr>
        <w:rPr>
          <w:b/>
          <w:bCs/>
        </w:rPr>
      </w:pPr>
      <w:r>
        <w:t xml:space="preserve"> </w:t>
      </w:r>
      <w:r w:rsidRPr="00174C9A">
        <w:rPr>
          <w:b/>
          <w:bCs/>
        </w:rPr>
        <w:t xml:space="preserve">Purpose </w:t>
      </w:r>
    </w:p>
    <w:p w14:paraId="23C3C2CB" w14:textId="77777777" w:rsidR="00174C9A" w:rsidRDefault="00034B5E">
      <w:r>
        <w:t xml:space="preserve">This policy outlines the core commitments, standards and requirements for how </w:t>
      </w:r>
      <w:r w:rsidR="00174C9A">
        <w:t xml:space="preserve">Surrey </w:t>
      </w:r>
      <w:r>
        <w:t xml:space="preserve">County Council assesses and supports Special Guardians, with the principal aim of ensuring the stability and continuity of positive and caring homes for children in </w:t>
      </w:r>
      <w:r w:rsidR="00174C9A">
        <w:t>Surrey</w:t>
      </w:r>
      <w:r>
        <w:t>. This document provides information for practitioners, Special Guardians and prospective Special Guardians alike.</w:t>
      </w:r>
    </w:p>
    <w:p w14:paraId="0E3E7E91" w14:textId="5C9E57F0" w:rsidR="00174C9A" w:rsidRPr="00174C9A" w:rsidRDefault="00174C9A">
      <w:pPr>
        <w:rPr>
          <w:b/>
          <w:bCs/>
        </w:rPr>
      </w:pPr>
      <w:r w:rsidRPr="00174C9A">
        <w:rPr>
          <w:b/>
          <w:bCs/>
        </w:rPr>
        <w:t>Surrey C</w:t>
      </w:r>
      <w:r w:rsidR="00034B5E" w:rsidRPr="00174C9A">
        <w:rPr>
          <w:b/>
          <w:bCs/>
        </w:rPr>
        <w:t xml:space="preserve">ontext </w:t>
      </w:r>
    </w:p>
    <w:p w14:paraId="4FCF6346" w14:textId="77777777" w:rsidR="00174C9A" w:rsidRDefault="00174C9A">
      <w:r>
        <w:t xml:space="preserve">Surrey </w:t>
      </w:r>
      <w:r w:rsidR="00034B5E">
        <w:t xml:space="preserve">County Council’s Sufficiency Strategy 2022-2024 sets out the Council’s vision and commitment for children in </w:t>
      </w:r>
      <w:r>
        <w:t xml:space="preserve">Surrey </w:t>
      </w:r>
      <w:r w:rsidR="00034B5E">
        <w:t xml:space="preserve">to have a safe, stable and caring place to live. Facilitating and supporting Special Guardianship Orders (SGOs) in </w:t>
      </w:r>
      <w:r>
        <w:t>Surrey</w:t>
      </w:r>
      <w:r w:rsidR="00034B5E">
        <w:t>, where it is in the best interests of the child, plays a key role in achieving this vision. SGOs provide children, who are unable to remain living with their birth parents, with the opportunity to grow up within their existing family, friend and community networks, without needing to be in local authority care.</w:t>
      </w:r>
    </w:p>
    <w:p w14:paraId="0E3C09A9" w14:textId="77777777" w:rsidR="00174C9A" w:rsidRDefault="00034B5E">
      <w:r>
        <w:t xml:space="preserve"> </w:t>
      </w:r>
      <w:r w:rsidR="00174C9A">
        <w:t>Surrey County</w:t>
      </w:r>
      <w:r>
        <w:t xml:space="preserve"> Council (</w:t>
      </w:r>
      <w:r w:rsidR="00174C9A">
        <w:t>S</w:t>
      </w:r>
      <w:r>
        <w:t>CC) currently provides support for Special Guardians through its Kinship Service. Under the terms of the legal framework for Special Guardianship in England, the service offers the following:</w:t>
      </w:r>
    </w:p>
    <w:p w14:paraId="566ABBFF" w14:textId="77777777" w:rsidR="00174C9A" w:rsidRDefault="00174C9A"/>
    <w:p w14:paraId="271377D1" w14:textId="17C27BCD" w:rsidR="00174C9A" w:rsidRDefault="00034B5E" w:rsidP="00174C9A">
      <w:pPr>
        <w:pStyle w:val="ListParagraph"/>
        <w:numPr>
          <w:ilvl w:val="0"/>
          <w:numId w:val="3"/>
        </w:numPr>
      </w:pPr>
      <w:r>
        <w:lastRenderedPageBreak/>
        <w:t>Information, advice and guidance for prospective, and current, Special Guardians</w:t>
      </w:r>
      <w:r w:rsidR="00174C9A">
        <w:t>.</w:t>
      </w:r>
    </w:p>
    <w:p w14:paraId="2FE877AC" w14:textId="5023B4D4" w:rsidR="00174C9A" w:rsidRDefault="00034B5E" w:rsidP="00174C9A">
      <w:pPr>
        <w:pStyle w:val="ListParagraph"/>
        <w:numPr>
          <w:ilvl w:val="0"/>
          <w:numId w:val="3"/>
        </w:numPr>
      </w:pPr>
      <w:r>
        <w:t>Special Guardianship assessments and any support needs</w:t>
      </w:r>
    </w:p>
    <w:p w14:paraId="7C630746" w14:textId="77777777" w:rsidR="00174C9A" w:rsidRDefault="00034B5E" w:rsidP="00174C9A">
      <w:pPr>
        <w:pStyle w:val="ListParagraph"/>
        <w:numPr>
          <w:ilvl w:val="0"/>
          <w:numId w:val="3"/>
        </w:numPr>
      </w:pPr>
      <w:r>
        <w:t>Ongoing practical and therapeutic support for special guardians to support the stability and continuity of arrangements in the interest of the child</w:t>
      </w:r>
      <w:r w:rsidR="00174C9A">
        <w:t>.</w:t>
      </w:r>
    </w:p>
    <w:p w14:paraId="2390B613" w14:textId="4850DFE0" w:rsidR="00174C9A" w:rsidRDefault="00034B5E" w:rsidP="00174C9A">
      <w:pPr>
        <w:pStyle w:val="ListParagraph"/>
        <w:numPr>
          <w:ilvl w:val="0"/>
          <w:numId w:val="3"/>
        </w:numPr>
      </w:pPr>
      <w:r>
        <w:t xml:space="preserve">Regular and/or one-off financial support where applicable </w:t>
      </w:r>
    </w:p>
    <w:p w14:paraId="2E5E49D0" w14:textId="77777777" w:rsidR="00DD1529" w:rsidRDefault="00DD1529" w:rsidP="00DD1529"/>
    <w:p w14:paraId="777681BA" w14:textId="6297213B" w:rsidR="00DD1529" w:rsidRDefault="00DD1529" w:rsidP="00DD1529">
      <w:r>
        <w:t>Additionally Surrey County also offer</w:t>
      </w:r>
    </w:p>
    <w:p w14:paraId="4624BB04" w14:textId="77777777" w:rsidR="00DD1529" w:rsidRDefault="00DD1529" w:rsidP="00DD1529"/>
    <w:p w14:paraId="21B3C2C9" w14:textId="268E3A7D" w:rsidR="00DD1529" w:rsidRDefault="00DD1529" w:rsidP="00DD1529">
      <w:pPr>
        <w:pStyle w:val="ListParagraph"/>
        <w:numPr>
          <w:ilvl w:val="0"/>
          <w:numId w:val="4"/>
        </w:numPr>
      </w:pPr>
      <w:r>
        <w:t xml:space="preserve">Kinship Connected – A service offered to through our partners, Kinship, </w:t>
      </w:r>
      <w:r w:rsidRPr="00DD1529">
        <w:t>a tried and tested model helping local authorities improve outcomes for special guardians and other kinship carers through intensive one-to-one support and peer support groups</w:t>
      </w:r>
      <w:r>
        <w:t>.</w:t>
      </w:r>
    </w:p>
    <w:p w14:paraId="265446A8" w14:textId="39669066" w:rsidR="00DD1529" w:rsidRDefault="00DD1529" w:rsidP="00DD1529">
      <w:pPr>
        <w:pStyle w:val="ListParagraph"/>
        <w:numPr>
          <w:ilvl w:val="0"/>
          <w:numId w:val="4"/>
        </w:numPr>
      </w:pPr>
      <w:r>
        <w:t xml:space="preserve">Kinship Ready - </w:t>
      </w:r>
      <w:r w:rsidRPr="00DD1529">
        <w:t>The Kinship Ready programme consists of two elements:  A preparatory workshop for prospective special guardians, co-designed over five years ago with experienced special guardians. The 4.5-hour workshop is delivered remotely, and carers access the workshop on Zoom</w:t>
      </w:r>
      <w:r>
        <w:t>.</w:t>
      </w:r>
    </w:p>
    <w:p w14:paraId="51B44F7A" w14:textId="232FC81A" w:rsidR="00174C9A" w:rsidRDefault="00934E19" w:rsidP="00723945">
      <w:pPr>
        <w:pStyle w:val="ListParagraph"/>
        <w:numPr>
          <w:ilvl w:val="0"/>
          <w:numId w:val="4"/>
        </w:numPr>
      </w:pPr>
      <w:r w:rsidRPr="007B59A1">
        <w:rPr>
          <w:color w:val="000000" w:themeColor="text1"/>
        </w:rPr>
        <w:t xml:space="preserve">Provision of education advice and guidance from Surrey Virtual School: The role of the </w:t>
      </w:r>
      <w:r w:rsidR="00AD388F" w:rsidRPr="007B59A1">
        <w:rPr>
          <w:color w:val="000000" w:themeColor="text1"/>
        </w:rPr>
        <w:t>Virtual School Head is to promote the educational achievement of children living with special Guardians through the</w:t>
      </w:r>
      <w:r w:rsidRPr="007B59A1">
        <w:rPr>
          <w:color w:val="000000" w:themeColor="text1"/>
        </w:rPr>
        <w:t xml:space="preserve"> provision of information and advice to their parents,</w:t>
      </w:r>
      <w:r w:rsidR="00F43C70" w:rsidRPr="007B59A1">
        <w:rPr>
          <w:color w:val="000000" w:themeColor="text1"/>
        </w:rPr>
        <w:t xml:space="preserve"> Guardians, educators</w:t>
      </w:r>
      <w:r w:rsidRPr="007B59A1">
        <w:rPr>
          <w:color w:val="000000" w:themeColor="text1"/>
        </w:rPr>
        <w:t xml:space="preserve"> and other partners</w:t>
      </w:r>
      <w:r w:rsidRPr="00AD388F">
        <w:rPr>
          <w:color w:val="00B0F0"/>
        </w:rPr>
        <w:t xml:space="preserve">. </w:t>
      </w:r>
      <w:r w:rsidR="00AD388F">
        <w:t xml:space="preserve"> </w:t>
      </w:r>
    </w:p>
    <w:p w14:paraId="1268CEC7" w14:textId="77777777" w:rsidR="00174C9A" w:rsidRDefault="00174C9A"/>
    <w:p w14:paraId="57C3F578" w14:textId="77777777" w:rsidR="00DD1529" w:rsidRPr="00DD1529" w:rsidRDefault="00034B5E" w:rsidP="008D4807">
      <w:pPr>
        <w:pStyle w:val="Heading1"/>
      </w:pPr>
      <w:r w:rsidRPr="00DD1529">
        <w:t xml:space="preserve"> </w:t>
      </w:r>
      <w:bookmarkStart w:id="1" w:name="_Toc172283965"/>
      <w:r w:rsidRPr="00DD1529">
        <w:t>2 Values and principles</w:t>
      </w:r>
      <w:bookmarkEnd w:id="1"/>
    </w:p>
    <w:p w14:paraId="007ECA7F" w14:textId="77777777" w:rsidR="00CA0E57" w:rsidRDefault="00034B5E">
      <w:r>
        <w:t xml:space="preserve"> To support </w:t>
      </w:r>
      <w:r w:rsidR="00174C9A">
        <w:t>Surrey</w:t>
      </w:r>
      <w:r w:rsidR="00DD1529">
        <w:t xml:space="preserve"> </w:t>
      </w:r>
      <w:r>
        <w:t xml:space="preserve">County Council’s vision of ensuring all children in </w:t>
      </w:r>
      <w:r w:rsidR="00174C9A">
        <w:t>Surrey</w:t>
      </w:r>
      <w:r w:rsidR="00CA0E57">
        <w:t xml:space="preserve"> </w:t>
      </w:r>
      <w:r>
        <w:t>have a safe, stable and caring place to live, this policy is underpinned by the following values and principles:</w:t>
      </w:r>
    </w:p>
    <w:p w14:paraId="5EAED222" w14:textId="5DA42BF5" w:rsidR="00CA0E57" w:rsidRDefault="00034B5E">
      <w:r>
        <w:t xml:space="preserve"> </w:t>
      </w:r>
      <w:r w:rsidR="00CA0E57" w:rsidRPr="00D20BCF">
        <w:rPr>
          <w:b/>
          <w:bCs/>
        </w:rPr>
        <w:t>Family Resilience and Safeguarding model</w:t>
      </w:r>
      <w:r>
        <w:t xml:space="preserve">- </w:t>
      </w:r>
      <w:r w:rsidR="00CA0E57">
        <w:t>We work to ensure that all children and young people are seen and heard, feel safe and can grow</w:t>
      </w:r>
      <w:r>
        <w:t>.</w:t>
      </w:r>
      <w:r w:rsidR="00CA0E57">
        <w:t xml:space="preserve">  We use a whole family approach to ensure families get the help and support they need from different professionals working as one team. </w:t>
      </w:r>
    </w:p>
    <w:p w14:paraId="274B8692" w14:textId="650A0404" w:rsidR="00CA0E57" w:rsidRDefault="00CA0E57">
      <w:hyperlink r:id="rId8" w:history="1">
        <w:r>
          <w:rPr>
            <w:rStyle w:val="Hyperlink"/>
          </w:rPr>
          <w:t>Information for professionals working with children, young people and families - Surrey County Council (surreycc.gov.uk)</w:t>
        </w:r>
      </w:hyperlink>
    </w:p>
    <w:p w14:paraId="306BEA07" w14:textId="77777777" w:rsidR="00CA0E57" w:rsidRDefault="00034B5E">
      <w:r>
        <w:t xml:space="preserve"> </w:t>
      </w:r>
      <w:r w:rsidRPr="00D20BCF">
        <w:rPr>
          <w:b/>
          <w:bCs/>
        </w:rPr>
        <w:t>Hearing the voice of the child -</w:t>
      </w:r>
      <w:r>
        <w:t xml:space="preserve"> the views, wishes and interests of children will be listened to, heard and understood, and will inform all decision-making and planning affecting their lives.</w:t>
      </w:r>
    </w:p>
    <w:p w14:paraId="441F5C6A" w14:textId="77777777" w:rsidR="00CA0E57" w:rsidRDefault="00034B5E">
      <w:r>
        <w:lastRenderedPageBreak/>
        <w:t xml:space="preserve"> </w:t>
      </w:r>
      <w:r w:rsidRPr="00D20BCF">
        <w:rPr>
          <w:b/>
          <w:bCs/>
        </w:rPr>
        <w:t>Keeping children at the heart of all we do</w:t>
      </w:r>
      <w:r>
        <w:t xml:space="preserve"> – decisions made about children’s lives will be based on the individual needs, circumstances and interests of the child. </w:t>
      </w:r>
    </w:p>
    <w:p w14:paraId="2910E18A" w14:textId="77777777" w:rsidR="00D20BCF" w:rsidRDefault="00034B5E">
      <w:r w:rsidRPr="00D20BCF">
        <w:rPr>
          <w:b/>
          <w:bCs/>
        </w:rPr>
        <w:t>Supporting children to grow up in resilient families and communities</w:t>
      </w:r>
      <w:r>
        <w:t xml:space="preserve"> –children are best brought up in families and deserve to grow up with nurturing family, friend and community networks around them. Families will be supported to find solutions in their own lives and provide safety, stability and love for their own children. Wider family, friend and community networks play a key role in children’s lives. We will support children to be safe and well without the need for local authority care where possible. </w:t>
      </w:r>
    </w:p>
    <w:p w14:paraId="146F4353" w14:textId="1BFD88E3" w:rsidR="00D20BCF" w:rsidRDefault="00034B5E">
      <w:r w:rsidRPr="00D20BCF">
        <w:rPr>
          <w:b/>
          <w:bCs/>
        </w:rPr>
        <w:t>Forward-thinking and outcome-focused</w:t>
      </w:r>
      <w:r>
        <w:t xml:space="preserve"> - if a child is at risk within their immediate families, every effort will be made early on to identify potential carers within the child's network of family or friends who are able and willing to care for the child before needs escalate.</w:t>
      </w:r>
    </w:p>
    <w:p w14:paraId="13797695" w14:textId="77777777" w:rsidR="008D4807" w:rsidRDefault="008D4807" w:rsidP="008D4807">
      <w:pPr>
        <w:pStyle w:val="Heading1"/>
      </w:pPr>
    </w:p>
    <w:p w14:paraId="5C791694" w14:textId="77777777" w:rsidR="00D20BCF" w:rsidRPr="00D20BCF" w:rsidRDefault="00034B5E" w:rsidP="008D4807">
      <w:pPr>
        <w:pStyle w:val="Heading1"/>
        <w:rPr>
          <w:b/>
          <w:bCs/>
        </w:rPr>
      </w:pPr>
      <w:r>
        <w:t xml:space="preserve"> </w:t>
      </w:r>
      <w:bookmarkStart w:id="2" w:name="_Toc172283966"/>
      <w:r w:rsidRPr="00D20BCF">
        <w:rPr>
          <w:b/>
          <w:bCs/>
        </w:rPr>
        <w:t>3 Legal framework Background</w:t>
      </w:r>
      <w:bookmarkEnd w:id="2"/>
    </w:p>
    <w:p w14:paraId="184B4E0A" w14:textId="77777777" w:rsidR="00D20BCF" w:rsidRDefault="00D20BCF"/>
    <w:p w14:paraId="1678F0EE" w14:textId="77777777" w:rsidR="00D20BCF" w:rsidRDefault="00034B5E">
      <w:r>
        <w:t xml:space="preserve"> A review of adoption, commissioned by the Prime Minister and published in 2000, found that, while the long-term security of adoption was a positive for many children, there was a need for a separate legal status which provided this security while not cutting all legal ties with the birth family. Following the review, Government legislated for the creation of an alternative legal option through the Adoption and Children Act 2002, which amended the Children Act 1989. This option sought, for the first time, to provide a comparable level of permanence for children, as an alternative option to adoption. This is known as Special Guardianship. </w:t>
      </w:r>
    </w:p>
    <w:p w14:paraId="2ABFFED0" w14:textId="77777777" w:rsidR="00D20BCF" w:rsidRPr="00D20BCF" w:rsidRDefault="00034B5E">
      <w:pPr>
        <w:rPr>
          <w:b/>
          <w:bCs/>
        </w:rPr>
      </w:pPr>
      <w:r w:rsidRPr="00D20BCF">
        <w:rPr>
          <w:b/>
          <w:bCs/>
        </w:rPr>
        <w:t>Legislative context</w:t>
      </w:r>
    </w:p>
    <w:p w14:paraId="0C082A45" w14:textId="77777777" w:rsidR="00D20BCF" w:rsidRDefault="00034B5E">
      <w:r>
        <w:t xml:space="preserve"> The following pieces of legislation regulate Special Guardianship in England: </w:t>
      </w:r>
    </w:p>
    <w:p w14:paraId="2CC089AC" w14:textId="77777777" w:rsidR="00D20BCF" w:rsidRDefault="00034B5E">
      <w:r>
        <w:t>• The Children Act 1989, as amended by the Adoption and Children Act 2002</w:t>
      </w:r>
    </w:p>
    <w:p w14:paraId="2EB4268E" w14:textId="77777777" w:rsidR="00D20BCF" w:rsidRDefault="00034B5E">
      <w:r>
        <w:t xml:space="preserve"> • The Special Guardianship Regulations 2005, amended 2016 </w:t>
      </w:r>
    </w:p>
    <w:p w14:paraId="0F63E798" w14:textId="77777777" w:rsidR="00D20BCF" w:rsidRDefault="00034B5E">
      <w:r>
        <w:t xml:space="preserve"> The Department for Education published </w:t>
      </w:r>
      <w:hyperlink r:id="rId9" w:history="1">
        <w:r w:rsidR="00D20BCF">
          <w:rPr>
            <w:rStyle w:val="Hyperlink"/>
          </w:rPr>
          <w:t>Statutory Guidance</w:t>
        </w:r>
      </w:hyperlink>
      <w:r>
        <w:t xml:space="preserve"> in January 2017 for local authorities on the Special Guardianship Regulations 2005, following the amendments made in 2016</w:t>
      </w:r>
    </w:p>
    <w:p w14:paraId="2AA81AF2" w14:textId="77777777" w:rsidR="00D20BCF" w:rsidRDefault="00034B5E">
      <w:r>
        <w:t xml:space="preserve">A summary of the legislative context, including relevant case law, can be found on the </w:t>
      </w:r>
      <w:hyperlink r:id="rId10" w:history="1">
        <w:r w:rsidR="00D20BCF">
          <w:rPr>
            <w:rStyle w:val="Hyperlink"/>
          </w:rPr>
          <w:t>CoramBAAF website</w:t>
        </w:r>
      </w:hyperlink>
      <w:r w:rsidR="00D20BCF">
        <w:t xml:space="preserve">. </w:t>
      </w:r>
      <w:r>
        <w:t>More information on the legislative context of Special Guardianship in England can also be found in appendix 7.1.</w:t>
      </w:r>
    </w:p>
    <w:p w14:paraId="25EC4475" w14:textId="77777777" w:rsidR="00D20BCF" w:rsidRDefault="00D20BCF"/>
    <w:p w14:paraId="6588009E" w14:textId="77777777" w:rsidR="00D20BCF" w:rsidRDefault="00D20BCF"/>
    <w:p w14:paraId="0560677D" w14:textId="77777777" w:rsidR="00D20BCF" w:rsidRDefault="00D20BCF"/>
    <w:p w14:paraId="5D47EF88" w14:textId="77777777" w:rsidR="00D20BCF" w:rsidRDefault="00D20BCF"/>
    <w:p w14:paraId="12872E25" w14:textId="77777777" w:rsidR="00D20BCF" w:rsidRDefault="00D20BCF"/>
    <w:p w14:paraId="45EDCBBE" w14:textId="77777777" w:rsidR="00D20BCF" w:rsidRPr="00D20BCF" w:rsidRDefault="00034B5E" w:rsidP="008D4807">
      <w:pPr>
        <w:pStyle w:val="Heading1"/>
      </w:pPr>
      <w:r>
        <w:t xml:space="preserve"> </w:t>
      </w:r>
      <w:bookmarkStart w:id="3" w:name="_Toc172283967"/>
      <w:r w:rsidRPr="00D20BCF">
        <w:t>4 Assessing prospective Special Guardians</w:t>
      </w:r>
      <w:bookmarkEnd w:id="3"/>
    </w:p>
    <w:p w14:paraId="05C80A48" w14:textId="77777777" w:rsidR="00D20BCF" w:rsidRDefault="00D20BCF"/>
    <w:p w14:paraId="4FB37D56" w14:textId="77777777" w:rsidR="00D20BCF" w:rsidRDefault="00034B5E">
      <w:r>
        <w:t xml:space="preserve"> </w:t>
      </w:r>
      <w:r w:rsidR="00174C9A">
        <w:t>Surrey</w:t>
      </w:r>
      <w:r w:rsidR="00D20BCF">
        <w:t xml:space="preserve"> </w:t>
      </w:r>
      <w:r>
        <w:t xml:space="preserve">County Council must be given three months’ written notice by any person(s) wishing to apply for an SGO, unless leave of Court has been granted and the notice period is waived. The three month period allows for the required assessments to take place and a support plan to be developed prior to the granting of any SGO. </w:t>
      </w:r>
    </w:p>
    <w:p w14:paraId="22B022A5" w14:textId="77777777" w:rsidR="00D20BCF" w:rsidRDefault="00D20BCF"/>
    <w:p w14:paraId="2A6D585A" w14:textId="77777777" w:rsidR="00D20BCF" w:rsidRPr="00D20BCF" w:rsidRDefault="00034B5E">
      <w:pPr>
        <w:rPr>
          <w:b/>
          <w:bCs/>
        </w:rPr>
      </w:pPr>
      <w:r w:rsidRPr="00D20BCF">
        <w:rPr>
          <w:b/>
          <w:bCs/>
        </w:rPr>
        <w:t xml:space="preserve">Viability Assessments </w:t>
      </w:r>
    </w:p>
    <w:p w14:paraId="20FA7458" w14:textId="77777777" w:rsidR="00D20BCF" w:rsidRDefault="00034B5E">
      <w:r>
        <w:t xml:space="preserve">Before a full SGO Assessment commences, </w:t>
      </w:r>
      <w:r w:rsidR="00D20BCF">
        <w:t>Surrey County</w:t>
      </w:r>
      <w:r>
        <w:t xml:space="preserve"> Council will be assured that the living arrangement under the prospective SGO is viable for the child and that the application for an SGO is likely to be made by the Court, based on the presenting evidence. The assessment is not a legal requirement under the SGO Regulations, but it is good practice to ensure, from an early stage, that non-viable arrangements are not supported and progressed. Viability assessments also mean prospective special guardians do not engage in an unnecessary and lengthy application process.</w:t>
      </w:r>
    </w:p>
    <w:p w14:paraId="4F595FD4" w14:textId="77777777" w:rsidR="00A224D5" w:rsidRDefault="00034B5E">
      <w:r>
        <w:t>Where the child has a Social Worker in the Children and Families team, their Social Worker is responsible for completing the Viability Assessment. It is expected that the Viability Assessment includes a visit to the home of the prospective Special Guardians. Where necessary and appropriate, according to the professional judgement of the Social Worker, further visits may be required.</w:t>
      </w:r>
    </w:p>
    <w:p w14:paraId="729692CB" w14:textId="77777777" w:rsidR="00A224D5" w:rsidRDefault="00034B5E">
      <w:r>
        <w:t xml:space="preserve"> The assessment will cover the intentions, background and circumstances of the prospective Special Guardians, as well as the needs and wishes of the child and the living environment. Criminal background checks are also conducted as part of the Viability Assessment. In order to prevent future delay in any further assessment, information in relation to the background checks will be obtained from the prospective carers at this stage. If the arrangement is deemed to be viable for the child, a full SGO Assessment subsequently begins. </w:t>
      </w:r>
    </w:p>
    <w:p w14:paraId="5F95F05B" w14:textId="7E96F553" w:rsidR="00397BC4" w:rsidRDefault="00034B5E">
      <w:r>
        <w:t xml:space="preserve">It is important that viability assessments are undertaken openly, honestly and in partnership with the prospective Special Guardians. They should also be conducted </w:t>
      </w:r>
      <w:r>
        <w:lastRenderedPageBreak/>
        <w:t xml:space="preserve">with an understanding of the dynamics of the child’s immediate and extended family and friend network, taking into account any known concerns that would impact on the ability to care for the child and promote their best interests. Underpinning all Viability Assessments is an approach which views the arrangement as potentially positive for the child and it is the role  of </w:t>
      </w:r>
      <w:r w:rsidR="00174C9A">
        <w:t>Surrey</w:t>
      </w:r>
      <w:r w:rsidR="00397BC4">
        <w:t xml:space="preserve"> </w:t>
      </w:r>
      <w:r>
        <w:t xml:space="preserve">County Council to explore ways in which this can be safely and sustainably supported. </w:t>
      </w:r>
    </w:p>
    <w:p w14:paraId="341982F5" w14:textId="77777777" w:rsidR="00397BC4" w:rsidRDefault="00397BC4"/>
    <w:p w14:paraId="5A379AA2" w14:textId="77777777" w:rsidR="00397BC4" w:rsidRDefault="00034B5E">
      <w:r>
        <w:t>More information on viability assessments can be found in the appendix 7.2. Special</w:t>
      </w:r>
    </w:p>
    <w:p w14:paraId="2950D537" w14:textId="77777777" w:rsidR="00397BC4" w:rsidRPr="00397BC4" w:rsidRDefault="00397BC4">
      <w:pPr>
        <w:rPr>
          <w:b/>
          <w:bCs/>
        </w:rPr>
      </w:pPr>
      <w:r w:rsidRPr="00397BC4">
        <w:rPr>
          <w:b/>
          <w:bCs/>
        </w:rPr>
        <w:t>Special</w:t>
      </w:r>
      <w:r w:rsidR="00034B5E" w:rsidRPr="00397BC4">
        <w:rPr>
          <w:b/>
          <w:bCs/>
        </w:rPr>
        <w:t xml:space="preserve"> Guardianship Order (SGO) Assessments </w:t>
      </w:r>
    </w:p>
    <w:p w14:paraId="77994C5D" w14:textId="77777777" w:rsidR="00397BC4" w:rsidRDefault="00034B5E">
      <w:r>
        <w:t xml:space="preserve">Where </w:t>
      </w:r>
      <w:r w:rsidR="00397BC4">
        <w:t>Surrey County</w:t>
      </w:r>
      <w:r>
        <w:t xml:space="preserve"> Council believes a prospective Special Guardianship arrangement to be viable for the child following a</w:t>
      </w:r>
      <w:r w:rsidR="00397BC4">
        <w:t xml:space="preserve"> viability</w:t>
      </w:r>
      <w:r>
        <w:t xml:space="preserve"> assessment, a full SGO Assessment commences. SGO Assessments build on the Viability Assessment and ultimately support the Court’s decision</w:t>
      </w:r>
      <w:r w:rsidR="00397BC4">
        <w:t xml:space="preserve"> </w:t>
      </w:r>
      <w:r>
        <w:t xml:space="preserve">making on the issuing of any SGO. </w:t>
      </w:r>
    </w:p>
    <w:p w14:paraId="3D5B4A4F" w14:textId="77777777" w:rsidR="00397BC4" w:rsidRDefault="00034B5E">
      <w:r>
        <w:t xml:space="preserve">SGO Assessments are conducted in line with Regulation 21 of the Special Guardianship Regulations 2005 and must therefore be completed within a timescale of three months, subject to all checks and references being returned in time by the applicant(s). </w:t>
      </w:r>
    </w:p>
    <w:p w14:paraId="63DC3D13" w14:textId="77777777" w:rsidR="00397BC4" w:rsidRDefault="00034B5E">
      <w:r>
        <w:t>When conducting SGO Assessments, the local authority must consider the needs of the child and the ability of the prospective Special Guardians to meet the child’s needs.</w:t>
      </w:r>
    </w:p>
    <w:p w14:paraId="483819F4" w14:textId="77777777" w:rsidR="00397BC4" w:rsidRDefault="00034B5E">
      <w:r>
        <w:t xml:space="preserve"> A comprehensive list of the requirements of SGO Assessments can be found in the appendix 7.3. </w:t>
      </w:r>
    </w:p>
    <w:p w14:paraId="187A55E9" w14:textId="77777777" w:rsidR="00397BC4" w:rsidRDefault="00034B5E">
      <w:r>
        <w:t xml:space="preserve">The local authority will take up additional checks when deemed necessary and relevant, including interviews with significant others; particularly those that live or spend significant time within the prospective Special Guardian’s household. </w:t>
      </w:r>
    </w:p>
    <w:p w14:paraId="7F916616" w14:textId="10CBF375" w:rsidR="00397BC4" w:rsidRDefault="00034B5E">
      <w:r>
        <w:t>Throughout this process, applicants will be given advice by the Kinship Service Assessing Social Worker who is allocated to undertake the assessment. Information, advice and guidance can also be found on the Kinship Charity’s website, and prospective Special Guardians may seek independent legal advice</w:t>
      </w:r>
      <w:r w:rsidR="009E2242">
        <w:t xml:space="preserve"> and applicants can attend the Kinship Ready workshop. </w:t>
      </w:r>
    </w:p>
    <w:p w14:paraId="773D7C38" w14:textId="77777777" w:rsidR="00397BC4" w:rsidRPr="009E2242" w:rsidRDefault="00397BC4">
      <w:pPr>
        <w:rPr>
          <w:b/>
          <w:bCs/>
        </w:rPr>
      </w:pPr>
    </w:p>
    <w:p w14:paraId="02B7BA81" w14:textId="77777777" w:rsidR="009E2242" w:rsidRPr="009E2242" w:rsidRDefault="00034B5E" w:rsidP="008D4807">
      <w:pPr>
        <w:pStyle w:val="Heading1"/>
      </w:pPr>
      <w:bookmarkStart w:id="4" w:name="_Toc172283968"/>
      <w:r w:rsidRPr="009E2242">
        <w:t>5 Non-financial support</w:t>
      </w:r>
      <w:bookmarkEnd w:id="4"/>
    </w:p>
    <w:p w14:paraId="43E188E2" w14:textId="77777777" w:rsidR="009E2242" w:rsidRDefault="009E2242"/>
    <w:p w14:paraId="756A2B69" w14:textId="39DD5126" w:rsidR="008E7377" w:rsidRDefault="00034B5E">
      <w:r>
        <w:t xml:space="preserve"> Following assessment, to meet the needs of any identified support needs of the child and/or Special Guardians alike, a support plan is developed by the </w:t>
      </w:r>
      <w:r w:rsidR="009E2242">
        <w:t xml:space="preserve">Assessing social worker alongside the child’s social worker and advice received by a Post Order Support </w:t>
      </w:r>
      <w:r w:rsidR="008E7377">
        <w:lastRenderedPageBreak/>
        <w:t>Team</w:t>
      </w:r>
      <w:r>
        <w:t>. The plan sets out all provision of support, including financial, which will be provided by the local authority and universal services. The Social Worker</w:t>
      </w:r>
      <w:r w:rsidR="008E7377">
        <w:t>’s</w:t>
      </w:r>
      <w:r>
        <w:t xml:space="preserve"> </w:t>
      </w:r>
      <w:r w:rsidR="008E7377">
        <w:t xml:space="preserve">are </w:t>
      </w:r>
      <w:r>
        <w:t>responsible for ensuring the views, needs and interests of the child are represented and addressed in the plan</w:t>
      </w:r>
      <w:r w:rsidR="008E7377">
        <w:t xml:space="preserve"> in addition any supervised family time must be requested by the child’s social worker and agreed by the family time service.  </w:t>
      </w:r>
    </w:p>
    <w:p w14:paraId="5876E5BE" w14:textId="77777777" w:rsidR="008E7377" w:rsidRDefault="008E7377"/>
    <w:p w14:paraId="7509F89E" w14:textId="77777777" w:rsidR="008E7377" w:rsidRPr="008E7377" w:rsidRDefault="00034B5E">
      <w:pPr>
        <w:rPr>
          <w:b/>
          <w:bCs/>
        </w:rPr>
      </w:pPr>
      <w:r w:rsidRPr="008E7377">
        <w:rPr>
          <w:b/>
          <w:bCs/>
        </w:rPr>
        <w:t xml:space="preserve">Core offer for Special Guardians </w:t>
      </w:r>
    </w:p>
    <w:p w14:paraId="31418001" w14:textId="77777777" w:rsidR="008E7377" w:rsidRDefault="008E7377"/>
    <w:p w14:paraId="642E42E6" w14:textId="77777777" w:rsidR="008E7377" w:rsidRDefault="00034B5E">
      <w:r>
        <w:t>Subject to service review, non-financial support currently available to Special Guardians includes the following:</w:t>
      </w:r>
    </w:p>
    <w:p w14:paraId="0FD102AF" w14:textId="576C3487" w:rsidR="008E7377" w:rsidRDefault="00034B5E">
      <w:r>
        <w:t xml:space="preserve"> • A point of contact for reviewing support needs, as well as referral</w:t>
      </w:r>
      <w:r w:rsidR="007B59A1">
        <w:t>, letters of support</w:t>
      </w:r>
      <w:r>
        <w:t xml:space="preserve"> and signposting to relevant services</w:t>
      </w:r>
    </w:p>
    <w:p w14:paraId="0EAB490A" w14:textId="0EDA1F9A" w:rsidR="008E7377" w:rsidRDefault="00034B5E">
      <w:r>
        <w:t xml:space="preserve"> • Following the completion of a </w:t>
      </w:r>
      <w:r w:rsidR="007B59A1">
        <w:t>screening assessment</w:t>
      </w:r>
      <w:r w:rsidR="008E7377">
        <w:t xml:space="preserve"> a referral to Kinship Connected who can offer</w:t>
      </w:r>
      <w:r w:rsidR="009A3F15">
        <w:t xml:space="preserve"> community based</w:t>
      </w:r>
      <w:r w:rsidR="008E7377">
        <w:t xml:space="preserve"> 1:1 support</w:t>
      </w:r>
      <w:r w:rsidR="007B59A1">
        <w:t xml:space="preserve"> for 6 weeks</w:t>
      </w:r>
    </w:p>
    <w:p w14:paraId="55F0C731" w14:textId="4C91111D" w:rsidR="009A3F15" w:rsidRDefault="009A3F15">
      <w:r>
        <w:t xml:space="preserve">• Regular Special Guardian support groups support by Kinship. </w:t>
      </w:r>
    </w:p>
    <w:p w14:paraId="491B497E" w14:textId="77777777" w:rsidR="00934E19" w:rsidRDefault="00034B5E" w:rsidP="00934E19">
      <w:r>
        <w:t xml:space="preserve">• Access to training courses and workshops on themes such as therapeutic parenting, life-story work and nurturing attachments </w:t>
      </w:r>
    </w:p>
    <w:p w14:paraId="214AE76B" w14:textId="7B1C5214" w:rsidR="009A3F15" w:rsidRDefault="00934E19">
      <w:r>
        <w:t xml:space="preserve">Access to information, advice and guidance from the Virtual School  in order to promote children’s  educational achievement, in line with </w:t>
      </w:r>
      <w:hyperlink r:id="rId11" w:history="1">
        <w:r w:rsidRPr="00723945">
          <w:rPr>
            <w:rStyle w:val="Hyperlink"/>
            <w:b/>
            <w:bCs/>
          </w:rPr>
          <w:t>DFE guidance</w:t>
        </w:r>
      </w:hyperlink>
      <w:r w:rsidR="009A3F15">
        <w:t xml:space="preserve">• </w:t>
      </w:r>
      <w:r w:rsidR="00034B5E">
        <w:t xml:space="preserve"> Where a child has previously been </w:t>
      </w:r>
      <w:r w:rsidR="009A3F15">
        <w:t>looked after immediately</w:t>
      </w:r>
      <w:r w:rsidR="00034B5E">
        <w:t xml:space="preserve"> </w:t>
      </w:r>
      <w:r w:rsidR="009A3F15">
        <w:t xml:space="preserve">prior to the SGO being granted, </w:t>
      </w:r>
      <w:r w:rsidR="00034B5E">
        <w:t>the</w:t>
      </w:r>
      <w:r w:rsidR="009A3F15">
        <w:t xml:space="preserve"> Post Order S</w:t>
      </w:r>
      <w:r w:rsidR="00034B5E">
        <w:t>upport team can assist with applications to the Adoption Support Fund (subject to government funding) to assist in meeting specific needs</w:t>
      </w:r>
      <w:r w:rsidR="009A3F15">
        <w:t>.</w:t>
      </w:r>
    </w:p>
    <w:p w14:paraId="6AF702C4" w14:textId="6C6095E3" w:rsidR="00AD388F" w:rsidRPr="005C16C0" w:rsidRDefault="00AD388F">
      <w:pPr>
        <w:rPr>
          <w:b/>
          <w:bCs/>
        </w:rPr>
      </w:pPr>
      <w:r w:rsidRPr="005C16C0">
        <w:rPr>
          <w:b/>
          <w:bCs/>
        </w:rPr>
        <w:t>Surrey Virtual School</w:t>
      </w:r>
    </w:p>
    <w:p w14:paraId="723D51DB" w14:textId="6B4C4887" w:rsidR="006A5A09" w:rsidRDefault="006A5A09">
      <w:r>
        <w:t>Virtual Schools have a statutory duty to provide information, advice, and guidance to parents, guardians, schools, and professionals to enhance the educational outcomes of children living with special guardians, in accordance with DfE guidelines. Surrey Virtual School (SVS) meets this duty by delivering a range of services, including but not limited to, providing guidance on individual educational concerns, promoting the effective use of pupil premium funding, and offering professional development for educators on the specific needs of this group. SVS oversees these responsibilities for all children under Special Guardianship Orders (SGOs) attending schools in Surrey, including those who were previously looked after or are in kinship care.</w:t>
      </w:r>
    </w:p>
    <w:p w14:paraId="2F8737DB" w14:textId="2393A568" w:rsidR="009A3F15" w:rsidRPr="009A3F15" w:rsidRDefault="00034B5E">
      <w:pPr>
        <w:rPr>
          <w:b/>
          <w:bCs/>
        </w:rPr>
      </w:pPr>
      <w:r w:rsidRPr="009A3F15">
        <w:rPr>
          <w:b/>
          <w:bCs/>
        </w:rPr>
        <w:t xml:space="preserve">Support for ongoing </w:t>
      </w:r>
      <w:r w:rsidR="002047B1">
        <w:rPr>
          <w:b/>
          <w:bCs/>
        </w:rPr>
        <w:t>family time</w:t>
      </w:r>
      <w:r w:rsidRPr="009A3F15">
        <w:rPr>
          <w:b/>
          <w:bCs/>
        </w:rPr>
        <w:t xml:space="preserve"> with birth parents</w:t>
      </w:r>
    </w:p>
    <w:p w14:paraId="63F3DFDD" w14:textId="0F83F69F" w:rsidR="002047B1" w:rsidRDefault="00034B5E">
      <w:r>
        <w:t xml:space="preserve">Continuing to see birth families regularly is often crucial for a child living with Special Guardians to understand their life-story, build their resilience and develop their own </w:t>
      </w:r>
      <w:r>
        <w:lastRenderedPageBreak/>
        <w:t xml:space="preserve">sense of identity during childhood and adolescence. However, for many children, seeing their birth families can also be a potentially traumatic experience. Relationships between birth families, children and special guardians can often be complex and challenging. In this context, maintaining a positive balance between understanding and re-enforcing the importance of birth family </w:t>
      </w:r>
      <w:r w:rsidR="002047B1">
        <w:t>family time</w:t>
      </w:r>
      <w:r>
        <w:t>, and navigating its complexities is vital.</w:t>
      </w:r>
    </w:p>
    <w:p w14:paraId="6F77D472" w14:textId="2C111925" w:rsidR="002047B1" w:rsidRDefault="002047B1">
      <w:r>
        <w:t>Family time</w:t>
      </w:r>
      <w:r w:rsidR="00034B5E">
        <w:t xml:space="preserve"> arrangements should be set out as part of the SGO assessment and support plan. For some children, informal arrangements will be agreed between the special guardians and the birth parents. However, where there are complexities, arrangements may be made more explicit as part of the assessment and plan. </w:t>
      </w:r>
    </w:p>
    <w:p w14:paraId="57941F4D" w14:textId="5849F6CA" w:rsidR="002047B1" w:rsidRDefault="00034B5E">
      <w:r>
        <w:t xml:space="preserve">On a </w:t>
      </w:r>
      <w:r w:rsidR="002047B1">
        <w:t>case-by-case</w:t>
      </w:r>
      <w:r>
        <w:t xml:space="preserve"> basis, depending on the needs and circumstances of the Special Guardians and the child, the following support may be provided by </w:t>
      </w:r>
      <w:r w:rsidR="00174C9A">
        <w:t>Surrey</w:t>
      </w:r>
      <w:r w:rsidR="002047B1">
        <w:t xml:space="preserve"> </w:t>
      </w:r>
      <w:r>
        <w:t>County Council in order to facilitate contact with birth families:</w:t>
      </w:r>
    </w:p>
    <w:p w14:paraId="5B5993B7" w14:textId="24DFBBA2" w:rsidR="002047B1" w:rsidRDefault="00034B5E">
      <w:r>
        <w:t xml:space="preserve"> • Practical, therapeutic and/or financial support to ensure contact arrangements are put in place and sustained</w:t>
      </w:r>
      <w:r w:rsidR="002047B1">
        <w:t xml:space="preserve"> as agreed by relevant Assistant Director</w:t>
      </w:r>
      <w:r>
        <w:t xml:space="preserve">. This is provided for a transitionary period, and it is expected that Special Guardians will continue to support </w:t>
      </w:r>
      <w:r w:rsidR="002047B1">
        <w:t xml:space="preserve">family time </w:t>
      </w:r>
      <w:r>
        <w:t>for the child in the long-term</w:t>
      </w:r>
      <w:r w:rsidR="002047B1">
        <w:t xml:space="preserve"> and these arrangements should be reviewed annually. </w:t>
      </w:r>
    </w:p>
    <w:p w14:paraId="5C4E0861" w14:textId="596511D4" w:rsidR="002047B1" w:rsidRDefault="00034B5E">
      <w:r>
        <w:t xml:space="preserve"> • A training session for Special Guardians in supporting </w:t>
      </w:r>
      <w:r w:rsidR="002047B1">
        <w:t>family time</w:t>
      </w:r>
      <w:r>
        <w:t xml:space="preserve"> with birth families</w:t>
      </w:r>
      <w:r w:rsidR="002047B1">
        <w:t xml:space="preserve"> is provided by our partners Kinship.</w:t>
      </w:r>
    </w:p>
    <w:p w14:paraId="4C94EA88" w14:textId="21B562BE" w:rsidR="002047B1" w:rsidRDefault="00034B5E">
      <w:r>
        <w:t xml:space="preserve"> • Some mediation where there are identified risks or safeguarding concerns </w:t>
      </w:r>
      <w:r w:rsidR="002047B1">
        <w:t xml:space="preserve">or to try to support family time being supported by the special guardian. </w:t>
      </w:r>
    </w:p>
    <w:p w14:paraId="14808CC1" w14:textId="1C08CFD3" w:rsidR="002047B1" w:rsidRDefault="00034B5E">
      <w:r>
        <w:t xml:space="preserve">Where they may be potential conflict involved in </w:t>
      </w:r>
      <w:r w:rsidR="002047B1">
        <w:t>family time</w:t>
      </w:r>
      <w:r>
        <w:t xml:space="preserve"> with birth families, Special Guardians are encouraged to seek advice from the Kinship Service in the first place. At all times, the level and nature of contact should always be in the best interests of the child. </w:t>
      </w:r>
    </w:p>
    <w:p w14:paraId="03E40B5A" w14:textId="77777777" w:rsidR="002047B1" w:rsidRPr="002047B1" w:rsidRDefault="00034B5E" w:rsidP="008D4807">
      <w:pPr>
        <w:pStyle w:val="Heading1"/>
      </w:pPr>
      <w:bookmarkStart w:id="5" w:name="_Toc172283969"/>
      <w:r w:rsidRPr="002047B1">
        <w:t>6 Financial support</w:t>
      </w:r>
      <w:bookmarkEnd w:id="5"/>
      <w:r w:rsidRPr="002047B1">
        <w:t xml:space="preserve"> </w:t>
      </w:r>
    </w:p>
    <w:p w14:paraId="381C48BB" w14:textId="77777777" w:rsidR="002047B1" w:rsidRDefault="00034B5E">
      <w:r>
        <w:t xml:space="preserve">General principles </w:t>
      </w:r>
    </w:p>
    <w:p w14:paraId="650DD0B4" w14:textId="77777777" w:rsidR="002047B1" w:rsidRDefault="00034B5E">
      <w:r>
        <w:t>While the local authority does not usually have parental responsibility for a child who is subject to an SGO, it is recognised that additional financial support may be required to support the continuity of special guardianship arrangements for the child. Local authorities have a general duty to ensure financial reasons are not the sole barrier to the viability and sustainability of special guardianship arrangements. In this context, except where indefinite ongoing financial support is agreed, any support will be subject to routine means-testing.</w:t>
      </w:r>
    </w:p>
    <w:p w14:paraId="58D4610A" w14:textId="77777777" w:rsidR="002047B1" w:rsidRDefault="00034B5E">
      <w:r>
        <w:lastRenderedPageBreak/>
        <w:t>Financial support is either payable as a regular allowance, based on the premise of meeting recurring costs relating to the care of the child, or as a single payment for meeting any oneoff costs. Financial support for special guardians should not be considered as a means of salary or payment for the care of the child. Rather, it is to maintain the viability of the arrangement in the best interests of the child.</w:t>
      </w:r>
    </w:p>
    <w:p w14:paraId="28365CFA" w14:textId="77777777" w:rsidR="002047B1" w:rsidRPr="002047B1" w:rsidRDefault="00034B5E">
      <w:pPr>
        <w:rPr>
          <w:b/>
          <w:bCs/>
        </w:rPr>
      </w:pPr>
      <w:r w:rsidRPr="002047B1">
        <w:rPr>
          <w:b/>
          <w:bCs/>
        </w:rPr>
        <w:t>Assessing and reviewing financial support needs</w:t>
      </w:r>
    </w:p>
    <w:p w14:paraId="27AE4924" w14:textId="77777777" w:rsidR="002047B1" w:rsidRDefault="00034B5E">
      <w:r>
        <w:t xml:space="preserve"> Financial support is payable when the Local Authority considers it necessary for the Special Guardian to look after the child.</w:t>
      </w:r>
    </w:p>
    <w:p w14:paraId="2C367EEF" w14:textId="41B068B9" w:rsidR="002047B1" w:rsidRDefault="00034B5E">
      <w:r>
        <w:t xml:space="preserve"> In private proceedings, a Financial Needs Assessment can be requested by carers who have made a SGO application or requested by those who are already caring for a child under an SGO. </w:t>
      </w:r>
    </w:p>
    <w:p w14:paraId="5A5B825F" w14:textId="77777777" w:rsidR="002047B1" w:rsidRDefault="00034B5E">
      <w:r>
        <w:t>Financial Needs Assessments will consider the following</w:t>
      </w:r>
    </w:p>
    <w:p w14:paraId="7B557858" w14:textId="77777777" w:rsidR="002047B1" w:rsidRDefault="00034B5E">
      <w:r>
        <w:t xml:space="preserve">• The child’s individual needs </w:t>
      </w:r>
    </w:p>
    <w:p w14:paraId="22345239" w14:textId="77777777" w:rsidR="002047B1" w:rsidRDefault="00034B5E">
      <w:r>
        <w:t xml:space="preserve">• The circumstances of their prospective Special Guardians, including financial circumstances and their access to any benefits or financial support from other agencies </w:t>
      </w:r>
    </w:p>
    <w:p w14:paraId="2C23FEA6" w14:textId="086B94B3" w:rsidR="002047B1" w:rsidRDefault="00034B5E">
      <w:r>
        <w:t>• Whether the Council has any other duties towards the child (for example if they are a child in need)</w:t>
      </w:r>
    </w:p>
    <w:p w14:paraId="4D2E687E" w14:textId="6ADBA192" w:rsidR="002047B1" w:rsidRDefault="00034B5E">
      <w:r>
        <w:t xml:space="preserve"> Special Guardians are expected to apply to known sources of applicable financial support for the care of the child. Information, advice and guidance on claiming financial support can be found via </w:t>
      </w:r>
      <w:hyperlink r:id="rId12" w:history="1">
        <w:r w:rsidR="002047B1">
          <w:rPr>
            <w:rStyle w:val="Hyperlink"/>
          </w:rPr>
          <w:t>Citizens Advice</w:t>
        </w:r>
      </w:hyperlink>
      <w:r>
        <w:t xml:space="preserve"> or via </w:t>
      </w:r>
      <w:hyperlink r:id="rId13" w:history="1">
        <w:r w:rsidR="002047B1">
          <w:rPr>
            <w:rStyle w:val="Hyperlink"/>
          </w:rPr>
          <w:t xml:space="preserve"> Kinship - The kinship care charity</w:t>
        </w:r>
      </w:hyperlink>
      <w:r w:rsidR="002047B1">
        <w:t xml:space="preserve">. </w:t>
      </w:r>
    </w:p>
    <w:p w14:paraId="4B996EC2" w14:textId="77777777" w:rsidR="002047B1" w:rsidRDefault="00034B5E">
      <w:r>
        <w:t xml:space="preserve">Where Special Guardians are eligible for alternative sources of financial support, deductions will be made accordingly to any regular allowance payable. Any deductions will be equal to the amount received in alternative financial support. The Financial Needs Assessment will assess whether alternative financial support may be available. </w:t>
      </w:r>
    </w:p>
    <w:p w14:paraId="749A78EA" w14:textId="77777777" w:rsidR="00AD05AA" w:rsidRPr="00DA6C84" w:rsidRDefault="00034B5E">
      <w:r w:rsidRPr="00DA6C84">
        <w:t xml:space="preserve">In any instance where it is decided that a financial assessment will not take place, notice will be given of this decision in writing, with the reasons set out. From this date, 28 days are allowed to make representations in relation to the decision. Any representations are considered by </w:t>
      </w:r>
      <w:r w:rsidR="00AD05AA" w:rsidRPr="00DA6C84">
        <w:t xml:space="preserve">a Fostering Service Manager. </w:t>
      </w:r>
    </w:p>
    <w:p w14:paraId="775C6CD7" w14:textId="77777777" w:rsidR="007B59A1" w:rsidRPr="007B59A1" w:rsidRDefault="00833E83">
      <w:pPr>
        <w:rPr>
          <w:u w:val="single"/>
        </w:rPr>
      </w:pPr>
      <w:r w:rsidRPr="007B59A1">
        <w:rPr>
          <w:u w:val="single"/>
        </w:rPr>
        <w:t>Benefits</w:t>
      </w:r>
    </w:p>
    <w:p w14:paraId="6024685F" w14:textId="1B067ABE" w:rsidR="00833E83" w:rsidRPr="007B59A1" w:rsidRDefault="00833E83">
      <w:r w:rsidRPr="007B59A1">
        <w:t xml:space="preserve"> Where the family’s </w:t>
      </w:r>
      <w:r w:rsidR="007B59A1" w:rsidRPr="007B59A1">
        <w:t>are in receipt of</w:t>
      </w:r>
      <w:r w:rsidRPr="007B59A1">
        <w:t xml:space="preserve">: </w:t>
      </w:r>
    </w:p>
    <w:p w14:paraId="6896241F" w14:textId="77777777" w:rsidR="00833E83" w:rsidRPr="007B59A1" w:rsidRDefault="00833E83" w:rsidP="00833E83">
      <w:pPr>
        <w:pStyle w:val="ListParagraph"/>
        <w:numPr>
          <w:ilvl w:val="0"/>
          <w:numId w:val="5"/>
        </w:numPr>
      </w:pPr>
      <w:r w:rsidRPr="007B59A1">
        <w:t xml:space="preserve">Income Support; </w:t>
      </w:r>
    </w:p>
    <w:p w14:paraId="6E7CB875" w14:textId="77777777" w:rsidR="00833E83" w:rsidRPr="007B59A1" w:rsidRDefault="00833E83" w:rsidP="00833E83">
      <w:pPr>
        <w:pStyle w:val="ListParagraph"/>
        <w:numPr>
          <w:ilvl w:val="0"/>
          <w:numId w:val="5"/>
        </w:numPr>
      </w:pPr>
      <w:r w:rsidRPr="007B59A1">
        <w:t xml:space="preserve"> Guaranteed Pension Credit; </w:t>
      </w:r>
    </w:p>
    <w:p w14:paraId="117941AD" w14:textId="77777777" w:rsidR="00833E83" w:rsidRPr="007B59A1" w:rsidRDefault="00833E83" w:rsidP="00833E83">
      <w:pPr>
        <w:pStyle w:val="ListParagraph"/>
        <w:numPr>
          <w:ilvl w:val="0"/>
          <w:numId w:val="5"/>
        </w:numPr>
      </w:pPr>
      <w:r w:rsidRPr="007B59A1">
        <w:t xml:space="preserve"> Employment Support Allowance (only Income Based); </w:t>
      </w:r>
    </w:p>
    <w:p w14:paraId="2B577A12" w14:textId="77777777" w:rsidR="00833E83" w:rsidRPr="007B59A1" w:rsidRDefault="00833E83" w:rsidP="00833E83">
      <w:pPr>
        <w:pStyle w:val="ListParagraph"/>
        <w:numPr>
          <w:ilvl w:val="0"/>
          <w:numId w:val="5"/>
        </w:numPr>
      </w:pPr>
      <w:r w:rsidRPr="007B59A1">
        <w:t xml:space="preserve"> Job Seekers Allowance (only Income Based);</w:t>
      </w:r>
    </w:p>
    <w:p w14:paraId="1E5E3491" w14:textId="77777777" w:rsidR="00833E83" w:rsidRPr="007B59A1" w:rsidRDefault="00833E83" w:rsidP="00833E83">
      <w:pPr>
        <w:pStyle w:val="ListParagraph"/>
        <w:numPr>
          <w:ilvl w:val="0"/>
          <w:numId w:val="5"/>
        </w:numPr>
      </w:pPr>
      <w:r w:rsidRPr="007B59A1">
        <w:lastRenderedPageBreak/>
        <w:t xml:space="preserve"> Universal Credit (where appropriate). </w:t>
      </w:r>
    </w:p>
    <w:p w14:paraId="0BA53BE4" w14:textId="35ED3B27" w:rsidR="00AD05AA" w:rsidRDefault="00833E83">
      <w:r w:rsidRPr="007B59A1">
        <w:t>A payment will be awarded without applying the standardised means-tested financial assessment, however, documentation confirming all benefits will still be required to provide an overview of SG’s financial circumstances</w:t>
      </w:r>
      <w:r w:rsidR="003D7AC9" w:rsidRPr="007B59A1">
        <w:t xml:space="preserve"> and Child Benefit will not be removed</w:t>
      </w:r>
      <w:r w:rsidRPr="00E9369B">
        <w:rPr>
          <w:highlight w:val="yellow"/>
        </w:rPr>
        <w:t>.</w:t>
      </w:r>
      <w:r w:rsidR="00034B5E">
        <w:t xml:space="preserve"> </w:t>
      </w:r>
    </w:p>
    <w:p w14:paraId="63751D74" w14:textId="77777777" w:rsidR="00833E83" w:rsidRPr="00E9369B" w:rsidRDefault="00034B5E">
      <w:pPr>
        <w:rPr>
          <w:b/>
          <w:bCs/>
        </w:rPr>
      </w:pPr>
      <w:r w:rsidRPr="00E9369B">
        <w:rPr>
          <w:b/>
          <w:bCs/>
        </w:rPr>
        <w:t>Regular allowances</w:t>
      </w:r>
    </w:p>
    <w:p w14:paraId="2497087A" w14:textId="512CE6A5" w:rsidR="00833E83" w:rsidRPr="00E9369B" w:rsidRDefault="00034B5E">
      <w:r w:rsidRPr="00E9369B">
        <w:t>Regular allowances for Special Guardians are summarised as follows:</w:t>
      </w:r>
    </w:p>
    <w:p w14:paraId="0724317B" w14:textId="77777777" w:rsidR="00833E83" w:rsidRDefault="00833E83">
      <w:pPr>
        <w:rPr>
          <w:b/>
          <w:bCs/>
        </w:rPr>
      </w:pPr>
    </w:p>
    <w:tbl>
      <w:tblPr>
        <w:tblStyle w:val="TableGrid"/>
        <w:tblW w:w="0" w:type="auto"/>
        <w:tblLook w:val="04A0" w:firstRow="1" w:lastRow="0" w:firstColumn="1" w:lastColumn="0" w:noHBand="0" w:noVBand="1"/>
      </w:tblPr>
      <w:tblGrid>
        <w:gridCol w:w="2254"/>
        <w:gridCol w:w="2254"/>
        <w:gridCol w:w="2254"/>
        <w:gridCol w:w="2254"/>
      </w:tblGrid>
      <w:tr w:rsidR="00833E83" w14:paraId="4DB19C76" w14:textId="77777777" w:rsidTr="00833E83">
        <w:tc>
          <w:tcPr>
            <w:tcW w:w="2254" w:type="dxa"/>
          </w:tcPr>
          <w:p w14:paraId="48810EE6" w14:textId="073DB70D" w:rsidR="00833E83" w:rsidRDefault="00833E83">
            <w:pPr>
              <w:rPr>
                <w:b/>
                <w:bCs/>
              </w:rPr>
            </w:pPr>
            <w:r>
              <w:rPr>
                <w:b/>
                <w:bCs/>
              </w:rPr>
              <w:t>Name</w:t>
            </w:r>
          </w:p>
        </w:tc>
        <w:tc>
          <w:tcPr>
            <w:tcW w:w="2254" w:type="dxa"/>
          </w:tcPr>
          <w:p w14:paraId="1A2574A9" w14:textId="3FB4582F" w:rsidR="00833E83" w:rsidRDefault="00833E83">
            <w:pPr>
              <w:rPr>
                <w:b/>
                <w:bCs/>
              </w:rPr>
            </w:pPr>
            <w:r>
              <w:rPr>
                <w:b/>
                <w:bCs/>
              </w:rPr>
              <w:t xml:space="preserve">Description </w:t>
            </w:r>
          </w:p>
        </w:tc>
        <w:tc>
          <w:tcPr>
            <w:tcW w:w="2254" w:type="dxa"/>
          </w:tcPr>
          <w:p w14:paraId="29F92879" w14:textId="289AA2CF" w:rsidR="00833E83" w:rsidRDefault="00833E83">
            <w:pPr>
              <w:rPr>
                <w:b/>
                <w:bCs/>
              </w:rPr>
            </w:pPr>
            <w:r>
              <w:rPr>
                <w:b/>
                <w:bCs/>
              </w:rPr>
              <w:t xml:space="preserve">Eligibility </w:t>
            </w:r>
          </w:p>
        </w:tc>
        <w:tc>
          <w:tcPr>
            <w:tcW w:w="2254" w:type="dxa"/>
          </w:tcPr>
          <w:p w14:paraId="569282D2" w14:textId="56B02CB3" w:rsidR="00833E83" w:rsidRDefault="00833E83">
            <w:pPr>
              <w:rPr>
                <w:b/>
                <w:bCs/>
              </w:rPr>
            </w:pPr>
            <w:r>
              <w:rPr>
                <w:b/>
                <w:bCs/>
              </w:rPr>
              <w:t>Review</w:t>
            </w:r>
          </w:p>
        </w:tc>
      </w:tr>
      <w:tr w:rsidR="00833E83" w14:paraId="7425E528" w14:textId="77777777" w:rsidTr="00833E83">
        <w:tc>
          <w:tcPr>
            <w:tcW w:w="2254" w:type="dxa"/>
          </w:tcPr>
          <w:p w14:paraId="0CDB661E" w14:textId="77777777" w:rsidR="00833E83" w:rsidRDefault="00833E83"/>
          <w:p w14:paraId="28D08623" w14:textId="305EB0EC" w:rsidR="00833E83" w:rsidRDefault="00833E83">
            <w:r>
              <w:t xml:space="preserve">Regular Allowance </w:t>
            </w:r>
          </w:p>
          <w:p w14:paraId="31CC4378" w14:textId="3BD0B408" w:rsidR="00833E83" w:rsidRPr="00833E83" w:rsidRDefault="00833E83"/>
        </w:tc>
        <w:tc>
          <w:tcPr>
            <w:tcW w:w="2254" w:type="dxa"/>
          </w:tcPr>
          <w:p w14:paraId="10AFE33B" w14:textId="77777777" w:rsidR="00791ECF" w:rsidRDefault="00791ECF">
            <w:pPr>
              <w:rPr>
                <w:b/>
                <w:bCs/>
              </w:rPr>
            </w:pPr>
          </w:p>
          <w:p w14:paraId="0505E226" w14:textId="77777777" w:rsidR="00791ECF" w:rsidRDefault="00791ECF">
            <w:hyperlink r:id="rId14" w:history="1">
              <w:r>
                <w:rPr>
                  <w:rStyle w:val="Hyperlink"/>
                </w:rPr>
                <w:t>Level 1 Fostering Allowance</w:t>
              </w:r>
            </w:hyperlink>
            <w:r>
              <w:t xml:space="preserve">, minus child benefit. </w:t>
            </w:r>
          </w:p>
          <w:p w14:paraId="04451BF4" w14:textId="59B5604C" w:rsidR="00791ECF" w:rsidRDefault="00791ECF">
            <w:pPr>
              <w:rPr>
                <w:b/>
                <w:bCs/>
              </w:rPr>
            </w:pPr>
          </w:p>
        </w:tc>
        <w:tc>
          <w:tcPr>
            <w:tcW w:w="2254" w:type="dxa"/>
          </w:tcPr>
          <w:p w14:paraId="13F1D6AF" w14:textId="77777777" w:rsidR="00833E83" w:rsidRDefault="00833E83">
            <w:pPr>
              <w:rPr>
                <w:b/>
                <w:bCs/>
              </w:rPr>
            </w:pPr>
          </w:p>
          <w:p w14:paraId="6A4E0C72" w14:textId="3ADFF75D" w:rsidR="00791ECF" w:rsidRDefault="00791ECF">
            <w:pPr>
              <w:rPr>
                <w:b/>
                <w:bCs/>
              </w:rPr>
            </w:pPr>
            <w:r>
              <w:t>Special Guardians who, at the time of the SGO being made, were the foster carers of the child in their care.</w:t>
            </w:r>
          </w:p>
        </w:tc>
        <w:tc>
          <w:tcPr>
            <w:tcW w:w="2254" w:type="dxa"/>
          </w:tcPr>
          <w:p w14:paraId="4F406314" w14:textId="10BA740A" w:rsidR="00833E83" w:rsidRDefault="00791ECF">
            <w:pPr>
              <w:rPr>
                <w:b/>
                <w:bCs/>
              </w:rPr>
            </w:pPr>
            <w:r>
              <w:t>Guaranteed for 2- year transitionary period Means-tested annual review thereafter.</w:t>
            </w:r>
          </w:p>
        </w:tc>
      </w:tr>
      <w:tr w:rsidR="00791ECF" w14:paraId="1B4B4FC0" w14:textId="77777777" w:rsidTr="00833E83">
        <w:tc>
          <w:tcPr>
            <w:tcW w:w="2254" w:type="dxa"/>
          </w:tcPr>
          <w:p w14:paraId="190964D3" w14:textId="77777777" w:rsidR="00791ECF" w:rsidRDefault="00791ECF"/>
          <w:p w14:paraId="41C1AF34" w14:textId="77777777" w:rsidR="00791ECF" w:rsidRDefault="00791ECF"/>
          <w:p w14:paraId="1B83742D" w14:textId="77777777" w:rsidR="00791ECF" w:rsidRDefault="00791ECF">
            <w:r>
              <w:t>Regular allowance</w:t>
            </w:r>
          </w:p>
          <w:p w14:paraId="07160EBE" w14:textId="77777777" w:rsidR="00791ECF" w:rsidRDefault="00791ECF"/>
          <w:p w14:paraId="31F83619" w14:textId="1070D77A" w:rsidR="00791ECF" w:rsidRDefault="00791ECF">
            <w:r>
              <w:t>Subject to financial needs assessment.</w:t>
            </w:r>
          </w:p>
          <w:p w14:paraId="2BE3F4C8" w14:textId="77777777" w:rsidR="00791ECF" w:rsidRDefault="00791ECF"/>
          <w:p w14:paraId="76B2024F" w14:textId="77777777" w:rsidR="00791ECF" w:rsidRDefault="00791ECF"/>
        </w:tc>
        <w:tc>
          <w:tcPr>
            <w:tcW w:w="2254" w:type="dxa"/>
          </w:tcPr>
          <w:p w14:paraId="6CB5BE35" w14:textId="77777777" w:rsidR="00791ECF" w:rsidRDefault="00791ECF">
            <w:pPr>
              <w:rPr>
                <w:b/>
                <w:bCs/>
              </w:rPr>
            </w:pPr>
          </w:p>
          <w:p w14:paraId="134EFB81" w14:textId="77777777" w:rsidR="00791ECF" w:rsidRDefault="00791ECF" w:rsidP="00791ECF">
            <w:hyperlink r:id="rId15" w:history="1">
              <w:r>
                <w:rPr>
                  <w:rStyle w:val="Hyperlink"/>
                </w:rPr>
                <w:t>Level 1 Fostering Allowance</w:t>
              </w:r>
            </w:hyperlink>
            <w:r>
              <w:t xml:space="preserve">, minus child benefit. </w:t>
            </w:r>
          </w:p>
          <w:p w14:paraId="260F9254" w14:textId="77777777" w:rsidR="00791ECF" w:rsidRDefault="00791ECF">
            <w:pPr>
              <w:rPr>
                <w:b/>
                <w:bCs/>
              </w:rPr>
            </w:pPr>
          </w:p>
        </w:tc>
        <w:tc>
          <w:tcPr>
            <w:tcW w:w="2254" w:type="dxa"/>
          </w:tcPr>
          <w:p w14:paraId="77AE6EB3" w14:textId="77777777" w:rsidR="00791ECF" w:rsidRDefault="00791ECF">
            <w:pPr>
              <w:rPr>
                <w:b/>
                <w:bCs/>
              </w:rPr>
            </w:pPr>
          </w:p>
          <w:p w14:paraId="3E6D5D48" w14:textId="64A8BC1D" w:rsidR="00791ECF" w:rsidRDefault="00791ECF">
            <w:pPr>
              <w:rPr>
                <w:b/>
                <w:bCs/>
              </w:rPr>
            </w:pPr>
            <w:r>
              <w:t>Where the child would otherwise come into the care of Surrey County Council and regular financial support is needed to ensure the continuity of the special guardianship arrangement (determined by assessments)</w:t>
            </w:r>
          </w:p>
        </w:tc>
        <w:tc>
          <w:tcPr>
            <w:tcW w:w="2254" w:type="dxa"/>
          </w:tcPr>
          <w:p w14:paraId="04A078EA" w14:textId="59892A1C" w:rsidR="00791ECF" w:rsidRDefault="00791ECF">
            <w:r>
              <w:t>Means-tested annual review.</w:t>
            </w:r>
          </w:p>
        </w:tc>
      </w:tr>
      <w:tr w:rsidR="00791ECF" w14:paraId="3482750C" w14:textId="77777777" w:rsidTr="00833E83">
        <w:tc>
          <w:tcPr>
            <w:tcW w:w="2254" w:type="dxa"/>
          </w:tcPr>
          <w:p w14:paraId="710D8A61" w14:textId="77777777" w:rsidR="00791ECF" w:rsidRDefault="00791ECF"/>
          <w:p w14:paraId="40C1995A" w14:textId="77777777" w:rsidR="00791ECF" w:rsidRDefault="00791ECF"/>
          <w:p w14:paraId="46A0F8A5" w14:textId="77777777" w:rsidR="00791ECF" w:rsidRDefault="00791ECF"/>
          <w:p w14:paraId="143C3D1D" w14:textId="7A262D4A" w:rsidR="00791ECF" w:rsidRDefault="00791ECF">
            <w:r>
              <w:t>Continuation of additional Fostering Surrey Skills allowance</w:t>
            </w:r>
          </w:p>
        </w:tc>
        <w:tc>
          <w:tcPr>
            <w:tcW w:w="2254" w:type="dxa"/>
          </w:tcPr>
          <w:p w14:paraId="2CA9D8FD" w14:textId="77777777" w:rsidR="00791ECF" w:rsidRDefault="00791ECF">
            <w:pPr>
              <w:rPr>
                <w:b/>
                <w:bCs/>
              </w:rPr>
            </w:pPr>
          </w:p>
          <w:p w14:paraId="2339A81B" w14:textId="77777777" w:rsidR="00791ECF" w:rsidRDefault="00791ECF">
            <w:pPr>
              <w:rPr>
                <w:b/>
                <w:bCs/>
              </w:rPr>
            </w:pPr>
          </w:p>
          <w:p w14:paraId="000A53B8" w14:textId="77777777" w:rsidR="00791ECF" w:rsidRDefault="00791ECF">
            <w:pPr>
              <w:rPr>
                <w:b/>
                <w:bCs/>
              </w:rPr>
            </w:pPr>
          </w:p>
          <w:p w14:paraId="66014FC2" w14:textId="51F507A8" w:rsidR="00791ECF" w:rsidRDefault="00791ECF">
            <w:pPr>
              <w:rPr>
                <w:b/>
                <w:bCs/>
              </w:rPr>
            </w:pPr>
            <w:r>
              <w:t>Fostering Surrey training allowance</w:t>
            </w:r>
          </w:p>
        </w:tc>
        <w:tc>
          <w:tcPr>
            <w:tcW w:w="2254" w:type="dxa"/>
          </w:tcPr>
          <w:p w14:paraId="437BF5F5" w14:textId="77777777" w:rsidR="00791ECF" w:rsidRDefault="00791ECF">
            <w:pPr>
              <w:rPr>
                <w:b/>
                <w:bCs/>
              </w:rPr>
            </w:pPr>
          </w:p>
          <w:p w14:paraId="240A8E66" w14:textId="77777777" w:rsidR="00EC6261" w:rsidRDefault="00EC6261">
            <w:pPr>
              <w:rPr>
                <w:b/>
                <w:bCs/>
              </w:rPr>
            </w:pPr>
          </w:p>
          <w:p w14:paraId="05B22370" w14:textId="182D08DB" w:rsidR="00EC6261" w:rsidRDefault="00EC6261">
            <w:pPr>
              <w:rPr>
                <w:b/>
                <w:bCs/>
              </w:rPr>
            </w:pPr>
            <w:r>
              <w:t>Special Guardians who, at the time of the SGO being made, were the foster carers of the child in their care.</w:t>
            </w:r>
          </w:p>
          <w:p w14:paraId="29178BF0" w14:textId="77777777" w:rsidR="00EC6261" w:rsidRDefault="00EC6261">
            <w:pPr>
              <w:rPr>
                <w:b/>
                <w:bCs/>
              </w:rPr>
            </w:pPr>
          </w:p>
          <w:p w14:paraId="5B5DB797" w14:textId="77777777" w:rsidR="00EC6261" w:rsidRDefault="00EC6261">
            <w:pPr>
              <w:rPr>
                <w:b/>
                <w:bCs/>
              </w:rPr>
            </w:pPr>
          </w:p>
        </w:tc>
        <w:tc>
          <w:tcPr>
            <w:tcW w:w="2254" w:type="dxa"/>
          </w:tcPr>
          <w:p w14:paraId="21F91F9A" w14:textId="77777777" w:rsidR="00791ECF" w:rsidRDefault="00791ECF"/>
          <w:p w14:paraId="0466F1C4" w14:textId="77777777" w:rsidR="00EC6261" w:rsidRDefault="00EC6261"/>
          <w:p w14:paraId="7CD89C80" w14:textId="77777777" w:rsidR="00EC6261" w:rsidRDefault="00EC6261"/>
          <w:p w14:paraId="065BCD5D" w14:textId="77777777" w:rsidR="00EC6261" w:rsidRDefault="00EC6261">
            <w:r>
              <w:t xml:space="preserve">Guaranteed for 2- year transitionary period Means-tested annual review thereafter. </w:t>
            </w:r>
          </w:p>
          <w:p w14:paraId="1DE1D958" w14:textId="77777777" w:rsidR="00EC6261" w:rsidRDefault="00EC6261"/>
          <w:p w14:paraId="35590E32" w14:textId="542A5B99" w:rsidR="00EC6261" w:rsidRDefault="00EC6261">
            <w:r>
              <w:t xml:space="preserve">Please also see SGO for foster carers practice guidance. </w:t>
            </w:r>
          </w:p>
        </w:tc>
      </w:tr>
      <w:tr w:rsidR="00EC6261" w14:paraId="7E990D78" w14:textId="77777777" w:rsidTr="00833E83">
        <w:tc>
          <w:tcPr>
            <w:tcW w:w="2254" w:type="dxa"/>
          </w:tcPr>
          <w:p w14:paraId="23EEE4D4" w14:textId="77777777" w:rsidR="00EC6261" w:rsidRDefault="00EC6261"/>
          <w:p w14:paraId="4652600E" w14:textId="77777777" w:rsidR="00EC6261" w:rsidRDefault="00EC6261"/>
          <w:p w14:paraId="50457231" w14:textId="514FC020" w:rsidR="00EC6261" w:rsidRDefault="00EC6261">
            <w:r>
              <w:t>Discretionary regular allowance</w:t>
            </w:r>
          </w:p>
          <w:p w14:paraId="46436937" w14:textId="77777777" w:rsidR="00EC6261" w:rsidRDefault="00EC6261"/>
        </w:tc>
        <w:tc>
          <w:tcPr>
            <w:tcW w:w="2254" w:type="dxa"/>
          </w:tcPr>
          <w:p w14:paraId="066F02E6" w14:textId="77777777" w:rsidR="00EC6261" w:rsidRDefault="00EC6261">
            <w:pPr>
              <w:rPr>
                <w:b/>
                <w:bCs/>
              </w:rPr>
            </w:pPr>
          </w:p>
          <w:p w14:paraId="7BE76D8E" w14:textId="77777777" w:rsidR="00EC6261" w:rsidRDefault="00EC6261">
            <w:pPr>
              <w:rPr>
                <w:b/>
                <w:bCs/>
              </w:rPr>
            </w:pPr>
          </w:p>
          <w:p w14:paraId="6ADF29B2" w14:textId="77777777" w:rsidR="00EC6261" w:rsidRDefault="00EC6261" w:rsidP="00EC6261">
            <w:hyperlink r:id="rId16" w:history="1">
              <w:r>
                <w:rPr>
                  <w:rStyle w:val="Hyperlink"/>
                </w:rPr>
                <w:t>Level 1 Fostering Allowance</w:t>
              </w:r>
            </w:hyperlink>
            <w:r>
              <w:t xml:space="preserve">, minus child benefit. </w:t>
            </w:r>
          </w:p>
          <w:p w14:paraId="46955B5F" w14:textId="77777777" w:rsidR="00EC6261" w:rsidRDefault="00EC6261">
            <w:pPr>
              <w:rPr>
                <w:b/>
                <w:bCs/>
              </w:rPr>
            </w:pPr>
          </w:p>
          <w:p w14:paraId="23282BBD" w14:textId="77777777" w:rsidR="00EC6261" w:rsidRDefault="00EC6261">
            <w:pPr>
              <w:rPr>
                <w:b/>
                <w:bCs/>
              </w:rPr>
            </w:pPr>
          </w:p>
        </w:tc>
        <w:tc>
          <w:tcPr>
            <w:tcW w:w="2254" w:type="dxa"/>
          </w:tcPr>
          <w:p w14:paraId="19B65033" w14:textId="77777777" w:rsidR="00EC6261" w:rsidRDefault="00EC6261">
            <w:pPr>
              <w:rPr>
                <w:b/>
                <w:bCs/>
              </w:rPr>
            </w:pPr>
          </w:p>
          <w:p w14:paraId="7139CE93" w14:textId="77777777" w:rsidR="00EC6261" w:rsidRDefault="00EC6261">
            <w:pPr>
              <w:rPr>
                <w:b/>
                <w:bCs/>
              </w:rPr>
            </w:pPr>
          </w:p>
          <w:p w14:paraId="5722B372" w14:textId="010E0B35" w:rsidR="00EC6261" w:rsidRDefault="00EC6261">
            <w:pPr>
              <w:rPr>
                <w:b/>
                <w:bCs/>
              </w:rPr>
            </w:pPr>
            <w:r>
              <w:t xml:space="preserve">Where the eligibility criteria above do not apply, but SCC supports the arrangement, and it is assessed that ongoing financial assistance would support the viability and sustainability of the SGO which is in the interests of the child. This must be agreed by the Assistant Director for Children’s Resources. </w:t>
            </w:r>
          </w:p>
        </w:tc>
        <w:tc>
          <w:tcPr>
            <w:tcW w:w="2254" w:type="dxa"/>
          </w:tcPr>
          <w:p w14:paraId="3BEE86E0" w14:textId="77777777" w:rsidR="00EC6261" w:rsidRDefault="00EC6261"/>
          <w:p w14:paraId="00F4DA0D" w14:textId="77777777" w:rsidR="002C2CE8" w:rsidRDefault="002C2CE8"/>
          <w:p w14:paraId="694B08AF" w14:textId="02E2E9DC" w:rsidR="002C2CE8" w:rsidRDefault="002C2CE8">
            <w:r>
              <w:t>Means-tested annual review</w:t>
            </w:r>
          </w:p>
        </w:tc>
      </w:tr>
      <w:tr w:rsidR="002C2CE8" w14:paraId="0F085879" w14:textId="77777777" w:rsidTr="00833E83">
        <w:tc>
          <w:tcPr>
            <w:tcW w:w="2254" w:type="dxa"/>
          </w:tcPr>
          <w:p w14:paraId="276E2D42" w14:textId="77777777" w:rsidR="002C2CE8" w:rsidRDefault="002C2CE8"/>
          <w:p w14:paraId="2DA2565D" w14:textId="3E30960E" w:rsidR="002C2CE8" w:rsidRDefault="002C2CE8">
            <w:r>
              <w:t>Additional needs-based health and care allowance</w:t>
            </w:r>
          </w:p>
          <w:p w14:paraId="449B22F4" w14:textId="77777777" w:rsidR="002C2CE8" w:rsidRDefault="002C2CE8"/>
          <w:p w14:paraId="1634EEAB" w14:textId="77777777" w:rsidR="002C2CE8" w:rsidRDefault="002C2CE8"/>
          <w:p w14:paraId="19B8E33A" w14:textId="77777777" w:rsidR="002C2CE8" w:rsidRDefault="002C2CE8"/>
        </w:tc>
        <w:tc>
          <w:tcPr>
            <w:tcW w:w="2254" w:type="dxa"/>
          </w:tcPr>
          <w:p w14:paraId="42A21A76" w14:textId="77777777" w:rsidR="002C2CE8" w:rsidRDefault="002C2CE8">
            <w:pPr>
              <w:rPr>
                <w:b/>
                <w:bCs/>
              </w:rPr>
            </w:pPr>
          </w:p>
          <w:p w14:paraId="64F1FA44" w14:textId="753C9252" w:rsidR="002C2CE8" w:rsidRDefault="002C2CE8">
            <w:pPr>
              <w:rPr>
                <w:b/>
                <w:bCs/>
              </w:rPr>
            </w:pPr>
            <w:r>
              <w:t>Needs-based allowance to meet the child’s physical, mental, emotional and/or behavioural needs which relate to a serious and long-term condition</w:t>
            </w:r>
          </w:p>
        </w:tc>
        <w:tc>
          <w:tcPr>
            <w:tcW w:w="2254" w:type="dxa"/>
          </w:tcPr>
          <w:p w14:paraId="6557B731" w14:textId="77777777" w:rsidR="002C2CE8" w:rsidRDefault="002C2CE8">
            <w:pPr>
              <w:rPr>
                <w:b/>
                <w:bCs/>
              </w:rPr>
            </w:pPr>
          </w:p>
          <w:p w14:paraId="321AE682" w14:textId="102FF38F" w:rsidR="002C2CE8" w:rsidRDefault="002C2CE8">
            <w:pPr>
              <w:rPr>
                <w:b/>
                <w:bCs/>
              </w:rPr>
            </w:pPr>
            <w:r>
              <w:t xml:space="preserve">Where the Local Authority considers that it is necessary to ensure that the SG or prospective SG can look after the child or where the Local Authority considers that the child needs special care because of illness, disability, emotional or behavioural difficulties or the consequences of earlier life experiences. Payments are only considered once all relevant disability allowances and benefits have been applied for, and statutory health needs-related costs being met by </w:t>
            </w:r>
            <w:r>
              <w:lastRenderedPageBreak/>
              <w:t xml:space="preserve">the NHS. This must be evidenced.  This must be agreed by the Assistant Director for Children’s Resources. </w:t>
            </w:r>
          </w:p>
        </w:tc>
        <w:tc>
          <w:tcPr>
            <w:tcW w:w="2254" w:type="dxa"/>
          </w:tcPr>
          <w:p w14:paraId="4C7D3050" w14:textId="77777777" w:rsidR="002C2CE8" w:rsidRDefault="002C2CE8"/>
          <w:p w14:paraId="6C01D11E" w14:textId="77777777" w:rsidR="002C2CE8" w:rsidRDefault="002C2CE8"/>
          <w:p w14:paraId="4D09E0F8" w14:textId="1CC04DD5" w:rsidR="002C2CE8" w:rsidRDefault="002C2CE8">
            <w:r>
              <w:t>Means-tested annual review</w:t>
            </w:r>
          </w:p>
        </w:tc>
      </w:tr>
    </w:tbl>
    <w:p w14:paraId="7775E485" w14:textId="77777777" w:rsidR="00833E83" w:rsidRDefault="00833E83">
      <w:pPr>
        <w:rPr>
          <w:b/>
          <w:bCs/>
        </w:rPr>
      </w:pPr>
    </w:p>
    <w:p w14:paraId="2733B817" w14:textId="6E7711DC" w:rsidR="00E9369B" w:rsidRPr="00E9369B" w:rsidRDefault="00034B5E">
      <w:pPr>
        <w:rPr>
          <w:b/>
          <w:bCs/>
        </w:rPr>
      </w:pPr>
      <w:r w:rsidRPr="00E9369B">
        <w:rPr>
          <w:b/>
          <w:bCs/>
        </w:rPr>
        <w:t xml:space="preserve"> Eligibility for a regular allowance</w:t>
      </w:r>
    </w:p>
    <w:p w14:paraId="2565CC7E" w14:textId="77777777" w:rsidR="00E9369B" w:rsidRDefault="00034B5E">
      <w:r>
        <w:t xml:space="preserve"> Subject to a financial needs assessment and annual review, the provision of a regular allowance is premised on the basis of ensuring the continuation of support and care for the child. </w:t>
      </w:r>
    </w:p>
    <w:p w14:paraId="30A218F9" w14:textId="77777777" w:rsidR="00E9369B" w:rsidRDefault="00E9369B">
      <w:r>
        <w:t xml:space="preserve">Where </w:t>
      </w:r>
      <w:r w:rsidR="00034B5E">
        <w:t xml:space="preserve">the prospective Special Guardians, at the time of the making of an SGO, receive a regular financial allowance from the local authority as foster carers for the child, a regular allowance – equal to their regular allowance as foster carers – will be guaranteed for the first two years of an SGO. </w:t>
      </w:r>
    </w:p>
    <w:p w14:paraId="3604362D" w14:textId="601D5A11" w:rsidR="00E9369B" w:rsidRDefault="00034B5E">
      <w:r>
        <w:t xml:space="preserve">Prospective Special Guardians, who are foster carers for the child with an Independent Fostering Agency at the time of application, will also receive the same regular allowance as they received as foster carers. However, this must not exceed the maximum Fostering </w:t>
      </w:r>
      <w:r w:rsidR="00E9369B">
        <w:t>Surrey rate</w:t>
      </w:r>
      <w:r>
        <w:t>.</w:t>
      </w:r>
      <w:r w:rsidR="00E9369B">
        <w:t xml:space="preserve"> </w:t>
      </w:r>
    </w:p>
    <w:p w14:paraId="360728B8" w14:textId="4BB1E3F9" w:rsidR="00E9369B" w:rsidRDefault="00E9369B">
      <w:r>
        <w:t>Please also see SGO for foster carers practice guidance.</w:t>
      </w:r>
    </w:p>
    <w:p w14:paraId="26370068" w14:textId="77777777" w:rsidR="00E9369B" w:rsidRDefault="00E9369B"/>
    <w:p w14:paraId="106D9FA9" w14:textId="6888918F" w:rsidR="00E9369B" w:rsidRDefault="00034B5E">
      <w:r>
        <w:t xml:space="preserve">Where the prospective Special Guardians are not foster carers for the child, but it is assessed that the child would otherwise come into the care of </w:t>
      </w:r>
      <w:r w:rsidR="00E9369B">
        <w:t xml:space="preserve">Surrey </w:t>
      </w:r>
      <w:r>
        <w:t>C</w:t>
      </w:r>
      <w:r w:rsidR="00E9369B">
        <w:t xml:space="preserve">ounty </w:t>
      </w:r>
      <w:r>
        <w:t>C</w:t>
      </w:r>
      <w:r w:rsidR="00E9369B">
        <w:t>ouncil</w:t>
      </w:r>
      <w:r>
        <w:t xml:space="preserve"> were it not for the care and support provided by the prospective Special Guardians, a financial needs assessment will be conducted, and a regular allowance may be provided</w:t>
      </w:r>
      <w:r w:rsidR="00E9369B">
        <w:t>.</w:t>
      </w:r>
    </w:p>
    <w:p w14:paraId="5883B78B" w14:textId="63EE26E4" w:rsidR="00E9369B" w:rsidRDefault="00034B5E">
      <w:r>
        <w:t xml:space="preserve">For all regular allowances, the current rate of child benefit will be automatically deducted from the payable amount by </w:t>
      </w:r>
      <w:r w:rsidR="00E9369B">
        <w:t>SCC</w:t>
      </w:r>
      <w:r>
        <w:t>. Special Guardians are expected to apply separately for child benefit.</w:t>
      </w:r>
      <w:r w:rsidR="00E9369B">
        <w:t xml:space="preserve">  Please see section above for exceptions. </w:t>
      </w:r>
    </w:p>
    <w:p w14:paraId="3E676621" w14:textId="77777777" w:rsidR="00E9369B" w:rsidRDefault="00E9369B"/>
    <w:p w14:paraId="1A1BA1EE" w14:textId="77777777" w:rsidR="00E9369B" w:rsidRDefault="00034B5E">
      <w:r>
        <w:t xml:space="preserve">A process map for the provision of financial support for Special Guardians can be found in the appendices. </w:t>
      </w:r>
    </w:p>
    <w:p w14:paraId="3104997F" w14:textId="77777777" w:rsidR="00E9369B" w:rsidRDefault="00E9369B"/>
    <w:p w14:paraId="3590D69A" w14:textId="77777777" w:rsidR="00E9369B" w:rsidRDefault="00034B5E">
      <w:r>
        <w:t>Financial contract</w:t>
      </w:r>
    </w:p>
    <w:p w14:paraId="78CC2A5E" w14:textId="77777777" w:rsidR="00A47D91" w:rsidRDefault="00034B5E">
      <w:r>
        <w:lastRenderedPageBreak/>
        <w:t xml:space="preserve">Details of any financial support provided by </w:t>
      </w:r>
      <w:r w:rsidR="00174C9A">
        <w:t>Surrey</w:t>
      </w:r>
      <w:r w:rsidR="00A47D91">
        <w:t xml:space="preserve"> </w:t>
      </w:r>
      <w:r>
        <w:t xml:space="preserve">County Council will be set out in the financial contract. This includes the payment amounts, frequency of payments, method of payments and review schedule. </w:t>
      </w:r>
    </w:p>
    <w:p w14:paraId="112446D7" w14:textId="77777777" w:rsidR="00DA5A18" w:rsidRPr="00DA5A18" w:rsidRDefault="00034B5E">
      <w:pPr>
        <w:rPr>
          <w:b/>
          <w:bCs/>
        </w:rPr>
      </w:pPr>
      <w:r w:rsidRPr="00DA5A18">
        <w:rPr>
          <w:b/>
          <w:bCs/>
        </w:rPr>
        <w:t>Means-tested review of regular allowances</w:t>
      </w:r>
    </w:p>
    <w:p w14:paraId="05FC6F77" w14:textId="10DCE63C" w:rsidR="00DA5A18" w:rsidRDefault="00034B5E">
      <w:r>
        <w:t xml:space="preserve"> Regular financial allowances for Special Guardians will be reviewed on an annual meanstested basis, except where Special Guardians were formerly foster carers of the child. For former foster carers of the child, the allowance they were receiving at the point at which the SGO was made will continue for a transitional period of</w:t>
      </w:r>
      <w:r w:rsidR="00DA5A18">
        <w:t xml:space="preserve"> </w:t>
      </w:r>
      <w:r>
        <w:t>two years after the SGO is first granted. Following this, any regular payment will be subject to a means-tested annual review and is therefore not guaranteed. Special Guardians are expected to use the transitional period to adjust to the new arrangements.</w:t>
      </w:r>
      <w:r w:rsidR="00DA5A18">
        <w:t xml:space="preserve"> </w:t>
      </w:r>
    </w:p>
    <w:p w14:paraId="5D7AB51C" w14:textId="33816495" w:rsidR="00DA5A18" w:rsidRDefault="00DA5A18">
      <w:r>
        <w:t>Please also see SGO for foster carers practice guidance.</w:t>
      </w:r>
    </w:p>
    <w:p w14:paraId="1AFE09C1" w14:textId="69D5882E" w:rsidR="00DA5A18" w:rsidRDefault="00034B5E">
      <w:r>
        <w:t xml:space="preserve">Before an annual review of regular allowances, requests will be made by </w:t>
      </w:r>
      <w:r w:rsidR="00DA5A18">
        <w:t>S</w:t>
      </w:r>
      <w:r>
        <w:t xml:space="preserve">CC at month 10 of that year for details on the current financial circumstances of Special Guardians. Where financial circumstances have changed, a new financial needs assessment will be conducted. It remains the legal responsibility of Special Guardians, who receive regular financial support, to inform </w:t>
      </w:r>
      <w:r w:rsidR="00DA5A18">
        <w:t>S</w:t>
      </w:r>
      <w:r>
        <w:t xml:space="preserve">CC of any change in financial circumstance at any point in the year. Failure to do so may result in the return of overpayments to </w:t>
      </w:r>
      <w:r w:rsidR="00453BE9">
        <w:t>S</w:t>
      </w:r>
      <w:r>
        <w:t>CC.</w:t>
      </w:r>
      <w:r w:rsidR="00DA5A18">
        <w:t xml:space="preserve"> </w:t>
      </w:r>
    </w:p>
    <w:p w14:paraId="4D14BCD3" w14:textId="2B397709" w:rsidR="00DA5A18" w:rsidRDefault="00DA5A18">
      <w:r>
        <w:t xml:space="preserve">You may be requested to provide evidence that the child (ren) still reside in your care, this may be from the school or through child benefit. </w:t>
      </w:r>
    </w:p>
    <w:p w14:paraId="1EADE73C" w14:textId="77777777" w:rsidR="00DA5A18" w:rsidRDefault="00DA5A18"/>
    <w:p w14:paraId="2DD3DBBB" w14:textId="3D787501" w:rsidR="00DA5A18" w:rsidRDefault="00034B5E">
      <w:r>
        <w:t xml:space="preserve">With parental responsibility, Special Guardians should be prepared to meet the long-term costs of caring for the child. In this context, any financial support that is provided by </w:t>
      </w:r>
      <w:r w:rsidR="00DA5A18">
        <w:t>S</w:t>
      </w:r>
      <w:r>
        <w:t>CC is primarily for the purpose of securing a Special Guardianship arrangement where it would otherwise not be possible due to financial barriers. The Department for Work and Pensions (DWP) remains the body with primary responsibility for providing financial support to anyone with parental responsibility in order to meet the welfare needs of their children.</w:t>
      </w:r>
    </w:p>
    <w:p w14:paraId="4E272D06" w14:textId="77777777" w:rsidR="00DA5A18" w:rsidRDefault="00DA5A18"/>
    <w:p w14:paraId="53B5FB70" w14:textId="77777777" w:rsidR="00DA5A18" w:rsidRPr="00DA5A18" w:rsidRDefault="00034B5E">
      <w:pPr>
        <w:rPr>
          <w:b/>
          <w:bCs/>
        </w:rPr>
      </w:pPr>
      <w:r>
        <w:t xml:space="preserve"> </w:t>
      </w:r>
      <w:r w:rsidRPr="00DA5A18">
        <w:rPr>
          <w:b/>
          <w:bCs/>
        </w:rPr>
        <w:t>Where regular allowances are no longer payable</w:t>
      </w:r>
    </w:p>
    <w:p w14:paraId="57BFF0B6" w14:textId="77777777" w:rsidR="00DA5A18" w:rsidRDefault="00034B5E">
      <w:r>
        <w:t xml:space="preserve"> Any financial payments will cease should any of the following conditions apply:</w:t>
      </w:r>
    </w:p>
    <w:p w14:paraId="18814D53" w14:textId="77777777" w:rsidR="00DA5A18" w:rsidRDefault="00034B5E">
      <w:r>
        <w:t xml:space="preserve"> • The child ceases to have a home with the Special Guardians for any reason</w:t>
      </w:r>
    </w:p>
    <w:p w14:paraId="28E2F54F" w14:textId="77777777" w:rsidR="00DA5A18" w:rsidRDefault="00034B5E">
      <w:r>
        <w:t xml:space="preserve"> • The child ceases to be in full time education or training and commences employment </w:t>
      </w:r>
    </w:p>
    <w:p w14:paraId="0F30651F" w14:textId="77777777" w:rsidR="00DA5A18" w:rsidRDefault="00034B5E">
      <w:r>
        <w:t xml:space="preserve"> • The child qualifies for Income Support or Jobseeker’s allowance in their own right</w:t>
      </w:r>
    </w:p>
    <w:p w14:paraId="07249D2E" w14:textId="0BD71D87" w:rsidR="00DA5A18" w:rsidRDefault="00034B5E">
      <w:r>
        <w:lastRenderedPageBreak/>
        <w:t xml:space="preserve"> • The child reaches the age of 18, unless in full time education or training. Where the child is in full-time education or training, in exceptional circumstances, the allowance may last until the end of the education or training course</w:t>
      </w:r>
      <w:r w:rsidR="00DA5A18">
        <w:t xml:space="preserve">. Usually the end of the academic year that the child turns 18. </w:t>
      </w:r>
    </w:p>
    <w:p w14:paraId="07CE4AB9" w14:textId="77777777" w:rsidR="00972FD2" w:rsidRPr="00972FD2" w:rsidRDefault="00034B5E">
      <w:pPr>
        <w:rPr>
          <w:b/>
          <w:bCs/>
        </w:rPr>
      </w:pPr>
      <w:r w:rsidRPr="00972FD2">
        <w:rPr>
          <w:b/>
          <w:bCs/>
        </w:rPr>
        <w:t xml:space="preserve">Single payments </w:t>
      </w:r>
    </w:p>
    <w:p w14:paraId="1C83E0BB" w14:textId="77777777" w:rsidR="00972FD2" w:rsidRDefault="00034B5E">
      <w:r>
        <w:t>Where, at the time of the SGO being made, the child is a Child in Need, single one-off payments may be made where they are required to meet one-off costs in relation to supporting the Special Guardianship arrangement of a child. The premise of these payments is solely to meet one-off costs which would help meet the child’s needs and support the viability of the special guardianship arrangement on a non-recurring basis. Financial support to meet any recurring costs related to ongoing needs, will be covered by any regular allowance received by Special Guardians.</w:t>
      </w:r>
    </w:p>
    <w:p w14:paraId="677EBDD4" w14:textId="77777777" w:rsidR="00972FD2" w:rsidRDefault="00034B5E">
      <w:r>
        <w:t xml:space="preserve"> Single payments may include the following</w:t>
      </w:r>
    </w:p>
    <w:p w14:paraId="49B65687" w14:textId="08B843EC" w:rsidR="00972FD2" w:rsidRDefault="00034B5E">
      <w:r>
        <w:t xml:space="preserve">• Some legal costs associated with the Special Guardianship Order, including for the application and/or initial legal advice, where </w:t>
      </w:r>
      <w:r w:rsidR="00972FD2">
        <w:t>S</w:t>
      </w:r>
      <w:r>
        <w:t>CC supports the application</w:t>
      </w:r>
    </w:p>
    <w:p w14:paraId="7C433C26" w14:textId="77777777" w:rsidR="00972FD2" w:rsidRDefault="00034B5E">
      <w:r>
        <w:t xml:space="preserve"> • Equipment and home adaptations</w:t>
      </w:r>
    </w:p>
    <w:p w14:paraId="2F6B23B3" w14:textId="77777777" w:rsidR="00972FD2" w:rsidRDefault="00034B5E">
      <w:r>
        <w:t xml:space="preserve"> • Any other items required for the purpose of looking after the child, including toys, furniture and clothing</w:t>
      </w:r>
    </w:p>
    <w:p w14:paraId="4A5A8CBF" w14:textId="77777777" w:rsidR="00972FD2" w:rsidRDefault="00034B5E">
      <w:r>
        <w:t xml:space="preserve"> • Means of transport </w:t>
      </w:r>
    </w:p>
    <w:p w14:paraId="50177DAA" w14:textId="77777777" w:rsidR="00972FD2" w:rsidRDefault="00034B5E">
      <w:r>
        <w:t>Where specific costs are payable by another agency, for example home adaptations for a disabled child, these should be applied for separately by the Special Guardians. However, other than where specified, financial means will not be taken into account when considering the financial support payable to assist with one-off costs associated with the special guardianship arrangement.</w:t>
      </w:r>
    </w:p>
    <w:p w14:paraId="7291BC4D" w14:textId="5BF1C22B" w:rsidR="00972FD2" w:rsidRDefault="00034B5E">
      <w:r>
        <w:t xml:space="preserve"> Any financial support payable as a one-off single payment should have the agreement of the child’s social worker and will be approved by the Service Manager – see appendix 7.4 for details of financial decision-making.</w:t>
      </w:r>
    </w:p>
    <w:p w14:paraId="3AF77E66" w14:textId="77777777" w:rsidR="00972FD2" w:rsidRDefault="00034B5E">
      <w:r>
        <w:t xml:space="preserve"> More information on meeting legal costs can be found in the appendix 7.4. </w:t>
      </w:r>
    </w:p>
    <w:p w14:paraId="284FA4EB" w14:textId="77777777" w:rsidR="00972FD2" w:rsidRPr="00972FD2" w:rsidRDefault="00034B5E">
      <w:pPr>
        <w:rPr>
          <w:b/>
          <w:bCs/>
        </w:rPr>
      </w:pPr>
      <w:r w:rsidRPr="00972FD2">
        <w:rPr>
          <w:b/>
          <w:bCs/>
        </w:rPr>
        <w:t xml:space="preserve">Other financial support </w:t>
      </w:r>
    </w:p>
    <w:p w14:paraId="67321966" w14:textId="77777777" w:rsidR="00972FD2" w:rsidRDefault="00034B5E">
      <w:r>
        <w:t>Other financial support needs may be identified during the needs assessment or subsequent reviews. For example, for the purpose of facilitating contact with the child’s birth family and/or significant others.</w:t>
      </w:r>
    </w:p>
    <w:p w14:paraId="68F46479" w14:textId="02BF7677" w:rsidR="0031443F" w:rsidRDefault="00034B5E">
      <w:r>
        <w:t xml:space="preserve">. </w:t>
      </w:r>
    </w:p>
    <w:p w14:paraId="07153FA2" w14:textId="77777777" w:rsidR="0031443F" w:rsidRDefault="00034B5E">
      <w:r>
        <w:t>Decision-making</w:t>
      </w:r>
    </w:p>
    <w:p w14:paraId="36C3BEF6" w14:textId="77777777" w:rsidR="0031443F" w:rsidRDefault="00034B5E">
      <w:r>
        <w:lastRenderedPageBreak/>
        <w:t xml:space="preserve"> A summary of financial decision-making can be found in appendix 7.4. </w:t>
      </w:r>
    </w:p>
    <w:p w14:paraId="2041E314" w14:textId="77777777" w:rsidR="0031443F" w:rsidRPr="0031443F" w:rsidRDefault="00034B5E">
      <w:pPr>
        <w:rPr>
          <w:b/>
          <w:bCs/>
        </w:rPr>
      </w:pPr>
      <w:r w:rsidRPr="0031443F">
        <w:rPr>
          <w:b/>
          <w:bCs/>
        </w:rPr>
        <w:t xml:space="preserve">Correspondence with Special Guardians </w:t>
      </w:r>
    </w:p>
    <w:p w14:paraId="16C75D8A" w14:textId="77777777" w:rsidR="0031443F" w:rsidRDefault="00034B5E">
      <w:r>
        <w:t xml:space="preserve">Where </w:t>
      </w:r>
      <w:r w:rsidR="0031443F">
        <w:t xml:space="preserve">Surrey </w:t>
      </w:r>
      <w:r>
        <w:t>C</w:t>
      </w:r>
      <w:r w:rsidR="0031443F">
        <w:t xml:space="preserve">ounty </w:t>
      </w:r>
      <w:r>
        <w:t>C</w:t>
      </w:r>
      <w:r w:rsidR="0031443F">
        <w:t>ouncil</w:t>
      </w:r>
      <w:r>
        <w:t xml:space="preserve"> decides that financial support is to be provided, they must notify the Special Guardian in writing of:</w:t>
      </w:r>
    </w:p>
    <w:p w14:paraId="601D915E" w14:textId="77777777" w:rsidR="0031443F" w:rsidRDefault="00034B5E">
      <w:r>
        <w:t xml:space="preserve"> • The basis upon which financial support has been determined.</w:t>
      </w:r>
    </w:p>
    <w:p w14:paraId="70B6052E" w14:textId="77777777" w:rsidR="0031443F" w:rsidRDefault="00034B5E">
      <w:r>
        <w:t xml:space="preserve"> • The amount of financial support; including any deductions as is set out above.</w:t>
      </w:r>
    </w:p>
    <w:p w14:paraId="7D7E4A8D" w14:textId="77777777" w:rsidR="0031443F" w:rsidRDefault="00034B5E">
      <w:r>
        <w:t xml:space="preserve"> • When the first payment of financial support is to be made, both for single and ongoing payments. </w:t>
      </w:r>
    </w:p>
    <w:p w14:paraId="7EBB0661" w14:textId="77777777" w:rsidR="0031443F" w:rsidRDefault="00034B5E">
      <w:r>
        <w:t xml:space="preserve">• The frequency with which the payment will be made. </w:t>
      </w:r>
    </w:p>
    <w:p w14:paraId="161F59CE" w14:textId="77777777" w:rsidR="0031443F" w:rsidRDefault="00034B5E">
      <w:r>
        <w:t xml:space="preserve">• When the payment/s will cease. </w:t>
      </w:r>
    </w:p>
    <w:p w14:paraId="5C71D3A8" w14:textId="77777777" w:rsidR="0031443F" w:rsidRDefault="00034B5E">
      <w:r>
        <w:t xml:space="preserve">• The arrangements and procedure for review, variation, and termination of financial support. </w:t>
      </w:r>
    </w:p>
    <w:p w14:paraId="27AEF9B2" w14:textId="77777777" w:rsidR="0031443F" w:rsidRDefault="00034B5E">
      <w:r>
        <w:t xml:space="preserve">• Any conditions attached to the payment. </w:t>
      </w:r>
    </w:p>
    <w:p w14:paraId="6FAB22AB" w14:textId="406E5202" w:rsidR="0031443F" w:rsidRDefault="00034B5E">
      <w:r>
        <w:t>The basis for the decision should be briefly set out in the correspondence sent to the carer(s) and further detail, where required, set out in the updated SGO Support Plan.</w:t>
      </w:r>
    </w:p>
    <w:p w14:paraId="16CA5DFA" w14:textId="77777777" w:rsidR="0031443F" w:rsidRDefault="0031443F"/>
    <w:p w14:paraId="1CA0C1B7" w14:textId="77777777" w:rsidR="0031443F" w:rsidRDefault="0031443F"/>
    <w:p w14:paraId="17F33392" w14:textId="77777777" w:rsidR="0031443F" w:rsidRDefault="0031443F"/>
    <w:p w14:paraId="3A3337FF" w14:textId="3FCC6622" w:rsidR="0031443F" w:rsidRPr="0031443F" w:rsidRDefault="00034B5E" w:rsidP="008D4807">
      <w:pPr>
        <w:pStyle w:val="Heading1"/>
      </w:pPr>
      <w:r>
        <w:t xml:space="preserve"> </w:t>
      </w:r>
      <w:bookmarkStart w:id="6" w:name="_Toc172283970"/>
      <w:r w:rsidR="008D4807">
        <w:t xml:space="preserve">7. </w:t>
      </w:r>
      <w:r w:rsidRPr="0031443F">
        <w:t>Appendices</w:t>
      </w:r>
      <w:bookmarkEnd w:id="6"/>
      <w:r w:rsidRPr="0031443F">
        <w:t xml:space="preserve"> </w:t>
      </w:r>
    </w:p>
    <w:p w14:paraId="1BD19983" w14:textId="37D79B2F" w:rsidR="0031443F" w:rsidRPr="0031443F" w:rsidRDefault="0031443F">
      <w:pPr>
        <w:rPr>
          <w:b/>
          <w:bCs/>
        </w:rPr>
      </w:pPr>
      <w:r w:rsidRPr="0031443F">
        <w:rPr>
          <w:b/>
          <w:bCs/>
        </w:rPr>
        <w:t xml:space="preserve">7.1 </w:t>
      </w:r>
      <w:r w:rsidR="00034B5E" w:rsidRPr="0031443F">
        <w:rPr>
          <w:b/>
          <w:bCs/>
        </w:rPr>
        <w:t xml:space="preserve">Legislative context </w:t>
      </w:r>
    </w:p>
    <w:p w14:paraId="56B6435D" w14:textId="77777777" w:rsidR="008A2F0C" w:rsidRPr="008A2F0C" w:rsidRDefault="00034B5E">
      <w:pPr>
        <w:rPr>
          <w:b/>
          <w:bCs/>
        </w:rPr>
      </w:pPr>
      <w:r w:rsidRPr="008A2F0C">
        <w:rPr>
          <w:b/>
          <w:bCs/>
        </w:rPr>
        <w:t>Parental responsibility</w:t>
      </w:r>
    </w:p>
    <w:p w14:paraId="1121B676" w14:textId="77777777" w:rsidR="008A2F0C" w:rsidRDefault="00034B5E">
      <w:r>
        <w:t xml:space="preserve"> An SGO is a legal order making someone a Special Guardian of a particular child or children. Special Guardians have Parental Responsibility for the child and they are able to exercise this responsibility without seeking the permission of any other person(s) with parental responsibility, except any other Special Guardians. The intention of the legislation is to provide Special Guardians with a significant degree of autonomy in relation to the care of the child without cutting all ties with the birth parents. In this context, written consent from all persons with parental responsibility, or leave of the court, is required in the following instances: </w:t>
      </w:r>
    </w:p>
    <w:p w14:paraId="1A09902F" w14:textId="77777777" w:rsidR="008A2F0C" w:rsidRDefault="00034B5E">
      <w:r>
        <w:t>• if there is a proposal for the child to be known by an alternative surname or</w:t>
      </w:r>
    </w:p>
    <w:p w14:paraId="531FC8B1" w14:textId="77777777" w:rsidR="008A2F0C" w:rsidRDefault="00034B5E">
      <w:r>
        <w:lastRenderedPageBreak/>
        <w:t xml:space="preserve"> • a proposal for the child to be removed from the United Kingdom for more than 3 months </w:t>
      </w:r>
    </w:p>
    <w:p w14:paraId="44A08EB7" w14:textId="77777777" w:rsidR="008A2F0C" w:rsidRPr="008A2F0C" w:rsidRDefault="00034B5E">
      <w:pPr>
        <w:rPr>
          <w:b/>
          <w:bCs/>
        </w:rPr>
      </w:pPr>
      <w:r w:rsidRPr="008A2F0C">
        <w:rPr>
          <w:b/>
          <w:bCs/>
        </w:rPr>
        <w:t xml:space="preserve">When an SGO can be made </w:t>
      </w:r>
    </w:p>
    <w:p w14:paraId="5DB491FF" w14:textId="77777777" w:rsidR="000431DC" w:rsidRDefault="00034B5E">
      <w:r>
        <w:t xml:space="preserve">A court may make an SGO in any family proceedings concerning the welfare of the child. For the majority of SGOs, this is where prospective Special Guardians submit an application with the support of the local authority. However, a court may make an SGO even where no application has been made, such as during care or adoption proceedings. </w:t>
      </w:r>
    </w:p>
    <w:p w14:paraId="213AEA5E" w14:textId="77777777" w:rsidR="000431DC" w:rsidRDefault="00034B5E">
      <w:r>
        <w:t xml:space="preserve">Care orders and SGOs may co-exist where the circumstances and the welfare of the child allows. When a Care Order is made for a child being looked after under a Special Guardianship Order, it does not automatically revoke the SGO. However, an SGO automatically removes an existing Care Order. Where an SGO and Care Order co-exist, the local authority retains the ability to determine the extent to which any other person may exercise their parental responsibility where it is necessary to safeguard and promote the welfare of the child. </w:t>
      </w:r>
    </w:p>
    <w:p w14:paraId="1A60434C" w14:textId="77777777" w:rsidR="000431DC" w:rsidRPr="000431DC" w:rsidRDefault="00034B5E">
      <w:pPr>
        <w:rPr>
          <w:b/>
          <w:bCs/>
        </w:rPr>
      </w:pPr>
      <w:r w:rsidRPr="000431DC">
        <w:rPr>
          <w:b/>
          <w:bCs/>
        </w:rPr>
        <w:t xml:space="preserve">Who can apply to be a Special Guardian? </w:t>
      </w:r>
    </w:p>
    <w:p w14:paraId="4EA1617C" w14:textId="77777777" w:rsidR="000431DC" w:rsidRDefault="00034B5E">
      <w:r>
        <w:t xml:space="preserve">All Special Guardians must be over the age of 18. They may be a single applicant or as part of a joint application. Joint applicants do not need to be married. </w:t>
      </w:r>
    </w:p>
    <w:p w14:paraId="620BE071" w14:textId="77777777" w:rsidR="000431DC" w:rsidRDefault="00034B5E">
      <w:r>
        <w:t>The following people may apply without first obtaining leave of court:</w:t>
      </w:r>
    </w:p>
    <w:p w14:paraId="44FE0F7A" w14:textId="77777777" w:rsidR="000431DC" w:rsidRDefault="00034B5E">
      <w:r>
        <w:t xml:space="preserve"> • A guardian of the child </w:t>
      </w:r>
    </w:p>
    <w:p w14:paraId="01AA9B31" w14:textId="77777777" w:rsidR="000431DC" w:rsidRDefault="00034B5E">
      <w:r>
        <w:t xml:space="preserve">• A local authority foster carer with whom the child has lived for one year immediately preceding the application* </w:t>
      </w:r>
    </w:p>
    <w:p w14:paraId="535E67BA" w14:textId="77777777" w:rsidR="000431DC" w:rsidRDefault="00034B5E">
      <w:r>
        <w:t>• Anyone who holds a Child Arrangement Order with respect to the child, or who has the consent of all those in whose favour the order is in force</w:t>
      </w:r>
    </w:p>
    <w:p w14:paraId="0364F2DF" w14:textId="77777777" w:rsidR="000431DC" w:rsidRDefault="00034B5E">
      <w:r>
        <w:t xml:space="preserve"> • A relative with whom the child has lived for one year immediately preceding the application</w:t>
      </w:r>
    </w:p>
    <w:p w14:paraId="11016371" w14:textId="77777777" w:rsidR="000431DC" w:rsidRDefault="00034B5E">
      <w:r>
        <w:t xml:space="preserve"> • Anyone with whom the child has lived with for at least three years</w:t>
      </w:r>
    </w:p>
    <w:p w14:paraId="7D1B2A6D" w14:textId="77777777" w:rsidR="000431DC" w:rsidRDefault="00034B5E">
      <w:r>
        <w:t xml:space="preserve"> • Any person who has the consent of the local authority, where the child is in the care of the local authority </w:t>
      </w:r>
    </w:p>
    <w:p w14:paraId="6FC70E32" w14:textId="77777777" w:rsidR="000431DC" w:rsidRDefault="00034B5E">
      <w:r>
        <w:t xml:space="preserve"> • Anyone who has the consent of all those with parental responsibility for the child </w:t>
      </w:r>
    </w:p>
    <w:p w14:paraId="27288897" w14:textId="77777777" w:rsidR="000431DC" w:rsidRDefault="00034B5E">
      <w:r>
        <w:t xml:space="preserve">• Any person, including the child, who has the leave of the Court to apply </w:t>
      </w:r>
    </w:p>
    <w:p w14:paraId="3BD2E0B1" w14:textId="77777777" w:rsidR="000431DC" w:rsidRDefault="00034B5E">
      <w:r>
        <w:t>*where a local authority foster carer of a child is not a relative, and has not cared for the child for at least 1 year, they must obtain the consent of the local authority</w:t>
      </w:r>
      <w:r w:rsidR="000431DC">
        <w:t>.</w:t>
      </w:r>
    </w:p>
    <w:p w14:paraId="0FC806D1" w14:textId="77777777" w:rsidR="000431DC" w:rsidRPr="000431DC" w:rsidRDefault="00034B5E">
      <w:pPr>
        <w:rPr>
          <w:b/>
          <w:bCs/>
        </w:rPr>
      </w:pPr>
      <w:r w:rsidRPr="000431DC">
        <w:rPr>
          <w:b/>
          <w:bCs/>
        </w:rPr>
        <w:lastRenderedPageBreak/>
        <w:t>Duties of local authorities</w:t>
      </w:r>
    </w:p>
    <w:p w14:paraId="0D38E942" w14:textId="77777777" w:rsidR="000431DC" w:rsidRDefault="00034B5E">
      <w:r>
        <w:t xml:space="preserve"> Local authorities have statutory responsibilities to provide some special guardianship support services, including financial support. In providing support, local authorities are required to assess the circumstances and needs of prospective Special Guardians and children, as well as review the support provided.</w:t>
      </w:r>
    </w:p>
    <w:p w14:paraId="092EE2CA" w14:textId="77777777" w:rsidR="000431DC" w:rsidRDefault="00034B5E">
      <w:r>
        <w:t xml:space="preserve"> Special guardianship legislation operates alongside the Children Act 1989 and allows for advice and assistance to continue to be provided by the relevant local authority where a child who is subject to a SGO was previously a ‘looked after child’ when the Order was made. Local authorities have a duty to make the same provisions for these children, as is afforded to any other child qualifying under the Children Act 1989, where it is required to meet their welfare needs.</w:t>
      </w:r>
    </w:p>
    <w:p w14:paraId="05425320" w14:textId="77777777" w:rsidR="000431DC" w:rsidRDefault="00034B5E">
      <w:r>
        <w:t xml:space="preserve">Where a child </w:t>
      </w:r>
      <w:r w:rsidR="000431DC">
        <w:t xml:space="preserve">was looked after by Surrey County Council immediately prior to a Special Guardianship Order being made </w:t>
      </w:r>
      <w:r>
        <w:t xml:space="preserve">and special guardian reside outside of </w:t>
      </w:r>
      <w:r w:rsidR="000431DC">
        <w:t>Surrey,</w:t>
      </w:r>
      <w:r>
        <w:t xml:space="preserve"> </w:t>
      </w:r>
      <w:r w:rsidR="000431DC">
        <w:t>Surrey County</w:t>
      </w:r>
      <w:r>
        <w:t xml:space="preserve"> Council will retain responsibility for the provision of annual means tested financial allowances for the duration of their childhood.</w:t>
      </w:r>
    </w:p>
    <w:p w14:paraId="76C466F5" w14:textId="77777777" w:rsidR="000431DC" w:rsidRDefault="00034B5E">
      <w:r>
        <w:t xml:space="preserve"> </w:t>
      </w:r>
      <w:r w:rsidR="00174C9A">
        <w:t>Surrey</w:t>
      </w:r>
      <w:r w:rsidR="000431DC">
        <w:t xml:space="preserve"> </w:t>
      </w:r>
      <w:r>
        <w:t>County Council is responsible for the provision of all other support services for three years following the making of an SGO. After this time, the Local Authority in which the child and special guardian reside will assume responsibility for the provision of support services.</w:t>
      </w:r>
    </w:p>
    <w:p w14:paraId="353DE61B" w14:textId="77777777" w:rsidR="000431DC" w:rsidRDefault="000431DC"/>
    <w:p w14:paraId="0DE20B24" w14:textId="77777777" w:rsidR="000431DC" w:rsidRDefault="000431DC"/>
    <w:p w14:paraId="20B5B38A" w14:textId="77777777" w:rsidR="000431DC" w:rsidRDefault="000431DC"/>
    <w:p w14:paraId="5023E4AC" w14:textId="77777777" w:rsidR="000431DC" w:rsidRDefault="000431DC"/>
    <w:p w14:paraId="33B50F25" w14:textId="77777777" w:rsidR="000431DC" w:rsidRPr="000431DC" w:rsidRDefault="000431DC">
      <w:pPr>
        <w:rPr>
          <w:b/>
          <w:bCs/>
        </w:rPr>
      </w:pPr>
      <w:r w:rsidRPr="000431DC">
        <w:rPr>
          <w:b/>
          <w:bCs/>
        </w:rPr>
        <w:t>7</w:t>
      </w:r>
      <w:r w:rsidR="00034B5E" w:rsidRPr="000431DC">
        <w:rPr>
          <w:b/>
          <w:bCs/>
        </w:rPr>
        <w:t>.</w:t>
      </w:r>
      <w:r w:rsidRPr="000431DC">
        <w:rPr>
          <w:b/>
          <w:bCs/>
        </w:rPr>
        <w:t>2</w:t>
      </w:r>
      <w:r w:rsidR="00034B5E" w:rsidRPr="000431DC">
        <w:rPr>
          <w:b/>
          <w:bCs/>
        </w:rPr>
        <w:t xml:space="preserve"> SGO Assessments </w:t>
      </w:r>
    </w:p>
    <w:p w14:paraId="6E85DF75" w14:textId="77777777" w:rsidR="00A537C8" w:rsidRDefault="00034B5E">
      <w:pPr>
        <w:rPr>
          <w:b/>
          <w:bCs/>
        </w:rPr>
      </w:pPr>
      <w:r w:rsidRPr="00A537C8">
        <w:rPr>
          <w:b/>
          <w:bCs/>
        </w:rPr>
        <w:t xml:space="preserve">The procedure for SGO Assessments </w:t>
      </w:r>
    </w:p>
    <w:p w14:paraId="2C0C6724" w14:textId="10638DFA" w:rsidR="00E26446" w:rsidRPr="00A537C8" w:rsidRDefault="00E26446" w:rsidP="00E26446">
      <w:pPr>
        <w:shd w:val="clear" w:color="auto" w:fill="FFFFFF"/>
        <w:spacing w:before="100" w:beforeAutospacing="1" w:after="100" w:afterAutospacing="1" w:line="252" w:lineRule="atLeast"/>
        <w:rPr>
          <w:b/>
          <w:bCs/>
        </w:rPr>
      </w:pPr>
      <w:r w:rsidRPr="00E26446">
        <w:rPr>
          <w:rFonts w:ascii="Arial" w:eastAsia="Times New Roman" w:hAnsi="Arial" w:cs="Arial"/>
          <w:color w:val="000000" w:themeColor="text1"/>
          <w:kern w:val="0"/>
          <w:sz w:val="22"/>
          <w:szCs w:val="22"/>
          <w:lang w:eastAsia="en-GB"/>
          <w14:ligatures w14:val="none"/>
        </w:rPr>
        <w:t>Reg 11 (C.A</w:t>
      </w:r>
      <w:r w:rsidRPr="00E26446">
        <w:rPr>
          <w:rFonts w:ascii="Arial" w:eastAsia="Times New Roman" w:hAnsi="Arial" w:cs="Arial"/>
          <w:i/>
          <w:iCs/>
          <w:color w:val="000000" w:themeColor="text1"/>
          <w:kern w:val="0"/>
          <w:sz w:val="22"/>
          <w:szCs w:val="22"/>
          <w:lang w:eastAsia="en-GB"/>
          <w14:ligatures w14:val="none"/>
        </w:rPr>
        <w:t> 1989 S.G regulations</w:t>
      </w:r>
      <w:r w:rsidRPr="00E26446">
        <w:rPr>
          <w:rFonts w:ascii="Arial" w:eastAsia="Times New Roman" w:hAnsi="Arial" w:cs="Arial"/>
          <w:color w:val="000000" w:themeColor="text1"/>
          <w:kern w:val="0"/>
          <w:sz w:val="22"/>
          <w:szCs w:val="22"/>
          <w:lang w:eastAsia="en-GB"/>
          <w14:ligatures w14:val="none"/>
        </w:rPr>
        <w:t> </w:t>
      </w:r>
      <w:r w:rsidRPr="00E26446">
        <w:rPr>
          <w:rFonts w:ascii="Arial" w:eastAsia="Times New Roman" w:hAnsi="Arial" w:cs="Arial"/>
          <w:i/>
          <w:iCs/>
          <w:color w:val="000000" w:themeColor="text1"/>
          <w:kern w:val="0"/>
          <w:sz w:val="22"/>
          <w:szCs w:val="22"/>
          <w:lang w:eastAsia="en-GB"/>
          <w14:ligatures w14:val="none"/>
        </w:rPr>
        <w:t>2005</w:t>
      </w:r>
      <w:r w:rsidRPr="00E26446">
        <w:rPr>
          <w:rFonts w:ascii="Arial" w:eastAsia="Times New Roman" w:hAnsi="Arial" w:cs="Arial"/>
          <w:color w:val="000000" w:themeColor="text1"/>
          <w:kern w:val="0"/>
          <w:sz w:val="22"/>
          <w:szCs w:val="22"/>
          <w:lang w:eastAsia="en-GB"/>
          <w14:ligatures w14:val="none"/>
        </w:rPr>
        <w:t xml:space="preserve">) </w:t>
      </w:r>
      <w:r w:rsidRPr="00E26446">
        <w:rPr>
          <w:rFonts w:ascii="Arial" w:eastAsia="Times New Roman" w:hAnsi="Arial" w:cs="Arial"/>
          <w:kern w:val="0"/>
          <w:sz w:val="22"/>
          <w:szCs w:val="22"/>
          <w:lang w:eastAsia="en-GB"/>
          <w14:ligatures w14:val="none"/>
        </w:rPr>
        <w:t>as amended states that an assessment must be undertaken in respect of an application of any child or young person who has been </w:t>
      </w:r>
      <w:hyperlink r:id="rId17" w:tgtFrame="_blank" w:history="1">
        <w:r w:rsidRPr="00E26446">
          <w:rPr>
            <w:rFonts w:ascii="Arial" w:eastAsia="Times New Roman" w:hAnsi="Arial" w:cs="Arial"/>
            <w:b/>
            <w:bCs/>
            <w:kern w:val="0"/>
            <w:sz w:val="22"/>
            <w:szCs w:val="22"/>
            <w:lang w:eastAsia="en-GB"/>
            <w14:ligatures w14:val="none"/>
          </w:rPr>
          <w:t>Looked After</w:t>
        </w:r>
      </w:hyperlink>
      <w:r w:rsidRPr="00E26446">
        <w:rPr>
          <w:rFonts w:ascii="Arial" w:eastAsia="Times New Roman" w:hAnsi="Arial" w:cs="Arial"/>
          <w:kern w:val="0"/>
          <w:sz w:val="22"/>
          <w:szCs w:val="22"/>
          <w:lang w:eastAsia="en-GB"/>
          <w14:ligatures w14:val="none"/>
        </w:rPr>
        <w:t> immediately prior to the making of SGO.  Foster carers will therefore need to take this into account</w:t>
      </w:r>
      <w:r w:rsidRPr="00E26446">
        <w:rPr>
          <w:rFonts w:ascii="Arial" w:eastAsia="Times New Roman" w:hAnsi="Arial" w:cs="Arial"/>
          <w:color w:val="5A5B5B"/>
          <w:kern w:val="0"/>
          <w:sz w:val="22"/>
          <w:szCs w:val="22"/>
          <w:lang w:eastAsia="en-GB"/>
          <w14:ligatures w14:val="none"/>
        </w:rPr>
        <w:t>.</w:t>
      </w:r>
    </w:p>
    <w:p w14:paraId="4FA41EF9" w14:textId="77777777" w:rsidR="00E26446" w:rsidRPr="00E26446" w:rsidRDefault="00E26446">
      <w:pPr>
        <w:rPr>
          <w:rFonts w:ascii="Arial" w:eastAsia="Times New Roman" w:hAnsi="Arial" w:cs="Arial"/>
          <w:i/>
          <w:iCs/>
          <w:color w:val="000000" w:themeColor="text1"/>
          <w:kern w:val="0"/>
          <w:sz w:val="22"/>
          <w:szCs w:val="22"/>
          <w:lang w:eastAsia="en-GB"/>
          <w14:ligatures w14:val="none"/>
        </w:rPr>
      </w:pPr>
      <w:r w:rsidRPr="00E26446">
        <w:rPr>
          <w:rFonts w:ascii="Arial" w:eastAsia="Times New Roman" w:hAnsi="Arial" w:cs="Arial"/>
          <w:color w:val="000000" w:themeColor="text1"/>
          <w:kern w:val="0"/>
          <w:sz w:val="22"/>
          <w:szCs w:val="22"/>
          <w:lang w:eastAsia="en-GB"/>
          <w14:ligatures w14:val="none"/>
        </w:rPr>
        <w:t>The matters to be covered in the Special Guardian assessment report are outlined in Regulation 21 (C.A</w:t>
      </w:r>
      <w:r w:rsidRPr="00E26446">
        <w:rPr>
          <w:rFonts w:ascii="Arial" w:eastAsia="Times New Roman" w:hAnsi="Arial" w:cs="Arial"/>
          <w:i/>
          <w:iCs/>
          <w:color w:val="000000" w:themeColor="text1"/>
          <w:kern w:val="0"/>
          <w:sz w:val="22"/>
          <w:szCs w:val="22"/>
          <w:lang w:eastAsia="en-GB"/>
          <w14:ligatures w14:val="none"/>
        </w:rPr>
        <w:t> 1989 SG regulations 2005) as amended by the Special Guardianship (Amendment) Regulations 2015 and Schedule</w:t>
      </w:r>
    </w:p>
    <w:p w14:paraId="01105A24" w14:textId="2089558F" w:rsidR="00A537C8" w:rsidRDefault="00034B5E">
      <w:r>
        <w:t xml:space="preserve"> (a) the developmental needs of the child; </w:t>
      </w:r>
    </w:p>
    <w:p w14:paraId="2F17750D" w14:textId="77777777" w:rsidR="00A537C8" w:rsidRDefault="00034B5E">
      <w:r>
        <w:t>(b) the parenting capacity of the special guardian or prospective special guardian, as the case may be;</w:t>
      </w:r>
    </w:p>
    <w:p w14:paraId="3859D631" w14:textId="77777777" w:rsidR="00A537C8" w:rsidRDefault="00034B5E">
      <w:r>
        <w:lastRenderedPageBreak/>
        <w:t xml:space="preserve"> (c) the family and environmental factors that have shaped the life of the child; </w:t>
      </w:r>
    </w:p>
    <w:p w14:paraId="7470F239" w14:textId="77777777" w:rsidR="00A537C8" w:rsidRDefault="00034B5E">
      <w:r>
        <w:t xml:space="preserve">(d) what the life of the child might be like with the person falling within subparagraph (b); </w:t>
      </w:r>
    </w:p>
    <w:p w14:paraId="019A8330" w14:textId="77777777" w:rsidR="00A537C8" w:rsidRDefault="00034B5E">
      <w:r>
        <w:t xml:space="preserve">(e) any previous assessments undertaken in relation to the child or a person falling within sub-paragraph (b); </w:t>
      </w:r>
    </w:p>
    <w:p w14:paraId="471D8114" w14:textId="77777777" w:rsidR="00A537C8" w:rsidRDefault="00034B5E">
      <w:r>
        <w:t>(f) the needs of a person falling within sub-paragraph (b) and of that person’s family;</w:t>
      </w:r>
    </w:p>
    <w:p w14:paraId="281C73B9" w14:textId="77777777" w:rsidR="00A537C8" w:rsidRDefault="00034B5E">
      <w:r>
        <w:t xml:space="preserve"> (g) where it appears to the local authority that there is a pre-existing relationship between a person falling within sub-paragraph (b) and the parent of the child, the likely impact of the special guardianship order on the relationships between that person, that child and that parent. </w:t>
      </w:r>
    </w:p>
    <w:p w14:paraId="483AAE4B" w14:textId="77777777" w:rsidR="00A537C8" w:rsidRDefault="00034B5E">
      <w:r>
        <w:t xml:space="preserve">Where it is appropriate to do so, the local authority must interview the child or young person who is subject to the special guardianship order, as well as the prospective special guardian(s) and any adult who the local authority deems it appropriate and relevant to interview. </w:t>
      </w:r>
    </w:p>
    <w:p w14:paraId="617B0E63" w14:textId="77777777" w:rsidR="00A537C8" w:rsidRDefault="00034B5E">
      <w:r>
        <w:t>Where the child or young person has a need requiring local health, education or care services, these agencies should be consulted as part of the assessment.</w:t>
      </w:r>
    </w:p>
    <w:p w14:paraId="65CEFA01" w14:textId="77777777" w:rsidR="00A537C8" w:rsidRDefault="00034B5E">
      <w:r>
        <w:t xml:space="preserve"> The local authority will provide a written report of the assessment.</w:t>
      </w:r>
    </w:p>
    <w:p w14:paraId="2FDA0B41" w14:textId="77777777" w:rsidR="00AB2981" w:rsidRPr="00AB2981" w:rsidRDefault="00034B5E">
      <w:pPr>
        <w:rPr>
          <w:b/>
          <w:bCs/>
        </w:rPr>
      </w:pPr>
      <w:r>
        <w:t xml:space="preserve"> </w:t>
      </w:r>
      <w:r w:rsidRPr="00AB2981">
        <w:rPr>
          <w:b/>
          <w:bCs/>
        </w:rPr>
        <w:t xml:space="preserve">Assessment Report </w:t>
      </w:r>
    </w:p>
    <w:p w14:paraId="0CC420B0" w14:textId="3DACA814" w:rsidR="00AB2981" w:rsidRDefault="00034B5E">
      <w:r>
        <w:t>SGO assessments follow</w:t>
      </w:r>
      <w:r w:rsidR="00AB2981">
        <w:t xml:space="preserve"> </w:t>
      </w:r>
      <w:r w:rsidR="00D66F91">
        <w:t xml:space="preserve">Surrey County Council own report that has been agreed by legal services and meets the need of the judiciary for Special Guardianship Assessment and Fostering Panel, for Kinship fostering assessments. </w:t>
      </w:r>
    </w:p>
    <w:p w14:paraId="14625B96" w14:textId="10C324CB" w:rsidR="00E26446" w:rsidRDefault="002F520E">
      <w:r>
        <w:t xml:space="preserve">Surrey County Council have considered </w:t>
      </w:r>
      <w:hyperlink r:id="rId18" w:history="1">
        <w:r>
          <w:rPr>
            <w:rStyle w:val="Hyperlink"/>
          </w:rPr>
          <w:t>Special guardianship Best Practice Guidance (judiciary.uk)</w:t>
        </w:r>
      </w:hyperlink>
      <w:r>
        <w:t xml:space="preserve"> in formulated the assessment document and guidance. </w:t>
      </w:r>
    </w:p>
    <w:p w14:paraId="4A1E61C9" w14:textId="77777777" w:rsidR="00A2148B" w:rsidRDefault="00A2148B"/>
    <w:p w14:paraId="3C2DB8EC" w14:textId="77777777" w:rsidR="00D66F91" w:rsidRPr="00D66F91" w:rsidRDefault="00034B5E">
      <w:pPr>
        <w:rPr>
          <w:b/>
          <w:bCs/>
        </w:rPr>
      </w:pPr>
      <w:r w:rsidRPr="00D66F91">
        <w:rPr>
          <w:b/>
          <w:bCs/>
        </w:rPr>
        <w:t>Midpoint review</w:t>
      </w:r>
    </w:p>
    <w:p w14:paraId="6D7F35EB" w14:textId="4105C0C7" w:rsidR="00D66F91" w:rsidRDefault="00D66F91">
      <w:r>
        <w:t xml:space="preserve">Midpoint reviews should be booked by the </w:t>
      </w:r>
      <w:r w:rsidR="00034B5E">
        <w:t>During the 6th week following commencement of the SGO Assessment, a midpoint review meeting will be held. This meeting must be attended by both the child’s Social Worker and Kinship Service Social Worker and is chaired by the Kinship Team Manager. The child’s Social Work Team Manager may also attend. This meeting has two main purposes. Firstly, to finalise the completion of the SGO Assessment and, secondly, to co-develop the SGO Support Plan and ensure the completion of the financial needs assessment alongside</w:t>
      </w:r>
      <w:r>
        <w:t xml:space="preserve"> and discuss care plans. </w:t>
      </w:r>
    </w:p>
    <w:p w14:paraId="7E39DCF3" w14:textId="76C76C97" w:rsidR="007A59C0" w:rsidRDefault="007A59C0">
      <w:r>
        <w:lastRenderedPageBreak/>
        <w:t xml:space="preserve">During the review the Kinship Assessing Social Worker must highlighted if there are any outstanding checks, if the Special Guardian has been written to with deadlines for these to be actioned and legal informed. </w:t>
      </w:r>
    </w:p>
    <w:p w14:paraId="68A0DDC1" w14:textId="77777777" w:rsidR="007A59C0" w:rsidRPr="002F520E" w:rsidRDefault="00034B5E">
      <w:pPr>
        <w:rPr>
          <w:b/>
          <w:bCs/>
          <w:u w:val="single"/>
        </w:rPr>
      </w:pPr>
      <w:r>
        <w:t xml:space="preserve"> </w:t>
      </w:r>
      <w:r w:rsidRPr="002F520E">
        <w:rPr>
          <w:b/>
          <w:bCs/>
          <w:u w:val="single"/>
        </w:rPr>
        <w:t xml:space="preserve">Quality Assurance </w:t>
      </w:r>
    </w:p>
    <w:p w14:paraId="77BA5CA7" w14:textId="7C4003AA" w:rsidR="002F520E" w:rsidRDefault="00034B5E">
      <w:r>
        <w:t xml:space="preserve">Once the assessment has been completed by the Kinship assessing social worker, this will be sent to the Kinship Team Manager for review and quality assurance. It is then filed by legal. </w:t>
      </w:r>
    </w:p>
    <w:p w14:paraId="54B10E55" w14:textId="77777777" w:rsidR="002F520E" w:rsidRDefault="002F520E"/>
    <w:p w14:paraId="7A022FC1" w14:textId="77777777" w:rsidR="002F520E" w:rsidRPr="002F520E" w:rsidRDefault="00034B5E">
      <w:pPr>
        <w:rPr>
          <w:b/>
          <w:bCs/>
        </w:rPr>
      </w:pPr>
      <w:r w:rsidRPr="002F520E">
        <w:rPr>
          <w:b/>
          <w:bCs/>
        </w:rPr>
        <w:t>Appeals</w:t>
      </w:r>
    </w:p>
    <w:p w14:paraId="34A9194E" w14:textId="79B7DC76" w:rsidR="002F520E" w:rsidRDefault="00034B5E">
      <w:r>
        <w:t xml:space="preserve">Special Guardians have a right to appeal the outcome of a Special Guardianship Assessment and must do so detailing the rationale for appeal, within 14 days of receipt of the assessment. </w:t>
      </w:r>
    </w:p>
    <w:p w14:paraId="1A0ED69C" w14:textId="77777777" w:rsidR="00265779" w:rsidRDefault="00034B5E">
      <w:r>
        <w:t xml:space="preserve">Should the appellant remain dissatisfied with the response, they may make a complaint through </w:t>
      </w:r>
      <w:r w:rsidR="00174C9A">
        <w:t>Surrey</w:t>
      </w:r>
      <w:r w:rsidR="00265779">
        <w:t xml:space="preserve"> </w:t>
      </w:r>
      <w:r>
        <w:t xml:space="preserve">County Council’s Feedback and Complaints procedure. </w:t>
      </w:r>
    </w:p>
    <w:p w14:paraId="777614E9" w14:textId="77777777" w:rsidR="00913D2D" w:rsidRDefault="00913D2D"/>
    <w:p w14:paraId="7A38CA44" w14:textId="77777777" w:rsidR="00913D2D" w:rsidRDefault="00913D2D"/>
    <w:p w14:paraId="7D2CC355" w14:textId="77777777" w:rsidR="00913D2D" w:rsidRDefault="00913D2D"/>
    <w:p w14:paraId="16CD38CB" w14:textId="77777777" w:rsidR="00913D2D" w:rsidRDefault="00913D2D"/>
    <w:p w14:paraId="11F235F6" w14:textId="77777777" w:rsidR="00913D2D" w:rsidRDefault="00913D2D"/>
    <w:p w14:paraId="49BE89F2" w14:textId="77777777" w:rsidR="00913D2D" w:rsidRDefault="00913D2D"/>
    <w:p w14:paraId="0CE310C0" w14:textId="77777777" w:rsidR="00913D2D" w:rsidRDefault="00913D2D"/>
    <w:p w14:paraId="5098FA3C" w14:textId="77777777" w:rsidR="00913D2D" w:rsidRDefault="00913D2D"/>
    <w:p w14:paraId="70B20C9B" w14:textId="77777777" w:rsidR="00913D2D" w:rsidRDefault="00913D2D"/>
    <w:p w14:paraId="186A65FD" w14:textId="77777777" w:rsidR="008D4807" w:rsidRDefault="008D4807"/>
    <w:p w14:paraId="149EC9DA" w14:textId="77777777" w:rsidR="008D4807" w:rsidRDefault="008D4807"/>
    <w:p w14:paraId="1BD40A8F" w14:textId="77777777" w:rsidR="008D4807" w:rsidRDefault="008D4807"/>
    <w:p w14:paraId="65A83757" w14:textId="77777777" w:rsidR="008D4807" w:rsidRDefault="008D4807"/>
    <w:p w14:paraId="59A881C3" w14:textId="77777777" w:rsidR="008D4807" w:rsidRDefault="008D4807"/>
    <w:p w14:paraId="43A8A338" w14:textId="77777777" w:rsidR="008D4807" w:rsidRDefault="008D4807"/>
    <w:p w14:paraId="53DB7379" w14:textId="77777777" w:rsidR="008D4807" w:rsidRDefault="008D4807"/>
    <w:p w14:paraId="37169B74" w14:textId="77777777" w:rsidR="008D4807" w:rsidRDefault="008D4807"/>
    <w:p w14:paraId="086F0D3D" w14:textId="77777777" w:rsidR="008D4807" w:rsidRDefault="008D4807"/>
    <w:p w14:paraId="7EB18FEB" w14:textId="77777777" w:rsidR="008D4807" w:rsidRDefault="008D4807"/>
    <w:p w14:paraId="63ECE53C" w14:textId="77777777" w:rsidR="008D4807" w:rsidRDefault="008D4807"/>
    <w:p w14:paraId="6839C26A" w14:textId="77777777" w:rsidR="008D4807" w:rsidRDefault="008D4807"/>
    <w:p w14:paraId="740517F6" w14:textId="77777777" w:rsidR="008D4807" w:rsidRDefault="008D4807"/>
    <w:p w14:paraId="64925B99" w14:textId="77777777" w:rsidR="008D4807" w:rsidRDefault="008D4807"/>
    <w:p w14:paraId="388D485B" w14:textId="77777777" w:rsidR="00913D2D" w:rsidRDefault="00913D2D"/>
    <w:p w14:paraId="667365D8" w14:textId="77777777" w:rsidR="00265779" w:rsidRDefault="00034B5E">
      <w:pPr>
        <w:rPr>
          <w:b/>
          <w:bCs/>
        </w:rPr>
      </w:pPr>
      <w:r w:rsidRPr="00913D2D">
        <w:rPr>
          <w:b/>
          <w:bCs/>
        </w:rPr>
        <w:t xml:space="preserve">SGO Assessment Process Map </w:t>
      </w:r>
    </w:p>
    <w:p w14:paraId="552A93C8" w14:textId="6A81AC5A" w:rsidR="00913D2D" w:rsidRDefault="00913D2D">
      <w:pPr>
        <w:rPr>
          <w:b/>
          <w:bCs/>
        </w:rPr>
      </w:pPr>
      <w:r>
        <w:rPr>
          <w:noProof/>
        </w:rPr>
        <w:lastRenderedPageBreak/>
        <w:drawing>
          <wp:inline distT="0" distB="0" distL="0" distR="0" wp14:anchorId="0BBDDDB4" wp14:editId="0DEEF02D">
            <wp:extent cx="5486400" cy="7391400"/>
            <wp:effectExtent l="0" t="0" r="0" b="19050"/>
            <wp:docPr id="1819829086"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52F05F37" w14:textId="77777777" w:rsidR="00913D2D" w:rsidRPr="00913D2D" w:rsidRDefault="00913D2D">
      <w:pPr>
        <w:rPr>
          <w:b/>
          <w:bCs/>
        </w:rPr>
      </w:pPr>
    </w:p>
    <w:p w14:paraId="49B4DF0F" w14:textId="77777777" w:rsidR="00913D2D" w:rsidRPr="00913D2D" w:rsidRDefault="00034B5E">
      <w:pPr>
        <w:rPr>
          <w:b/>
          <w:bCs/>
        </w:rPr>
      </w:pPr>
      <w:r w:rsidRPr="00913D2D">
        <w:rPr>
          <w:b/>
          <w:bCs/>
        </w:rPr>
        <w:t xml:space="preserve">Financial support Financial </w:t>
      </w:r>
    </w:p>
    <w:p w14:paraId="76DEA9D1" w14:textId="77777777" w:rsidR="00913D2D" w:rsidRDefault="00913D2D"/>
    <w:p w14:paraId="46D965DF" w14:textId="5C803337" w:rsidR="00913D2D" w:rsidRDefault="0049162D">
      <w:pPr>
        <w:rPr>
          <w:b/>
          <w:bCs/>
        </w:rPr>
      </w:pPr>
      <w:r w:rsidRPr="0049162D">
        <w:rPr>
          <w:b/>
          <w:bCs/>
        </w:rPr>
        <w:t>S</w:t>
      </w:r>
      <w:r w:rsidR="00034B5E" w:rsidRPr="0049162D">
        <w:rPr>
          <w:b/>
          <w:bCs/>
        </w:rPr>
        <w:t>upport eligibility process map</w:t>
      </w:r>
      <w:r>
        <w:rPr>
          <w:b/>
          <w:bCs/>
        </w:rPr>
        <w:t>:</w:t>
      </w:r>
    </w:p>
    <w:p w14:paraId="44DE5C41" w14:textId="77777777" w:rsidR="0049162D" w:rsidRDefault="0049162D">
      <w:pPr>
        <w:rPr>
          <w:b/>
          <w:bCs/>
        </w:rPr>
      </w:pPr>
    </w:p>
    <w:p w14:paraId="691B329A" w14:textId="0AC34C2C" w:rsidR="0049162D" w:rsidRDefault="0049162D">
      <w:pPr>
        <w:rPr>
          <w:b/>
          <w:bCs/>
        </w:rPr>
      </w:pPr>
      <w:r w:rsidRPr="0049162D">
        <w:rPr>
          <w:b/>
          <w:bCs/>
          <w:noProof/>
        </w:rPr>
        <w:drawing>
          <wp:inline distT="0" distB="0" distL="0" distR="0" wp14:anchorId="014DF148" wp14:editId="3C381025">
            <wp:extent cx="5731510" cy="6898005"/>
            <wp:effectExtent l="0" t="0" r="2540" b="0"/>
            <wp:docPr id="836008085" name="Picture 1"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008085" name="Picture 1" descr="A diagram of a flowchart&#10;&#10;Description automatically generated"/>
                    <pic:cNvPicPr/>
                  </pic:nvPicPr>
                  <pic:blipFill>
                    <a:blip r:embed="rId24"/>
                    <a:stretch>
                      <a:fillRect/>
                    </a:stretch>
                  </pic:blipFill>
                  <pic:spPr>
                    <a:xfrm>
                      <a:off x="0" y="0"/>
                      <a:ext cx="5731510" cy="6898005"/>
                    </a:xfrm>
                    <a:prstGeom prst="rect">
                      <a:avLst/>
                    </a:prstGeom>
                  </pic:spPr>
                </pic:pic>
              </a:graphicData>
            </a:graphic>
          </wp:inline>
        </w:drawing>
      </w:r>
    </w:p>
    <w:p w14:paraId="382283BB" w14:textId="77777777" w:rsidR="0049162D" w:rsidRDefault="0049162D">
      <w:pPr>
        <w:rPr>
          <w:b/>
          <w:bCs/>
        </w:rPr>
      </w:pPr>
    </w:p>
    <w:p w14:paraId="53BF892E" w14:textId="77777777" w:rsidR="0049162D" w:rsidRDefault="0049162D">
      <w:pPr>
        <w:rPr>
          <w:b/>
          <w:bCs/>
        </w:rPr>
      </w:pPr>
    </w:p>
    <w:p w14:paraId="4193582D" w14:textId="77777777" w:rsidR="0049162D" w:rsidRDefault="0049162D">
      <w:pPr>
        <w:rPr>
          <w:b/>
          <w:bCs/>
        </w:rPr>
      </w:pPr>
    </w:p>
    <w:p w14:paraId="46B39AC9" w14:textId="77777777" w:rsidR="008D4807" w:rsidRDefault="008D4807">
      <w:pPr>
        <w:rPr>
          <w:b/>
          <w:bCs/>
        </w:rPr>
      </w:pPr>
    </w:p>
    <w:p w14:paraId="7EEE4812" w14:textId="77777777" w:rsidR="005B4832" w:rsidRDefault="005B4832">
      <w:pPr>
        <w:rPr>
          <w:b/>
          <w:bCs/>
        </w:rPr>
      </w:pPr>
    </w:p>
    <w:p w14:paraId="03B87925" w14:textId="164FDC65" w:rsidR="0049162D" w:rsidRDefault="00034B5E">
      <w:r>
        <w:lastRenderedPageBreak/>
        <w:t>Decision-making on the provision of financial support</w:t>
      </w:r>
    </w:p>
    <w:p w14:paraId="32D78B85" w14:textId="77777777" w:rsidR="005B4832" w:rsidRDefault="005B4832"/>
    <w:tbl>
      <w:tblPr>
        <w:tblStyle w:val="TableGrid"/>
        <w:tblpPr w:leftFromText="180" w:rightFromText="180" w:horzAnchor="margin" w:tblpY="490"/>
        <w:tblW w:w="0" w:type="auto"/>
        <w:tblLook w:val="04A0" w:firstRow="1" w:lastRow="0" w:firstColumn="1" w:lastColumn="0" w:noHBand="0" w:noVBand="1"/>
      </w:tblPr>
      <w:tblGrid>
        <w:gridCol w:w="2642"/>
        <w:gridCol w:w="2150"/>
        <w:gridCol w:w="2118"/>
        <w:gridCol w:w="2106"/>
      </w:tblGrid>
      <w:tr w:rsidR="005B4832" w14:paraId="7D2CF3AA" w14:textId="77777777" w:rsidTr="00C14D2E">
        <w:tc>
          <w:tcPr>
            <w:tcW w:w="2642" w:type="dxa"/>
          </w:tcPr>
          <w:p w14:paraId="547B9636" w14:textId="77777777" w:rsidR="005B4832" w:rsidRDefault="005B4832" w:rsidP="00C14D2E">
            <w:pPr>
              <w:rPr>
                <w:b/>
                <w:bCs/>
              </w:rPr>
            </w:pPr>
          </w:p>
          <w:p w14:paraId="243E8B1B" w14:textId="77777777" w:rsidR="005B4832" w:rsidRDefault="005B4832" w:rsidP="00C14D2E">
            <w:pPr>
              <w:rPr>
                <w:b/>
                <w:bCs/>
              </w:rPr>
            </w:pPr>
          </w:p>
          <w:p w14:paraId="0E6B5D75" w14:textId="77777777" w:rsidR="005B4832" w:rsidRDefault="005B4832" w:rsidP="00C14D2E">
            <w:pPr>
              <w:rPr>
                <w:b/>
                <w:bCs/>
              </w:rPr>
            </w:pPr>
          </w:p>
        </w:tc>
        <w:tc>
          <w:tcPr>
            <w:tcW w:w="2150" w:type="dxa"/>
          </w:tcPr>
          <w:p w14:paraId="47ED1264" w14:textId="77777777" w:rsidR="005B4832" w:rsidRDefault="005B4832" w:rsidP="00C14D2E">
            <w:pPr>
              <w:rPr>
                <w:b/>
                <w:bCs/>
              </w:rPr>
            </w:pPr>
            <w:r>
              <w:rPr>
                <w:b/>
                <w:bCs/>
              </w:rPr>
              <w:t>Budgetary Framework</w:t>
            </w:r>
          </w:p>
        </w:tc>
        <w:tc>
          <w:tcPr>
            <w:tcW w:w="2118" w:type="dxa"/>
          </w:tcPr>
          <w:p w14:paraId="6CE76BB4" w14:textId="77777777" w:rsidR="005B4832" w:rsidRDefault="005B4832" w:rsidP="00C14D2E">
            <w:pPr>
              <w:rPr>
                <w:b/>
                <w:bCs/>
              </w:rPr>
            </w:pPr>
            <w:r>
              <w:rPr>
                <w:b/>
                <w:bCs/>
              </w:rPr>
              <w:t>Decision maker pre-order</w:t>
            </w:r>
          </w:p>
        </w:tc>
        <w:tc>
          <w:tcPr>
            <w:tcW w:w="2106" w:type="dxa"/>
          </w:tcPr>
          <w:p w14:paraId="051BCF61" w14:textId="77777777" w:rsidR="005B4832" w:rsidRDefault="005B4832" w:rsidP="00C14D2E">
            <w:pPr>
              <w:rPr>
                <w:b/>
                <w:bCs/>
              </w:rPr>
            </w:pPr>
            <w:r>
              <w:rPr>
                <w:b/>
                <w:bCs/>
              </w:rPr>
              <w:t>Decision Maker</w:t>
            </w:r>
          </w:p>
          <w:p w14:paraId="16EF80CD" w14:textId="77777777" w:rsidR="005B4832" w:rsidRDefault="005B4832" w:rsidP="00C14D2E">
            <w:pPr>
              <w:rPr>
                <w:b/>
                <w:bCs/>
              </w:rPr>
            </w:pPr>
            <w:r>
              <w:rPr>
                <w:b/>
                <w:bCs/>
              </w:rPr>
              <w:t xml:space="preserve">Post Order </w:t>
            </w:r>
          </w:p>
        </w:tc>
      </w:tr>
      <w:tr w:rsidR="005B4832" w14:paraId="3DCCC5FB" w14:textId="77777777" w:rsidTr="00C14D2E">
        <w:tc>
          <w:tcPr>
            <w:tcW w:w="9016" w:type="dxa"/>
            <w:gridSpan w:val="4"/>
          </w:tcPr>
          <w:p w14:paraId="408CADA1" w14:textId="77777777" w:rsidR="005B4832" w:rsidRDefault="005B4832" w:rsidP="00C14D2E">
            <w:pPr>
              <w:rPr>
                <w:b/>
                <w:bCs/>
              </w:rPr>
            </w:pPr>
          </w:p>
          <w:p w14:paraId="6FEDD07A" w14:textId="77777777" w:rsidR="005B4832" w:rsidRPr="0049162D" w:rsidRDefault="005B4832" w:rsidP="00C14D2E">
            <w:pPr>
              <w:pStyle w:val="ListParagraph"/>
              <w:numPr>
                <w:ilvl w:val="0"/>
                <w:numId w:val="6"/>
              </w:numPr>
            </w:pPr>
            <w:r w:rsidRPr="0049162D">
              <w:t>Where financial support is necessary to ensure that the special guardian or prospective guardian can look after the child</w:t>
            </w:r>
          </w:p>
          <w:p w14:paraId="1163D41B" w14:textId="77777777" w:rsidR="005B4832" w:rsidRDefault="005B4832" w:rsidP="00C14D2E">
            <w:pPr>
              <w:rPr>
                <w:b/>
                <w:bCs/>
              </w:rPr>
            </w:pPr>
          </w:p>
        </w:tc>
      </w:tr>
      <w:tr w:rsidR="005B4832" w14:paraId="659750FC" w14:textId="77777777" w:rsidTr="00C14D2E">
        <w:tc>
          <w:tcPr>
            <w:tcW w:w="2642" w:type="dxa"/>
          </w:tcPr>
          <w:p w14:paraId="73D41488" w14:textId="77777777" w:rsidR="005B4832" w:rsidRDefault="005B4832" w:rsidP="00C14D2E">
            <w:pPr>
              <w:rPr>
                <w:b/>
                <w:bCs/>
              </w:rPr>
            </w:pPr>
          </w:p>
          <w:p w14:paraId="2A24AA41" w14:textId="77777777" w:rsidR="005B4832" w:rsidRDefault="005B4832" w:rsidP="00C14D2E">
            <w:r>
              <w:t>Regular financial allowance, minus any child benefit.</w:t>
            </w:r>
          </w:p>
          <w:p w14:paraId="5BA45B66" w14:textId="77777777" w:rsidR="005B4832" w:rsidRDefault="005B4832" w:rsidP="00C14D2E">
            <w:r>
              <w:t xml:space="preserve"> </w:t>
            </w:r>
          </w:p>
          <w:p w14:paraId="4B534573" w14:textId="77777777" w:rsidR="005B4832" w:rsidRDefault="005B4832" w:rsidP="00C14D2E">
            <w:r>
              <w:t xml:space="preserve">Including any enhanced rates for former foster carers where applicable. </w:t>
            </w:r>
          </w:p>
          <w:p w14:paraId="549C2E1C" w14:textId="77777777" w:rsidR="005B4832" w:rsidRDefault="005B4832" w:rsidP="00C14D2E"/>
          <w:p w14:paraId="06A1C024" w14:textId="77777777" w:rsidR="005B4832" w:rsidRDefault="005B4832" w:rsidP="00C14D2E">
            <w:pPr>
              <w:rPr>
                <w:b/>
                <w:bCs/>
              </w:rPr>
            </w:pPr>
            <w:r>
              <w:t>Paid from the date of the order and in line with current General fostering allowance rates.</w:t>
            </w:r>
          </w:p>
          <w:p w14:paraId="0654E200" w14:textId="77777777" w:rsidR="005B4832" w:rsidRDefault="005B4832" w:rsidP="00C14D2E">
            <w:pPr>
              <w:rPr>
                <w:b/>
                <w:bCs/>
              </w:rPr>
            </w:pPr>
          </w:p>
        </w:tc>
        <w:tc>
          <w:tcPr>
            <w:tcW w:w="2150" w:type="dxa"/>
          </w:tcPr>
          <w:p w14:paraId="016EC0F8" w14:textId="77777777" w:rsidR="005B4832" w:rsidRDefault="005B4832" w:rsidP="00C14D2E"/>
          <w:p w14:paraId="10ED8898" w14:textId="77777777" w:rsidR="005B4832" w:rsidRDefault="005B4832" w:rsidP="00C14D2E"/>
          <w:p w14:paraId="039DDFED" w14:textId="77777777" w:rsidR="005B4832" w:rsidRDefault="005B4832" w:rsidP="00C14D2E"/>
          <w:p w14:paraId="5AA4489F" w14:textId="77777777" w:rsidR="005B4832" w:rsidRDefault="005B4832" w:rsidP="00C14D2E"/>
          <w:p w14:paraId="6B82E2D3" w14:textId="77777777" w:rsidR="005B4832" w:rsidRDefault="005B4832" w:rsidP="00C14D2E"/>
          <w:p w14:paraId="17449FC2" w14:textId="77777777" w:rsidR="005B4832" w:rsidRDefault="005B4832" w:rsidP="00C14D2E">
            <w:pPr>
              <w:rPr>
                <w:b/>
                <w:bCs/>
              </w:rPr>
            </w:pPr>
            <w:r>
              <w:t>SGO allowances budget.</w:t>
            </w:r>
          </w:p>
        </w:tc>
        <w:tc>
          <w:tcPr>
            <w:tcW w:w="2118" w:type="dxa"/>
          </w:tcPr>
          <w:p w14:paraId="3EB1868E" w14:textId="77777777" w:rsidR="005B4832" w:rsidRDefault="005B4832" w:rsidP="00C14D2E">
            <w:pPr>
              <w:rPr>
                <w:b/>
                <w:bCs/>
              </w:rPr>
            </w:pPr>
          </w:p>
          <w:p w14:paraId="3B83CE74" w14:textId="77777777" w:rsidR="005B4832" w:rsidRDefault="005B4832" w:rsidP="00C14D2E">
            <w:pPr>
              <w:rPr>
                <w:b/>
                <w:bCs/>
              </w:rPr>
            </w:pPr>
          </w:p>
          <w:p w14:paraId="4A93FBF3" w14:textId="77777777" w:rsidR="005B4832" w:rsidRDefault="005B4832" w:rsidP="00C14D2E">
            <w:pPr>
              <w:rPr>
                <w:b/>
                <w:bCs/>
              </w:rPr>
            </w:pPr>
          </w:p>
          <w:p w14:paraId="2A3581E1" w14:textId="77777777" w:rsidR="005B4832" w:rsidRDefault="005B4832" w:rsidP="00C14D2E">
            <w:pPr>
              <w:rPr>
                <w:b/>
                <w:bCs/>
              </w:rPr>
            </w:pPr>
          </w:p>
          <w:p w14:paraId="61C45E17" w14:textId="77777777" w:rsidR="005B4832" w:rsidRDefault="005B4832" w:rsidP="00C14D2E">
            <w:pPr>
              <w:rPr>
                <w:b/>
                <w:bCs/>
              </w:rPr>
            </w:pPr>
          </w:p>
          <w:p w14:paraId="455A91E4" w14:textId="77777777" w:rsidR="005B4832" w:rsidRPr="0049162D" w:rsidRDefault="005B4832" w:rsidP="00C14D2E">
            <w:r w:rsidRPr="0049162D">
              <w:t xml:space="preserve">Not Applicable </w:t>
            </w:r>
          </w:p>
        </w:tc>
        <w:tc>
          <w:tcPr>
            <w:tcW w:w="2106" w:type="dxa"/>
          </w:tcPr>
          <w:p w14:paraId="3E9BA322" w14:textId="77777777" w:rsidR="005B4832" w:rsidRDefault="005B4832" w:rsidP="00C14D2E">
            <w:pPr>
              <w:rPr>
                <w:b/>
                <w:bCs/>
              </w:rPr>
            </w:pPr>
          </w:p>
          <w:p w14:paraId="73CE17E1" w14:textId="77777777" w:rsidR="005B4832" w:rsidRDefault="005B4832" w:rsidP="00C14D2E">
            <w:pPr>
              <w:rPr>
                <w:b/>
                <w:bCs/>
              </w:rPr>
            </w:pPr>
          </w:p>
          <w:p w14:paraId="44770C59" w14:textId="77777777" w:rsidR="005B4832" w:rsidRDefault="005B4832" w:rsidP="00C14D2E">
            <w:pPr>
              <w:rPr>
                <w:b/>
                <w:bCs/>
              </w:rPr>
            </w:pPr>
          </w:p>
          <w:p w14:paraId="262184AE" w14:textId="77777777" w:rsidR="005B4832" w:rsidRDefault="005B4832" w:rsidP="00C14D2E">
            <w:pPr>
              <w:rPr>
                <w:b/>
                <w:bCs/>
              </w:rPr>
            </w:pPr>
          </w:p>
          <w:p w14:paraId="6EEBD296" w14:textId="77777777" w:rsidR="005B4832" w:rsidRDefault="005B4832" w:rsidP="00C14D2E">
            <w:pPr>
              <w:rPr>
                <w:b/>
                <w:bCs/>
              </w:rPr>
            </w:pPr>
          </w:p>
          <w:p w14:paraId="67FABA5A" w14:textId="4597A07D" w:rsidR="005B4832" w:rsidRPr="0049162D" w:rsidRDefault="005B4832" w:rsidP="00C14D2E">
            <w:r w:rsidRPr="0049162D">
              <w:t>Fostering Service Manager</w:t>
            </w:r>
            <w:r w:rsidR="008D4807">
              <w:t xml:space="preserve">, unless child is not looked after then it is the Assistant Director for Children’s Resources. </w:t>
            </w:r>
          </w:p>
          <w:p w14:paraId="18CC0443" w14:textId="77777777" w:rsidR="005B4832" w:rsidRDefault="005B4832" w:rsidP="00C14D2E">
            <w:pPr>
              <w:rPr>
                <w:b/>
                <w:bCs/>
              </w:rPr>
            </w:pPr>
          </w:p>
          <w:p w14:paraId="65CC3197" w14:textId="77777777" w:rsidR="005B4832" w:rsidRDefault="005B4832" w:rsidP="00C14D2E">
            <w:pPr>
              <w:rPr>
                <w:b/>
                <w:bCs/>
              </w:rPr>
            </w:pPr>
          </w:p>
        </w:tc>
      </w:tr>
      <w:tr w:rsidR="005B4832" w14:paraId="3AAD0BFC" w14:textId="77777777" w:rsidTr="00C14D2E">
        <w:tc>
          <w:tcPr>
            <w:tcW w:w="9016" w:type="dxa"/>
            <w:gridSpan w:val="4"/>
          </w:tcPr>
          <w:p w14:paraId="790AB94C" w14:textId="77777777" w:rsidR="005B4832" w:rsidRDefault="005B4832" w:rsidP="00C14D2E">
            <w:pPr>
              <w:rPr>
                <w:b/>
                <w:bCs/>
              </w:rPr>
            </w:pPr>
          </w:p>
          <w:p w14:paraId="2B738C13" w14:textId="77777777" w:rsidR="005B4832" w:rsidRPr="0049162D" w:rsidRDefault="005B4832" w:rsidP="00C14D2E">
            <w:pPr>
              <w:pStyle w:val="ListParagraph"/>
              <w:numPr>
                <w:ilvl w:val="0"/>
                <w:numId w:val="6"/>
              </w:numPr>
              <w:rPr>
                <w:b/>
                <w:bCs/>
              </w:rPr>
            </w:pPr>
            <w:r>
              <w:t>where the child requires care and support which incurs a greater financial cost to the Special Guardians due to the child’s physical, mental, emotional and/or behavioural needs</w:t>
            </w:r>
          </w:p>
          <w:p w14:paraId="0AD18B4C" w14:textId="77777777" w:rsidR="005B4832" w:rsidRDefault="005B4832" w:rsidP="00C14D2E">
            <w:pPr>
              <w:rPr>
                <w:b/>
                <w:bCs/>
              </w:rPr>
            </w:pPr>
          </w:p>
          <w:p w14:paraId="23D9A6A5" w14:textId="77777777" w:rsidR="005B4832" w:rsidRDefault="005B4832" w:rsidP="00C14D2E">
            <w:pPr>
              <w:rPr>
                <w:b/>
                <w:bCs/>
              </w:rPr>
            </w:pPr>
          </w:p>
          <w:p w14:paraId="6FDADF15" w14:textId="77777777" w:rsidR="005B4832" w:rsidRDefault="005B4832" w:rsidP="00C14D2E">
            <w:pPr>
              <w:rPr>
                <w:b/>
                <w:bCs/>
              </w:rPr>
            </w:pPr>
          </w:p>
        </w:tc>
      </w:tr>
      <w:tr w:rsidR="005B4832" w14:paraId="30C03645" w14:textId="77777777" w:rsidTr="00C14D2E">
        <w:tc>
          <w:tcPr>
            <w:tcW w:w="2642" w:type="dxa"/>
          </w:tcPr>
          <w:p w14:paraId="1BB196FE" w14:textId="77777777" w:rsidR="005B4832" w:rsidRDefault="005B4832" w:rsidP="00C14D2E">
            <w:pPr>
              <w:rPr>
                <w:b/>
                <w:bCs/>
              </w:rPr>
            </w:pPr>
          </w:p>
          <w:p w14:paraId="06FA5CF4" w14:textId="77777777" w:rsidR="005B4832" w:rsidRDefault="005B4832" w:rsidP="00C14D2E">
            <w:r>
              <w:t>Regular individual supplementary allowance, minus any needs-related allowances available from other local or national sources.</w:t>
            </w:r>
          </w:p>
          <w:p w14:paraId="4DCCA57A" w14:textId="77777777" w:rsidR="005B4832" w:rsidRDefault="005B4832" w:rsidP="00C14D2E"/>
          <w:p w14:paraId="3EF512EF" w14:textId="77777777" w:rsidR="005B4832" w:rsidRDefault="005B4832" w:rsidP="00C14D2E">
            <w:pPr>
              <w:rPr>
                <w:b/>
                <w:bCs/>
              </w:rPr>
            </w:pPr>
            <w:r>
              <w:t>Paid from the date of the order and in line with current fostering rates.</w:t>
            </w:r>
          </w:p>
          <w:p w14:paraId="5AE43DF4" w14:textId="77777777" w:rsidR="005B4832" w:rsidRDefault="005B4832" w:rsidP="00C14D2E">
            <w:pPr>
              <w:rPr>
                <w:b/>
                <w:bCs/>
              </w:rPr>
            </w:pPr>
          </w:p>
          <w:p w14:paraId="01299F66" w14:textId="77777777" w:rsidR="005B4832" w:rsidRDefault="005B4832" w:rsidP="00C14D2E">
            <w:pPr>
              <w:rPr>
                <w:b/>
                <w:bCs/>
              </w:rPr>
            </w:pPr>
          </w:p>
          <w:p w14:paraId="34D4B2CB" w14:textId="77777777" w:rsidR="005B4832" w:rsidRDefault="005B4832" w:rsidP="00C14D2E">
            <w:pPr>
              <w:rPr>
                <w:b/>
                <w:bCs/>
              </w:rPr>
            </w:pPr>
          </w:p>
          <w:p w14:paraId="5EDBEC10" w14:textId="77777777" w:rsidR="005B4832" w:rsidRDefault="005B4832" w:rsidP="00C14D2E">
            <w:pPr>
              <w:rPr>
                <w:b/>
                <w:bCs/>
              </w:rPr>
            </w:pPr>
          </w:p>
        </w:tc>
        <w:tc>
          <w:tcPr>
            <w:tcW w:w="2150" w:type="dxa"/>
          </w:tcPr>
          <w:p w14:paraId="35FC10BF" w14:textId="77777777" w:rsidR="005B4832" w:rsidRDefault="005B4832" w:rsidP="00C14D2E"/>
          <w:p w14:paraId="221B32F9" w14:textId="77777777" w:rsidR="005B4832" w:rsidRDefault="005B4832" w:rsidP="00C14D2E"/>
          <w:p w14:paraId="087F4E28" w14:textId="77777777" w:rsidR="005B4832" w:rsidRDefault="005B4832" w:rsidP="00C14D2E">
            <w:r>
              <w:t>SGO allowances budget.</w:t>
            </w:r>
          </w:p>
          <w:p w14:paraId="16E603E4" w14:textId="77777777" w:rsidR="005B4832" w:rsidRDefault="005B4832" w:rsidP="00C14D2E"/>
          <w:p w14:paraId="112FED84" w14:textId="77777777" w:rsidR="005B4832" w:rsidRDefault="005B4832" w:rsidP="00C14D2E"/>
          <w:p w14:paraId="76B79074" w14:textId="77777777" w:rsidR="005B4832" w:rsidRDefault="005B4832" w:rsidP="00C14D2E">
            <w:r>
              <w:t xml:space="preserve">Method of assessment: Individual needs assessment completed by Supervising Social Worker, in collaboration with </w:t>
            </w:r>
            <w:r>
              <w:lastRenderedPageBreak/>
              <w:t xml:space="preserve">relevant health and care services. </w:t>
            </w:r>
          </w:p>
        </w:tc>
        <w:tc>
          <w:tcPr>
            <w:tcW w:w="2118" w:type="dxa"/>
          </w:tcPr>
          <w:p w14:paraId="7B2DB87C" w14:textId="77777777" w:rsidR="005B4832" w:rsidRDefault="005B4832" w:rsidP="00C14D2E">
            <w:pPr>
              <w:rPr>
                <w:b/>
                <w:bCs/>
              </w:rPr>
            </w:pPr>
          </w:p>
          <w:p w14:paraId="240B611D" w14:textId="77777777" w:rsidR="005B4832" w:rsidRDefault="005B4832" w:rsidP="00C14D2E">
            <w:pPr>
              <w:rPr>
                <w:b/>
                <w:bCs/>
              </w:rPr>
            </w:pPr>
          </w:p>
          <w:p w14:paraId="639956F2" w14:textId="77777777" w:rsidR="005B4832" w:rsidRDefault="005B4832" w:rsidP="00C14D2E">
            <w:pPr>
              <w:rPr>
                <w:b/>
                <w:bCs/>
              </w:rPr>
            </w:pPr>
          </w:p>
          <w:p w14:paraId="0CA971B6" w14:textId="77777777" w:rsidR="005B4832" w:rsidRDefault="005B4832" w:rsidP="00C14D2E">
            <w:pPr>
              <w:rPr>
                <w:b/>
                <w:bCs/>
              </w:rPr>
            </w:pPr>
          </w:p>
          <w:p w14:paraId="5B7C06E4" w14:textId="77777777" w:rsidR="005B4832" w:rsidRPr="00593675" w:rsidRDefault="005B4832" w:rsidP="00C14D2E">
            <w:r w:rsidRPr="00593675">
              <w:t>N/A</w:t>
            </w:r>
          </w:p>
        </w:tc>
        <w:tc>
          <w:tcPr>
            <w:tcW w:w="2106" w:type="dxa"/>
          </w:tcPr>
          <w:p w14:paraId="40214660" w14:textId="77777777" w:rsidR="005B4832" w:rsidRDefault="005B4832" w:rsidP="00C14D2E">
            <w:pPr>
              <w:rPr>
                <w:b/>
                <w:bCs/>
              </w:rPr>
            </w:pPr>
          </w:p>
          <w:p w14:paraId="579599C7" w14:textId="77777777" w:rsidR="005B4832" w:rsidRDefault="005B4832" w:rsidP="00C14D2E">
            <w:pPr>
              <w:rPr>
                <w:b/>
                <w:bCs/>
              </w:rPr>
            </w:pPr>
          </w:p>
          <w:p w14:paraId="21395D62" w14:textId="77777777" w:rsidR="005B4832" w:rsidRPr="00593675" w:rsidRDefault="005B4832" w:rsidP="00C14D2E">
            <w:r w:rsidRPr="00593675">
              <w:t xml:space="preserve">Assistant Director for children’s resources. </w:t>
            </w:r>
          </w:p>
        </w:tc>
      </w:tr>
      <w:tr w:rsidR="005B4832" w14:paraId="1F8EFEE0" w14:textId="77777777" w:rsidTr="00C14D2E">
        <w:tc>
          <w:tcPr>
            <w:tcW w:w="9016" w:type="dxa"/>
            <w:gridSpan w:val="4"/>
          </w:tcPr>
          <w:p w14:paraId="58EEBB59" w14:textId="77777777" w:rsidR="005B4832" w:rsidRDefault="005B4832" w:rsidP="00C14D2E"/>
          <w:p w14:paraId="59962DB5" w14:textId="77777777" w:rsidR="005B4832" w:rsidRDefault="005B4832" w:rsidP="00C14D2E">
            <w:pPr>
              <w:pStyle w:val="ListParagraph"/>
              <w:numPr>
                <w:ilvl w:val="0"/>
                <w:numId w:val="6"/>
              </w:numPr>
            </w:pPr>
            <w:r>
              <w:t>where the local authority consider that it is appropriate to contribute to any legal costs incurred by the Special Guardians in relation to their application for an SGO.</w:t>
            </w:r>
          </w:p>
          <w:p w14:paraId="71645390" w14:textId="77777777" w:rsidR="005B4832" w:rsidRDefault="005B4832" w:rsidP="00C14D2E"/>
          <w:p w14:paraId="30E6C136" w14:textId="77777777" w:rsidR="005B4832" w:rsidRPr="00593675" w:rsidRDefault="005B4832" w:rsidP="00C14D2E"/>
        </w:tc>
      </w:tr>
      <w:tr w:rsidR="005B4832" w14:paraId="26FABA68" w14:textId="77777777" w:rsidTr="00C14D2E">
        <w:tc>
          <w:tcPr>
            <w:tcW w:w="2642" w:type="dxa"/>
          </w:tcPr>
          <w:p w14:paraId="4BD48B13" w14:textId="77777777" w:rsidR="005B4832" w:rsidRDefault="005B4832" w:rsidP="00C14D2E">
            <w:pPr>
              <w:rPr>
                <w:b/>
                <w:bCs/>
              </w:rPr>
            </w:pPr>
          </w:p>
          <w:p w14:paraId="33E83E7B" w14:textId="77777777" w:rsidR="005B4832" w:rsidRDefault="005B4832" w:rsidP="00C14D2E">
            <w:pPr>
              <w:rPr>
                <w:b/>
                <w:bCs/>
              </w:rPr>
            </w:pPr>
          </w:p>
          <w:p w14:paraId="6FB1C1B5" w14:textId="77777777" w:rsidR="005B4832" w:rsidRDefault="005B4832" w:rsidP="00C14D2E">
            <w:pPr>
              <w:pStyle w:val="ListParagraph"/>
              <w:numPr>
                <w:ilvl w:val="0"/>
                <w:numId w:val="7"/>
              </w:numPr>
            </w:pPr>
            <w:r>
              <w:t>the making of a special guardianship order or any application to vary or discharge such an order.</w:t>
            </w:r>
          </w:p>
          <w:p w14:paraId="11613278" w14:textId="77777777" w:rsidR="005B4832" w:rsidRDefault="005B4832" w:rsidP="00C14D2E">
            <w:pPr>
              <w:pStyle w:val="ListParagraph"/>
              <w:ind w:left="1080"/>
            </w:pPr>
          </w:p>
          <w:p w14:paraId="58D9E6DB" w14:textId="77777777" w:rsidR="005B4832" w:rsidRDefault="005B4832" w:rsidP="00C14D2E">
            <w:pPr>
              <w:pStyle w:val="ListParagraph"/>
              <w:numPr>
                <w:ilvl w:val="0"/>
                <w:numId w:val="7"/>
              </w:numPr>
            </w:pPr>
            <w:r>
              <w:t>an application for an order under section 8 of the Act</w:t>
            </w:r>
          </w:p>
          <w:p w14:paraId="3A7A416A" w14:textId="77777777" w:rsidR="005B4832" w:rsidRDefault="005B4832" w:rsidP="00C14D2E">
            <w:pPr>
              <w:pStyle w:val="ListParagraph"/>
            </w:pPr>
          </w:p>
          <w:p w14:paraId="7F2C61E3" w14:textId="77777777" w:rsidR="005B4832" w:rsidRDefault="005B4832" w:rsidP="00C14D2E">
            <w:pPr>
              <w:pStyle w:val="ListParagraph"/>
              <w:ind w:left="1080"/>
            </w:pPr>
          </w:p>
          <w:p w14:paraId="64B42E42" w14:textId="77777777" w:rsidR="005B4832" w:rsidRPr="00593675" w:rsidRDefault="005B4832" w:rsidP="00C14D2E">
            <w:pPr>
              <w:pStyle w:val="ListParagraph"/>
              <w:numPr>
                <w:ilvl w:val="0"/>
                <w:numId w:val="7"/>
              </w:numPr>
              <w:rPr>
                <w:b/>
                <w:bCs/>
              </w:rPr>
            </w:pPr>
            <w:r>
              <w:t xml:space="preserve"> iii. an order for financial provision to be made to or for the benefit of the child</w:t>
            </w:r>
          </w:p>
          <w:p w14:paraId="6F5F9049" w14:textId="77777777" w:rsidR="005B4832" w:rsidRDefault="005B4832" w:rsidP="00C14D2E">
            <w:pPr>
              <w:rPr>
                <w:b/>
                <w:bCs/>
              </w:rPr>
            </w:pPr>
          </w:p>
          <w:p w14:paraId="402F3974" w14:textId="77777777" w:rsidR="005B4832" w:rsidRDefault="005B4832" w:rsidP="00C14D2E">
            <w:pPr>
              <w:rPr>
                <w:b/>
                <w:bCs/>
              </w:rPr>
            </w:pPr>
          </w:p>
          <w:p w14:paraId="6EBBF792" w14:textId="77777777" w:rsidR="005B4832" w:rsidRDefault="005B4832" w:rsidP="00C14D2E">
            <w:pPr>
              <w:rPr>
                <w:b/>
                <w:bCs/>
              </w:rPr>
            </w:pPr>
          </w:p>
        </w:tc>
        <w:tc>
          <w:tcPr>
            <w:tcW w:w="2150" w:type="dxa"/>
          </w:tcPr>
          <w:p w14:paraId="3C15937A" w14:textId="77777777" w:rsidR="005B4832" w:rsidRDefault="005B4832" w:rsidP="00C14D2E"/>
          <w:p w14:paraId="22C7777A" w14:textId="77777777" w:rsidR="005B4832" w:rsidRDefault="005B4832" w:rsidP="00C14D2E"/>
          <w:p w14:paraId="593F5A16" w14:textId="77777777" w:rsidR="005B4832" w:rsidRDefault="005B4832" w:rsidP="00C14D2E">
            <w:r>
              <w:t xml:space="preserve">Additional Costs for children’s team budget holder. </w:t>
            </w:r>
          </w:p>
        </w:tc>
        <w:tc>
          <w:tcPr>
            <w:tcW w:w="2118" w:type="dxa"/>
          </w:tcPr>
          <w:p w14:paraId="6E6FE4DE" w14:textId="77777777" w:rsidR="005B4832" w:rsidRDefault="005B4832" w:rsidP="00C14D2E">
            <w:pPr>
              <w:rPr>
                <w:b/>
                <w:bCs/>
              </w:rPr>
            </w:pPr>
          </w:p>
          <w:p w14:paraId="55AC018C" w14:textId="77777777" w:rsidR="005B4832" w:rsidRDefault="005B4832" w:rsidP="00C14D2E">
            <w:pPr>
              <w:rPr>
                <w:b/>
                <w:bCs/>
              </w:rPr>
            </w:pPr>
          </w:p>
          <w:p w14:paraId="42C43D16" w14:textId="77777777" w:rsidR="005B4832" w:rsidRDefault="005B4832" w:rsidP="00C14D2E">
            <w:pPr>
              <w:rPr>
                <w:b/>
                <w:bCs/>
              </w:rPr>
            </w:pPr>
            <w:r>
              <w:t>Any decision to fund the advice and the application prior to the making of an order should follow the scheme of delegation</w:t>
            </w:r>
          </w:p>
        </w:tc>
        <w:tc>
          <w:tcPr>
            <w:tcW w:w="2106" w:type="dxa"/>
          </w:tcPr>
          <w:p w14:paraId="7D685E0A" w14:textId="77777777" w:rsidR="005B4832" w:rsidRDefault="005B4832" w:rsidP="00C14D2E">
            <w:pPr>
              <w:rPr>
                <w:b/>
                <w:bCs/>
              </w:rPr>
            </w:pPr>
          </w:p>
          <w:p w14:paraId="27EC98CD" w14:textId="77777777" w:rsidR="005B4832" w:rsidRDefault="005B4832" w:rsidP="00C14D2E">
            <w:pPr>
              <w:rPr>
                <w:b/>
                <w:bCs/>
              </w:rPr>
            </w:pPr>
          </w:p>
          <w:p w14:paraId="3AAEAAFE" w14:textId="77777777" w:rsidR="005B4832" w:rsidRPr="00593675" w:rsidRDefault="005B4832" w:rsidP="00C14D2E">
            <w:r w:rsidRPr="00593675">
              <w:t>Relevant AD for the child.</w:t>
            </w:r>
          </w:p>
          <w:p w14:paraId="59E2A6CB" w14:textId="77777777" w:rsidR="005B4832" w:rsidRDefault="005B4832" w:rsidP="00C14D2E">
            <w:pPr>
              <w:rPr>
                <w:b/>
                <w:bCs/>
              </w:rPr>
            </w:pPr>
          </w:p>
          <w:p w14:paraId="67258F63" w14:textId="77777777" w:rsidR="005B4832" w:rsidRDefault="005B4832" w:rsidP="00C14D2E">
            <w:pPr>
              <w:rPr>
                <w:b/>
                <w:bCs/>
              </w:rPr>
            </w:pPr>
          </w:p>
        </w:tc>
      </w:tr>
      <w:tr w:rsidR="005B4832" w14:paraId="0ECC493F" w14:textId="77777777" w:rsidTr="00C14D2E">
        <w:tc>
          <w:tcPr>
            <w:tcW w:w="9016" w:type="dxa"/>
            <w:gridSpan w:val="4"/>
          </w:tcPr>
          <w:p w14:paraId="7BCE01C4" w14:textId="77777777" w:rsidR="005B4832" w:rsidRDefault="005B4832" w:rsidP="00C14D2E">
            <w:pPr>
              <w:rPr>
                <w:b/>
                <w:bCs/>
              </w:rPr>
            </w:pPr>
          </w:p>
          <w:p w14:paraId="2926C22D" w14:textId="77777777" w:rsidR="005B4832" w:rsidRDefault="005B4832" w:rsidP="00C14D2E">
            <w:pPr>
              <w:rPr>
                <w:b/>
                <w:bCs/>
              </w:rPr>
            </w:pPr>
          </w:p>
          <w:p w14:paraId="4EF4097F" w14:textId="77777777" w:rsidR="005B4832" w:rsidRPr="00593675" w:rsidRDefault="005B4832" w:rsidP="00C14D2E">
            <w:pPr>
              <w:pStyle w:val="ListParagraph"/>
              <w:numPr>
                <w:ilvl w:val="0"/>
                <w:numId w:val="6"/>
              </w:numPr>
              <w:rPr>
                <w:b/>
                <w:bCs/>
              </w:rPr>
            </w:pPr>
            <w:r>
              <w:t>here the local authority considers it appropriate to make a financial contribution, on a single payment basis, to the expenditure necessary for the purpose of accommodating and meeting the needs and interests of the child</w:t>
            </w:r>
          </w:p>
          <w:p w14:paraId="031D1C1D" w14:textId="77777777" w:rsidR="005B4832" w:rsidRDefault="005B4832" w:rsidP="00C14D2E">
            <w:pPr>
              <w:rPr>
                <w:b/>
                <w:bCs/>
              </w:rPr>
            </w:pPr>
          </w:p>
        </w:tc>
      </w:tr>
    </w:tbl>
    <w:tbl>
      <w:tblPr>
        <w:tblStyle w:val="TableGrid"/>
        <w:tblW w:w="0" w:type="auto"/>
        <w:tblLook w:val="04A0" w:firstRow="1" w:lastRow="0" w:firstColumn="1" w:lastColumn="0" w:noHBand="0" w:noVBand="1"/>
      </w:tblPr>
      <w:tblGrid>
        <w:gridCol w:w="2254"/>
        <w:gridCol w:w="2254"/>
        <w:gridCol w:w="2254"/>
        <w:gridCol w:w="2254"/>
      </w:tblGrid>
      <w:tr w:rsidR="005B4832" w14:paraId="06FD6F51" w14:textId="77777777" w:rsidTr="00C14D2E">
        <w:tc>
          <w:tcPr>
            <w:tcW w:w="2254" w:type="dxa"/>
          </w:tcPr>
          <w:p w14:paraId="4E22BF05" w14:textId="77777777" w:rsidR="005B4832" w:rsidRPr="00593675" w:rsidRDefault="005B4832" w:rsidP="00C14D2E"/>
          <w:p w14:paraId="2606F816" w14:textId="77777777" w:rsidR="005B4832" w:rsidRPr="00593675" w:rsidRDefault="005B4832" w:rsidP="00C14D2E"/>
          <w:p w14:paraId="74683297" w14:textId="77777777" w:rsidR="005B4832" w:rsidRPr="00593675" w:rsidRDefault="005B4832" w:rsidP="00C14D2E">
            <w:r w:rsidRPr="00593675">
              <w:lastRenderedPageBreak/>
              <w:t xml:space="preserve">Furniture and domestic equipment </w:t>
            </w:r>
          </w:p>
        </w:tc>
        <w:tc>
          <w:tcPr>
            <w:tcW w:w="2254" w:type="dxa"/>
          </w:tcPr>
          <w:p w14:paraId="5C69B973" w14:textId="77777777" w:rsidR="005B4832" w:rsidRPr="00593675" w:rsidRDefault="005B4832" w:rsidP="00C14D2E"/>
          <w:p w14:paraId="5EFC4E83" w14:textId="77777777" w:rsidR="005B4832" w:rsidRPr="00593675" w:rsidRDefault="005B4832" w:rsidP="00C14D2E"/>
          <w:p w14:paraId="105CDA59" w14:textId="77777777" w:rsidR="005B4832" w:rsidRPr="00593675" w:rsidRDefault="005B4832" w:rsidP="00C14D2E"/>
          <w:p w14:paraId="55314B3E" w14:textId="77777777" w:rsidR="005B4832" w:rsidRPr="00593675" w:rsidRDefault="005B4832" w:rsidP="00C14D2E">
            <w:r w:rsidRPr="00593675">
              <w:lastRenderedPageBreak/>
              <w:t>CLA or SGO budget</w:t>
            </w:r>
          </w:p>
        </w:tc>
        <w:tc>
          <w:tcPr>
            <w:tcW w:w="2254" w:type="dxa"/>
          </w:tcPr>
          <w:p w14:paraId="5F206B3A" w14:textId="77777777" w:rsidR="005B4832" w:rsidRPr="00593675" w:rsidRDefault="005B4832" w:rsidP="00C14D2E"/>
          <w:p w14:paraId="79BE8AE0" w14:textId="77777777" w:rsidR="005B4832" w:rsidRPr="00593675" w:rsidRDefault="005B4832" w:rsidP="00C14D2E"/>
          <w:p w14:paraId="1DE2A86A" w14:textId="77777777" w:rsidR="005B4832" w:rsidRPr="00593675" w:rsidRDefault="005B4832" w:rsidP="00C14D2E"/>
          <w:p w14:paraId="1B63B9DC" w14:textId="77777777" w:rsidR="005B4832" w:rsidRPr="00593675" w:rsidRDefault="005B4832" w:rsidP="00C14D2E">
            <w:r w:rsidRPr="00593675">
              <w:lastRenderedPageBreak/>
              <w:t xml:space="preserve">Agreed through scheme of delegation </w:t>
            </w:r>
          </w:p>
        </w:tc>
        <w:tc>
          <w:tcPr>
            <w:tcW w:w="2254" w:type="dxa"/>
          </w:tcPr>
          <w:p w14:paraId="5BDDEE1C" w14:textId="77777777" w:rsidR="005B4832" w:rsidRPr="00593675" w:rsidRDefault="005B4832" w:rsidP="00C14D2E"/>
          <w:p w14:paraId="6C04830F" w14:textId="77777777" w:rsidR="005B4832" w:rsidRPr="00593675" w:rsidRDefault="005B4832" w:rsidP="00C14D2E"/>
          <w:p w14:paraId="0424BCF5" w14:textId="77777777" w:rsidR="005B4832" w:rsidRPr="00593675" w:rsidRDefault="005B4832" w:rsidP="00C14D2E"/>
          <w:p w14:paraId="1071A2B4" w14:textId="77777777" w:rsidR="005B4832" w:rsidRPr="00593675" w:rsidRDefault="005B4832" w:rsidP="00C14D2E">
            <w:r w:rsidRPr="00593675">
              <w:lastRenderedPageBreak/>
              <w:t>Agreed through scheme of delegation</w:t>
            </w:r>
          </w:p>
          <w:p w14:paraId="727B807F" w14:textId="77777777" w:rsidR="005B4832" w:rsidRPr="00593675" w:rsidRDefault="005B4832" w:rsidP="00C14D2E"/>
        </w:tc>
      </w:tr>
      <w:tr w:rsidR="005B4832" w14:paraId="069077F3" w14:textId="77777777" w:rsidTr="00C14D2E">
        <w:tc>
          <w:tcPr>
            <w:tcW w:w="2254" w:type="dxa"/>
          </w:tcPr>
          <w:p w14:paraId="43A42E8C" w14:textId="77777777" w:rsidR="005B4832" w:rsidRDefault="005B4832" w:rsidP="00C14D2E">
            <w:pPr>
              <w:rPr>
                <w:b/>
                <w:bCs/>
              </w:rPr>
            </w:pPr>
          </w:p>
          <w:p w14:paraId="0C9A8C93" w14:textId="77777777" w:rsidR="005B4832" w:rsidRDefault="005B4832" w:rsidP="00C14D2E">
            <w:pPr>
              <w:rPr>
                <w:b/>
                <w:bCs/>
              </w:rPr>
            </w:pPr>
            <w:r>
              <w:t>alterations to and adaptations of the home</w:t>
            </w:r>
          </w:p>
          <w:p w14:paraId="200FA378" w14:textId="77777777" w:rsidR="005B4832" w:rsidRDefault="005B4832" w:rsidP="00C14D2E">
            <w:pPr>
              <w:rPr>
                <w:b/>
                <w:bCs/>
              </w:rPr>
            </w:pPr>
          </w:p>
        </w:tc>
        <w:tc>
          <w:tcPr>
            <w:tcW w:w="2254" w:type="dxa"/>
          </w:tcPr>
          <w:p w14:paraId="12FEF1B0" w14:textId="77777777" w:rsidR="005B4832" w:rsidRDefault="005B4832" w:rsidP="00C14D2E">
            <w:pPr>
              <w:rPr>
                <w:b/>
                <w:bCs/>
              </w:rPr>
            </w:pPr>
          </w:p>
          <w:p w14:paraId="598A9E2A" w14:textId="77777777" w:rsidR="005B4832" w:rsidRDefault="005B4832" w:rsidP="00C14D2E">
            <w:pPr>
              <w:rPr>
                <w:b/>
                <w:bCs/>
              </w:rPr>
            </w:pPr>
            <w:r>
              <w:t>capital Expenditure Budget</w:t>
            </w:r>
          </w:p>
        </w:tc>
        <w:tc>
          <w:tcPr>
            <w:tcW w:w="2254" w:type="dxa"/>
          </w:tcPr>
          <w:p w14:paraId="35E2980F" w14:textId="77777777" w:rsidR="005B4832" w:rsidRDefault="005B4832" w:rsidP="00C14D2E">
            <w:pPr>
              <w:rPr>
                <w:b/>
                <w:bCs/>
              </w:rPr>
            </w:pPr>
          </w:p>
          <w:p w14:paraId="50F05961" w14:textId="77777777" w:rsidR="005B4832" w:rsidRPr="00593675" w:rsidRDefault="005B4832" w:rsidP="00C14D2E">
            <w:r w:rsidRPr="00593675">
              <w:t xml:space="preserve">Director of Corporate Parenting. </w:t>
            </w:r>
          </w:p>
        </w:tc>
        <w:tc>
          <w:tcPr>
            <w:tcW w:w="2254" w:type="dxa"/>
          </w:tcPr>
          <w:p w14:paraId="2FA1C797" w14:textId="77777777" w:rsidR="005B4832" w:rsidRDefault="005B4832" w:rsidP="00C14D2E">
            <w:pPr>
              <w:rPr>
                <w:b/>
                <w:bCs/>
              </w:rPr>
            </w:pPr>
          </w:p>
          <w:p w14:paraId="6C72AE2A" w14:textId="77777777" w:rsidR="005B4832" w:rsidRDefault="005B4832" w:rsidP="00C14D2E">
            <w:pPr>
              <w:rPr>
                <w:b/>
                <w:bCs/>
              </w:rPr>
            </w:pPr>
            <w:r w:rsidRPr="00593675">
              <w:t>Director of Corporate Parenting</w:t>
            </w:r>
            <w:r>
              <w:rPr>
                <w:b/>
                <w:bCs/>
              </w:rPr>
              <w:t>.</w:t>
            </w:r>
          </w:p>
        </w:tc>
      </w:tr>
      <w:tr w:rsidR="005B4832" w14:paraId="763C1A0F" w14:textId="77777777" w:rsidTr="00C14D2E">
        <w:tc>
          <w:tcPr>
            <w:tcW w:w="9016" w:type="dxa"/>
            <w:gridSpan w:val="4"/>
          </w:tcPr>
          <w:p w14:paraId="6F564DF6" w14:textId="77777777" w:rsidR="005B4832" w:rsidRPr="005B4832" w:rsidRDefault="005B4832" w:rsidP="00C14D2E"/>
          <w:p w14:paraId="5CF9C868" w14:textId="77777777" w:rsidR="005B4832" w:rsidRPr="005B4832" w:rsidRDefault="005B4832" w:rsidP="00C14D2E">
            <w:pPr>
              <w:pStyle w:val="ListParagraph"/>
              <w:numPr>
                <w:ilvl w:val="0"/>
                <w:numId w:val="6"/>
              </w:numPr>
            </w:pPr>
            <w:r w:rsidRPr="005B4832">
              <w:t>Supervised family time outside the usual agreed family time service limit</w:t>
            </w:r>
          </w:p>
          <w:p w14:paraId="758A294D" w14:textId="77777777" w:rsidR="005B4832" w:rsidRPr="005B4832" w:rsidRDefault="005B4832" w:rsidP="00C14D2E"/>
          <w:p w14:paraId="505F61E9" w14:textId="77777777" w:rsidR="005B4832" w:rsidRPr="005B4832" w:rsidRDefault="005B4832" w:rsidP="00C14D2E"/>
        </w:tc>
      </w:tr>
      <w:tr w:rsidR="005B4832" w14:paraId="356DDB5E" w14:textId="77777777" w:rsidTr="00C14D2E">
        <w:tc>
          <w:tcPr>
            <w:tcW w:w="2254" w:type="dxa"/>
          </w:tcPr>
          <w:p w14:paraId="7AC0994C" w14:textId="77777777" w:rsidR="005B4832" w:rsidRDefault="005B4832" w:rsidP="00C14D2E">
            <w:pPr>
              <w:rPr>
                <w:b/>
                <w:bCs/>
              </w:rPr>
            </w:pPr>
          </w:p>
          <w:p w14:paraId="49C5EF85" w14:textId="77777777" w:rsidR="005B4832" w:rsidRDefault="005B4832" w:rsidP="00C14D2E">
            <w:pPr>
              <w:rPr>
                <w:b/>
                <w:bCs/>
              </w:rPr>
            </w:pPr>
          </w:p>
          <w:p w14:paraId="4982A558" w14:textId="77777777" w:rsidR="005B4832" w:rsidRPr="005B4832" w:rsidRDefault="005B4832" w:rsidP="00C14D2E">
            <w:r w:rsidRPr="005B4832">
              <w:t xml:space="preserve">The first year post order where supervised family time has been agreed </w:t>
            </w:r>
          </w:p>
          <w:p w14:paraId="340E0D9E" w14:textId="77777777" w:rsidR="005B4832" w:rsidRPr="005B4832" w:rsidRDefault="005B4832" w:rsidP="00C14D2E"/>
          <w:p w14:paraId="1A2D286A" w14:textId="77777777" w:rsidR="005B4832" w:rsidRPr="005B4832" w:rsidRDefault="005B4832" w:rsidP="00C14D2E">
            <w:r w:rsidRPr="005B4832">
              <w:t>or</w:t>
            </w:r>
          </w:p>
          <w:p w14:paraId="51741EF5" w14:textId="77777777" w:rsidR="005B4832" w:rsidRPr="005B4832" w:rsidRDefault="005B4832" w:rsidP="00C14D2E"/>
          <w:p w14:paraId="6ED47C89" w14:textId="77777777" w:rsidR="005B4832" w:rsidRPr="005B4832" w:rsidRDefault="005B4832" w:rsidP="00C14D2E">
            <w:r w:rsidRPr="005B4832">
              <w:t xml:space="preserve">There is a request of family time prior to the order being made beyond the family time service usual limit. </w:t>
            </w:r>
          </w:p>
          <w:p w14:paraId="68BA844F" w14:textId="77777777" w:rsidR="005B4832" w:rsidRDefault="005B4832" w:rsidP="00C14D2E">
            <w:pPr>
              <w:rPr>
                <w:b/>
                <w:bCs/>
              </w:rPr>
            </w:pPr>
          </w:p>
          <w:p w14:paraId="5672C44F" w14:textId="77777777" w:rsidR="005B4832" w:rsidRDefault="005B4832" w:rsidP="00C14D2E">
            <w:pPr>
              <w:rPr>
                <w:b/>
                <w:bCs/>
              </w:rPr>
            </w:pPr>
          </w:p>
          <w:p w14:paraId="0BE1DCF9" w14:textId="77777777" w:rsidR="005B4832" w:rsidRDefault="005B4832" w:rsidP="00C14D2E">
            <w:pPr>
              <w:rPr>
                <w:b/>
                <w:bCs/>
              </w:rPr>
            </w:pPr>
          </w:p>
        </w:tc>
        <w:tc>
          <w:tcPr>
            <w:tcW w:w="2254" w:type="dxa"/>
          </w:tcPr>
          <w:p w14:paraId="72E700DD" w14:textId="77777777" w:rsidR="005B4832" w:rsidRDefault="005B4832" w:rsidP="00C14D2E">
            <w:pPr>
              <w:rPr>
                <w:b/>
                <w:bCs/>
              </w:rPr>
            </w:pPr>
          </w:p>
          <w:p w14:paraId="23191845" w14:textId="77777777" w:rsidR="005B4832" w:rsidRDefault="005B4832" w:rsidP="00C14D2E">
            <w:pPr>
              <w:rPr>
                <w:b/>
                <w:bCs/>
              </w:rPr>
            </w:pPr>
          </w:p>
          <w:p w14:paraId="14C4DDD2" w14:textId="77777777" w:rsidR="005B4832" w:rsidRDefault="005B4832" w:rsidP="00C14D2E">
            <w:pPr>
              <w:rPr>
                <w:b/>
                <w:bCs/>
              </w:rPr>
            </w:pPr>
          </w:p>
          <w:p w14:paraId="5F7E7117" w14:textId="77777777" w:rsidR="005B4832" w:rsidRPr="005B4832" w:rsidRDefault="005B4832" w:rsidP="00C14D2E">
            <w:r w:rsidRPr="005B4832">
              <w:t xml:space="preserve">Children’s team’s budget holder. </w:t>
            </w:r>
          </w:p>
        </w:tc>
        <w:tc>
          <w:tcPr>
            <w:tcW w:w="2254" w:type="dxa"/>
          </w:tcPr>
          <w:p w14:paraId="10C57B37" w14:textId="77777777" w:rsidR="005B4832" w:rsidRDefault="005B4832" w:rsidP="00C14D2E">
            <w:pPr>
              <w:rPr>
                <w:b/>
                <w:bCs/>
              </w:rPr>
            </w:pPr>
          </w:p>
          <w:p w14:paraId="0314AA20" w14:textId="77777777" w:rsidR="005B4832" w:rsidRDefault="005B4832" w:rsidP="00C14D2E">
            <w:pPr>
              <w:rPr>
                <w:b/>
                <w:bCs/>
              </w:rPr>
            </w:pPr>
          </w:p>
          <w:p w14:paraId="4ACF497E" w14:textId="77777777" w:rsidR="005B4832" w:rsidRDefault="005B4832" w:rsidP="00C14D2E">
            <w:pPr>
              <w:rPr>
                <w:b/>
                <w:bCs/>
              </w:rPr>
            </w:pPr>
          </w:p>
          <w:p w14:paraId="0D4345A3" w14:textId="77777777" w:rsidR="005B4832" w:rsidRPr="005B4832" w:rsidRDefault="005B4832" w:rsidP="00C14D2E">
            <w:r w:rsidRPr="005B4832">
              <w:t>Agreed through scheme of delegation</w:t>
            </w:r>
          </w:p>
        </w:tc>
        <w:tc>
          <w:tcPr>
            <w:tcW w:w="2254" w:type="dxa"/>
          </w:tcPr>
          <w:p w14:paraId="68D3470B" w14:textId="77777777" w:rsidR="005B4832" w:rsidRDefault="005B4832" w:rsidP="00C14D2E">
            <w:pPr>
              <w:rPr>
                <w:b/>
                <w:bCs/>
              </w:rPr>
            </w:pPr>
          </w:p>
          <w:p w14:paraId="0C59601E" w14:textId="77777777" w:rsidR="005B4832" w:rsidRDefault="005B4832" w:rsidP="00C14D2E">
            <w:pPr>
              <w:rPr>
                <w:b/>
                <w:bCs/>
              </w:rPr>
            </w:pPr>
          </w:p>
          <w:p w14:paraId="5BC920AF" w14:textId="77777777" w:rsidR="005B4832" w:rsidRDefault="005B4832" w:rsidP="00C14D2E">
            <w:pPr>
              <w:rPr>
                <w:b/>
                <w:bCs/>
              </w:rPr>
            </w:pPr>
          </w:p>
          <w:p w14:paraId="4DF7C5D8" w14:textId="77777777" w:rsidR="005B4832" w:rsidRPr="005B4832" w:rsidRDefault="005B4832" w:rsidP="00C14D2E">
            <w:r w:rsidRPr="005B4832">
              <w:t>Agreed through scheme of delegation</w:t>
            </w:r>
          </w:p>
        </w:tc>
      </w:tr>
    </w:tbl>
    <w:p w14:paraId="3B26F215" w14:textId="77777777" w:rsidR="005B4832" w:rsidRDefault="005B4832"/>
    <w:p w14:paraId="0FBE9581" w14:textId="77777777" w:rsidR="005B4832" w:rsidRDefault="005B4832"/>
    <w:p w14:paraId="70B0B5DF" w14:textId="77777777" w:rsidR="005B4832" w:rsidRDefault="005B4832"/>
    <w:p w14:paraId="59C8B096" w14:textId="77777777" w:rsidR="005B4832" w:rsidRDefault="005B4832"/>
    <w:p w14:paraId="126B28C7" w14:textId="77777777" w:rsidR="005B4832" w:rsidRDefault="00034B5E">
      <w:r>
        <w:t>Assistance with legal costs</w:t>
      </w:r>
      <w:r w:rsidR="005B4832">
        <w:t>:</w:t>
      </w:r>
    </w:p>
    <w:p w14:paraId="362FD747" w14:textId="77777777" w:rsidR="005B4832" w:rsidRDefault="005B4832"/>
    <w:p w14:paraId="2239F2FB" w14:textId="77777777" w:rsidR="005B4832" w:rsidRDefault="00034B5E">
      <w:r>
        <w:t xml:space="preserve"> </w:t>
      </w:r>
      <w:r w:rsidR="00174C9A">
        <w:t>Surrey</w:t>
      </w:r>
      <w:r w:rsidR="005B4832">
        <w:t xml:space="preserve"> </w:t>
      </w:r>
      <w:r>
        <w:t>County Council will cover the fee for the SGO application, and legal advice (at publicly funded rates), up to a combined total of £500 plus VAT, where the following criteria are met:</w:t>
      </w:r>
    </w:p>
    <w:p w14:paraId="2BAF5D76" w14:textId="77777777" w:rsidR="005B4832" w:rsidRDefault="005B4832"/>
    <w:p w14:paraId="232A710D" w14:textId="77777777" w:rsidR="005B4832" w:rsidRDefault="00034B5E">
      <w:r>
        <w:lastRenderedPageBreak/>
        <w:t xml:space="preserve"> • The Council is in agreement with the application and support applicants in becoming Special Guardians </w:t>
      </w:r>
    </w:p>
    <w:p w14:paraId="5F6B2A70" w14:textId="01A58939" w:rsidR="005B4832" w:rsidRDefault="00034B5E">
      <w:r>
        <w:t xml:space="preserve">• The child would otherwise enter or remain in </w:t>
      </w:r>
      <w:r w:rsidR="005B4832">
        <w:t>looked after</w:t>
      </w:r>
    </w:p>
    <w:p w14:paraId="4EA1B054" w14:textId="77777777" w:rsidR="005B4832" w:rsidRDefault="00034B5E">
      <w:r>
        <w:t>• Legal aid is either not available to the prospective Special Guardians or does not cover the full amount. Payments will only be made on submission of receipts.</w:t>
      </w:r>
    </w:p>
    <w:p w14:paraId="260392EC" w14:textId="77777777" w:rsidR="005B4832" w:rsidRDefault="00034B5E">
      <w:r>
        <w:t xml:space="preserve"> • A position statement for court must be provided by the Solicitor where legal advice has been obtained</w:t>
      </w:r>
    </w:p>
    <w:p w14:paraId="42E95D4F" w14:textId="5C436590" w:rsidR="005B4832" w:rsidRDefault="00034B5E">
      <w:r>
        <w:t xml:space="preserve"> </w:t>
      </w:r>
      <w:r w:rsidR="00174C9A">
        <w:t>Surrey</w:t>
      </w:r>
      <w:r w:rsidR="005B4832">
        <w:t xml:space="preserve"> </w:t>
      </w:r>
      <w:r>
        <w:t xml:space="preserve">County Council will not meet any legal costs where it does not support the application. Contributions towards legal costs will also not be made for applications relating to most children who are not in care, unless it can be reasonably be demonstrated that the child would come into care were it not for an SGO being granted. However, consideration will be given, on a </w:t>
      </w:r>
      <w:r w:rsidR="005B4832">
        <w:t>case-by-case</w:t>
      </w:r>
      <w:r>
        <w:t xml:space="preserve"> basis, especially where the child is a Child in Need or on a Child Protection Plan and where legal costs are a significant barrier to the prospective Special Guardians making an application. </w:t>
      </w:r>
    </w:p>
    <w:p w14:paraId="5022B713" w14:textId="77777777" w:rsidR="005B4832" w:rsidRDefault="005B4832"/>
    <w:p w14:paraId="5EF0FFCF" w14:textId="5766E7E3" w:rsidR="005B4832" w:rsidRDefault="00034B5E">
      <w:r>
        <w:t>It is the responsibility of the applicant to ensure that the cost of their legal advice is agreed in writing by the local authority. Any costs incurred above this amount must be met by the applicant/s. Advice may be offered to prospective Special Guardians in relation to obtaining financial assistance from the Legal Aid Agency. Eligibility for legal aid can be checked by using this</w:t>
      </w:r>
      <w:r w:rsidR="005B4832">
        <w:t xml:space="preserve"> online form.  </w:t>
      </w:r>
      <w:hyperlink w:history="1">
        <w:r w:rsidR="005B4832" w:rsidRPr="00BD2BF8">
          <w:rPr>
            <w:rStyle w:val="Hyperlink"/>
          </w:rPr>
          <w:t>Check if you can get legal aid - GOV.UK (www.gov.uk)</w:t>
        </w:r>
      </w:hyperlink>
      <w:r>
        <w:t>.</w:t>
      </w:r>
    </w:p>
    <w:p w14:paraId="7661E3F8" w14:textId="6D124BA3" w:rsidR="00453BE9" w:rsidRPr="00453BE9" w:rsidRDefault="00034B5E">
      <w:pPr>
        <w:rPr>
          <w:b/>
          <w:bCs/>
        </w:rPr>
      </w:pPr>
      <w:r w:rsidRPr="00453BE9">
        <w:rPr>
          <w:b/>
          <w:bCs/>
        </w:rPr>
        <w:t xml:space="preserve">Appeals </w:t>
      </w:r>
    </w:p>
    <w:p w14:paraId="0469E211" w14:textId="77777777" w:rsidR="00453BE9" w:rsidRDefault="00453BE9"/>
    <w:p w14:paraId="32544AA1" w14:textId="77777777" w:rsidR="00453BE9" w:rsidRDefault="00034B5E">
      <w:r>
        <w:t>Should the Special Guardian wish to appeal the outcome of the financial assessment, they have 2 months in order to do so with a further 1 month allowed for the investigation of the appeal and final decisions made.</w:t>
      </w:r>
    </w:p>
    <w:p w14:paraId="7A36C853" w14:textId="77777777" w:rsidR="00453BE9" w:rsidRDefault="00034B5E">
      <w:r>
        <w:t xml:space="preserve"> 7.5 Special Guardians living outside of the local authority area</w:t>
      </w:r>
    </w:p>
    <w:p w14:paraId="2B054713" w14:textId="77777777" w:rsidR="00453BE9" w:rsidRPr="00453BE9" w:rsidRDefault="00034B5E">
      <w:pPr>
        <w:rPr>
          <w:b/>
          <w:bCs/>
        </w:rPr>
      </w:pPr>
      <w:r w:rsidRPr="00453BE9">
        <w:rPr>
          <w:b/>
          <w:bCs/>
        </w:rPr>
        <w:t xml:space="preserve">Special Guardians live outside </w:t>
      </w:r>
      <w:r w:rsidR="00174C9A" w:rsidRPr="00453BE9">
        <w:rPr>
          <w:b/>
          <w:bCs/>
        </w:rPr>
        <w:t>Surrey</w:t>
      </w:r>
      <w:r w:rsidR="00453BE9" w:rsidRPr="00453BE9">
        <w:rPr>
          <w:b/>
          <w:bCs/>
        </w:rPr>
        <w:t xml:space="preserve"> </w:t>
      </w:r>
      <w:r w:rsidRPr="00453BE9">
        <w:rPr>
          <w:b/>
          <w:bCs/>
        </w:rPr>
        <w:t xml:space="preserve">County Council, and where the child was looked after by </w:t>
      </w:r>
      <w:r w:rsidR="00174C9A" w:rsidRPr="00453BE9">
        <w:rPr>
          <w:b/>
          <w:bCs/>
        </w:rPr>
        <w:t>Surrey</w:t>
      </w:r>
      <w:r w:rsidR="00453BE9" w:rsidRPr="00453BE9">
        <w:rPr>
          <w:b/>
          <w:bCs/>
        </w:rPr>
        <w:t xml:space="preserve"> </w:t>
      </w:r>
      <w:r w:rsidRPr="00453BE9">
        <w:rPr>
          <w:b/>
          <w:bCs/>
        </w:rPr>
        <w:t>County Council immediately before the SGO was made</w:t>
      </w:r>
    </w:p>
    <w:p w14:paraId="45666CBD" w14:textId="77777777" w:rsidR="00453BE9" w:rsidRDefault="00034B5E">
      <w:r>
        <w:t xml:space="preserve"> </w:t>
      </w:r>
      <w:r w:rsidR="00174C9A">
        <w:t>Surrey</w:t>
      </w:r>
      <w:r w:rsidR="00453BE9">
        <w:t xml:space="preserve"> </w:t>
      </w:r>
      <w:r>
        <w:t xml:space="preserve">County Council is responsible for any support under the terms of this policy – financial and non-financial – for three years from when the SGO was first made. After this period, and where the Special Guardian(s) and child(ren) now live outside of the local authority’s boundaries, the receiving local authority assumes responsibility for the provision of support services. The exception to this is where regular financial support was agreed prior to the SGO being made. </w:t>
      </w:r>
      <w:r w:rsidR="00174C9A">
        <w:t>Surrey</w:t>
      </w:r>
      <w:r w:rsidR="00453BE9">
        <w:t xml:space="preserve"> </w:t>
      </w:r>
      <w:r>
        <w:t xml:space="preserve">County Council retains responsibility </w:t>
      </w:r>
      <w:r>
        <w:lastRenderedPageBreak/>
        <w:t xml:space="preserve">for this beyond the initial three-year period, but regular financial support continues to be subject to regular review and eligibility criteria, as outlined in this policy. </w:t>
      </w:r>
    </w:p>
    <w:p w14:paraId="379CAF7C" w14:textId="77777777" w:rsidR="00453BE9" w:rsidRPr="00453BE9" w:rsidRDefault="00034B5E">
      <w:pPr>
        <w:rPr>
          <w:b/>
          <w:bCs/>
        </w:rPr>
      </w:pPr>
      <w:r w:rsidRPr="00453BE9">
        <w:rPr>
          <w:b/>
          <w:bCs/>
        </w:rPr>
        <w:t xml:space="preserve">Special Guardians live outside the </w:t>
      </w:r>
      <w:r w:rsidR="00174C9A" w:rsidRPr="00453BE9">
        <w:rPr>
          <w:b/>
          <w:bCs/>
        </w:rPr>
        <w:t>Surrey</w:t>
      </w:r>
      <w:r w:rsidR="00453BE9" w:rsidRPr="00453BE9">
        <w:rPr>
          <w:b/>
          <w:bCs/>
        </w:rPr>
        <w:t xml:space="preserve"> </w:t>
      </w:r>
      <w:r w:rsidRPr="00453BE9">
        <w:rPr>
          <w:b/>
          <w:bCs/>
        </w:rPr>
        <w:t xml:space="preserve">County Council area, and where the child was not previously in the care of </w:t>
      </w:r>
      <w:r w:rsidR="00174C9A" w:rsidRPr="00453BE9">
        <w:rPr>
          <w:b/>
          <w:bCs/>
        </w:rPr>
        <w:t>Surrey</w:t>
      </w:r>
      <w:r w:rsidR="00453BE9" w:rsidRPr="00453BE9">
        <w:rPr>
          <w:b/>
          <w:bCs/>
        </w:rPr>
        <w:t xml:space="preserve"> </w:t>
      </w:r>
      <w:r w:rsidRPr="00453BE9">
        <w:rPr>
          <w:b/>
          <w:bCs/>
        </w:rPr>
        <w:t>County Council</w:t>
      </w:r>
    </w:p>
    <w:p w14:paraId="77C19720" w14:textId="77777777" w:rsidR="00453BE9" w:rsidRDefault="00034B5E">
      <w:r>
        <w:t xml:space="preserve"> In most circumstances, it is the responsibility of the local authority where the Special Guardian(s) live to provide assessment and support services. </w:t>
      </w:r>
      <w:r w:rsidR="00453BE9">
        <w:t>Surrey County</w:t>
      </w:r>
      <w:r>
        <w:t xml:space="preserve"> Council will cooperate with the receiving local authority to ensure, as far as is reasonably possible, the continuity of support and a positive transition for the child.</w:t>
      </w:r>
    </w:p>
    <w:p w14:paraId="24172432" w14:textId="77777777" w:rsidR="00453BE9" w:rsidRDefault="00034B5E">
      <w:r>
        <w:t xml:space="preserve">Where Special Guardians are no longer eligible for ongoing financial support, regardless of where they are living, regular payments will cease. It is generally not the responsibility of the originating local authority to make single payments to meet the specific needs of Special Guardians and/or children who are not living in their area. </w:t>
      </w:r>
    </w:p>
    <w:p w14:paraId="65A2469D" w14:textId="09FF6C25" w:rsidR="00453BE9" w:rsidRDefault="00034B5E">
      <w:r>
        <w:t xml:space="preserve">However, </w:t>
      </w:r>
      <w:r w:rsidR="00174C9A">
        <w:t>Surrey</w:t>
      </w:r>
      <w:r w:rsidR="00453BE9">
        <w:t xml:space="preserve"> </w:t>
      </w:r>
      <w:r>
        <w:t xml:space="preserve">County Council may consider providing one-off financial support in order to support a positive transition for the child to the new area, including where time is required for the new local authority to put in place their own support. </w:t>
      </w:r>
      <w:r w:rsidR="00174C9A">
        <w:t>Surrey</w:t>
      </w:r>
      <w:r w:rsidR="00453BE9">
        <w:t xml:space="preserve"> </w:t>
      </w:r>
      <w:r>
        <w:t xml:space="preserve">County Council will meet its statutory duties to support children whose Special Guardians move to </w:t>
      </w:r>
      <w:r w:rsidR="00174C9A">
        <w:t>Surrey</w:t>
      </w:r>
      <w:r w:rsidR="00453BE9">
        <w:t xml:space="preserve"> </w:t>
      </w:r>
      <w:r>
        <w:t xml:space="preserve">from another local authority. Before a package of support is put in place by </w:t>
      </w:r>
      <w:r w:rsidR="00453BE9">
        <w:t>Surrey County</w:t>
      </w:r>
      <w:r>
        <w:t xml:space="preserve"> Council, details of the current support package will be shared by the originating local authority and future arrangements agreed. More information can be found on</w:t>
      </w:r>
      <w:r w:rsidR="00453BE9">
        <w:t xml:space="preserve"> </w:t>
      </w:r>
      <w:hyperlink r:id="rId25" w:history="1">
        <w:r w:rsidR="00453BE9">
          <w:rPr>
            <w:rStyle w:val="Hyperlink"/>
          </w:rPr>
          <w:t>pages 13-14 of the Special Guardianship statutory guidance</w:t>
        </w:r>
      </w:hyperlink>
    </w:p>
    <w:p w14:paraId="3B0B06E3" w14:textId="77777777" w:rsidR="00453BE9" w:rsidRDefault="00453BE9"/>
    <w:p w14:paraId="04E1C353" w14:textId="77777777" w:rsidR="00453BE9" w:rsidRDefault="00034B5E">
      <w:r>
        <w:t>7.6 Glossary of commonly-used terms in fostering and kinship services Fostering and Kinship glossary of terms.</w:t>
      </w:r>
    </w:p>
    <w:p w14:paraId="79D3D55E" w14:textId="56A4A1D8" w:rsidR="00453BE9" w:rsidRDefault="00034B5E">
      <w:r>
        <w:t xml:space="preserve"> </w:t>
      </w:r>
    </w:p>
    <w:p w14:paraId="6D89A34E" w14:textId="77777777" w:rsidR="00453BE9" w:rsidRDefault="00453BE9"/>
    <w:p w14:paraId="7D696F31" w14:textId="770CB576" w:rsidR="00453BE9" w:rsidRDefault="00034B5E">
      <w:r>
        <w:t xml:space="preserve">7.7 Information pack for Special Guardians SGO </w:t>
      </w:r>
    </w:p>
    <w:p w14:paraId="176149EC" w14:textId="61A1ABD4" w:rsidR="00453BE9" w:rsidRDefault="00723945">
      <w:hyperlink r:id="rId26" w:history="1">
        <w:r w:rsidRPr="00723945">
          <w:rPr>
            <w:rStyle w:val="Hyperlink"/>
          </w:rPr>
          <w:t>Special guardianship orders - Family Rights Group (frg.org.uk)</w:t>
        </w:r>
      </w:hyperlink>
    </w:p>
    <w:p w14:paraId="74D9C94B" w14:textId="77777777" w:rsidR="00453BE9" w:rsidRDefault="00034B5E">
      <w:r>
        <w:t>7.8 Short guides</w:t>
      </w:r>
    </w:p>
    <w:p w14:paraId="4BA4E175" w14:textId="542C14A3" w:rsidR="00453BE9" w:rsidRDefault="00034B5E">
      <w:r>
        <w:t xml:space="preserve"> </w:t>
      </w:r>
    </w:p>
    <w:p w14:paraId="03292224" w14:textId="132E6CB2" w:rsidR="00034B5E" w:rsidRDefault="00034B5E">
      <w:r>
        <w:t xml:space="preserve">For prospective Special Guardians Special Guardianship - a short guide for prospective special guardians </w:t>
      </w:r>
    </w:p>
    <w:bookmarkStart w:id="7" w:name="_MON_1789903573"/>
    <w:bookmarkEnd w:id="7"/>
    <w:p w14:paraId="610EF586" w14:textId="499AD325" w:rsidR="00723945" w:rsidRDefault="00723945">
      <w:r>
        <w:object w:dxaOrig="1508" w:dyaOrig="982" w14:anchorId="53A32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27" o:title=""/>
          </v:shape>
          <o:OLEObject Type="Embed" ProgID="Word.Document.8" ShapeID="_x0000_i1025" DrawAspect="Icon" ObjectID="_1796129068" r:id="rId28">
            <o:FieldCodes>\s</o:FieldCodes>
          </o:OLEObject>
        </w:object>
      </w:r>
    </w:p>
    <w:p w14:paraId="3BE7925D" w14:textId="77777777" w:rsidR="00723945" w:rsidRDefault="00723945"/>
    <w:p w14:paraId="2031907D" w14:textId="77777777" w:rsidR="00934E19" w:rsidRDefault="00934E19">
      <w:pPr>
        <w:rPr>
          <w:b/>
          <w:bCs/>
        </w:rPr>
      </w:pPr>
    </w:p>
    <w:p w14:paraId="09F6AD5C" w14:textId="77777777" w:rsidR="00934E19" w:rsidRDefault="00934E19">
      <w:pPr>
        <w:rPr>
          <w:b/>
          <w:bCs/>
        </w:rPr>
      </w:pPr>
    </w:p>
    <w:p w14:paraId="50950660" w14:textId="076006EF" w:rsidR="00934E19" w:rsidRPr="00723945" w:rsidRDefault="00934E19">
      <w:pPr>
        <w:rPr>
          <w:b/>
          <w:bCs/>
        </w:rPr>
      </w:pPr>
      <w:r w:rsidRPr="00723945">
        <w:rPr>
          <w:b/>
          <w:bCs/>
        </w:rPr>
        <w:t>Supporting Education</w:t>
      </w:r>
    </w:p>
    <w:p w14:paraId="2A7E547D" w14:textId="79C282DE" w:rsidR="00934E19" w:rsidRDefault="00934E19">
      <w:hyperlink r:id="rId29" w:history="1">
        <w:r w:rsidRPr="00934E19">
          <w:rPr>
            <w:color w:val="0000FF"/>
            <w:u w:val="single"/>
          </w:rPr>
          <w:t>Promoting the education of looked-after children and previously looked-after children (publishing.service.gov.uk)</w:t>
        </w:r>
      </w:hyperlink>
    </w:p>
    <w:p w14:paraId="69F6F28A" w14:textId="21FD16C5" w:rsidR="00934E19" w:rsidRDefault="00934E19">
      <w:hyperlink r:id="rId30" w:history="1">
        <w:r w:rsidRPr="00934E19">
          <w:rPr>
            <w:color w:val="0000FF"/>
            <w:u w:val="single"/>
          </w:rPr>
          <w:t>Promoting the education of children with a social worker and children in kinship care arrangements: virtual school head role extension - GOV.UK (www.gov.uk)</w:t>
        </w:r>
      </w:hyperlink>
    </w:p>
    <w:p w14:paraId="08818907" w14:textId="017F3EC8" w:rsidR="00934E19" w:rsidRDefault="00934E19">
      <w:hyperlink r:id="rId31" w:history="1">
        <w:r w:rsidRPr="00934E19">
          <w:rPr>
            <w:rStyle w:val="Hyperlink"/>
          </w:rPr>
          <w:t>Surrey Virtual School</w:t>
        </w:r>
      </w:hyperlink>
    </w:p>
    <w:p w14:paraId="45D3B183" w14:textId="77777777" w:rsidR="00934E19" w:rsidRDefault="00934E19"/>
    <w:sectPr w:rsidR="00934E19">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4963F" w14:textId="77777777" w:rsidR="00FB465B" w:rsidRDefault="00FB465B" w:rsidP="00034B5E">
      <w:pPr>
        <w:spacing w:after="0" w:line="240" w:lineRule="auto"/>
      </w:pPr>
      <w:r>
        <w:separator/>
      </w:r>
    </w:p>
  </w:endnote>
  <w:endnote w:type="continuationSeparator" w:id="0">
    <w:p w14:paraId="1426EF7D" w14:textId="77777777" w:rsidR="00FB465B" w:rsidRDefault="00FB465B" w:rsidP="00034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4033658"/>
      <w:docPartObj>
        <w:docPartGallery w:val="Page Numbers (Bottom of Page)"/>
        <w:docPartUnique/>
      </w:docPartObj>
    </w:sdtPr>
    <w:sdtEndPr/>
    <w:sdtContent>
      <w:sdt>
        <w:sdtPr>
          <w:id w:val="-1705238520"/>
          <w:docPartObj>
            <w:docPartGallery w:val="Page Numbers (Top of Page)"/>
            <w:docPartUnique/>
          </w:docPartObj>
        </w:sdtPr>
        <w:sdtEndPr/>
        <w:sdtContent>
          <w:p w14:paraId="3578BB0E" w14:textId="718B991D" w:rsidR="00C14D2E" w:rsidRDefault="00C14D2E">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3AC177C" w14:textId="77777777" w:rsidR="00C14D2E" w:rsidRDefault="00C14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70294" w14:textId="77777777" w:rsidR="00FB465B" w:rsidRDefault="00FB465B" w:rsidP="00034B5E">
      <w:pPr>
        <w:spacing w:after="0" w:line="240" w:lineRule="auto"/>
      </w:pPr>
      <w:r>
        <w:separator/>
      </w:r>
    </w:p>
  </w:footnote>
  <w:footnote w:type="continuationSeparator" w:id="0">
    <w:p w14:paraId="131A8221" w14:textId="77777777" w:rsidR="00FB465B" w:rsidRDefault="00FB465B" w:rsidP="00034B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06EC5"/>
    <w:multiLevelType w:val="hybridMultilevel"/>
    <w:tmpl w:val="A6E2B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606CE6"/>
    <w:multiLevelType w:val="hybridMultilevel"/>
    <w:tmpl w:val="10EEDA0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29CC2CD2"/>
    <w:multiLevelType w:val="hybridMultilevel"/>
    <w:tmpl w:val="C70A43E6"/>
    <w:lvl w:ilvl="0" w:tplc="D78A5BD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0F500A"/>
    <w:multiLevelType w:val="hybridMultilevel"/>
    <w:tmpl w:val="FBC6801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 w15:restartNumberingAfterBreak="0">
    <w:nsid w:val="39437A60"/>
    <w:multiLevelType w:val="hybridMultilevel"/>
    <w:tmpl w:val="F7F06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482547"/>
    <w:multiLevelType w:val="hybridMultilevel"/>
    <w:tmpl w:val="8E12D7B2"/>
    <w:lvl w:ilvl="0" w:tplc="755E3AB2">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6D1AE9"/>
    <w:multiLevelType w:val="hybridMultilevel"/>
    <w:tmpl w:val="4B00B9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5CE20FF"/>
    <w:multiLevelType w:val="hybridMultilevel"/>
    <w:tmpl w:val="41361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A41C3E"/>
    <w:multiLevelType w:val="hybridMultilevel"/>
    <w:tmpl w:val="5E24E52A"/>
    <w:lvl w:ilvl="0" w:tplc="2B6E8722">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3307737">
    <w:abstractNumId w:val="0"/>
  </w:num>
  <w:num w:numId="2" w16cid:durableId="677118308">
    <w:abstractNumId w:val="4"/>
  </w:num>
  <w:num w:numId="3" w16cid:durableId="1379008863">
    <w:abstractNumId w:val="3"/>
  </w:num>
  <w:num w:numId="4" w16cid:durableId="1086002605">
    <w:abstractNumId w:val="7"/>
  </w:num>
  <w:num w:numId="5" w16cid:durableId="1573394630">
    <w:abstractNumId w:val="1"/>
  </w:num>
  <w:num w:numId="6" w16cid:durableId="1878197025">
    <w:abstractNumId w:val="5"/>
  </w:num>
  <w:num w:numId="7" w16cid:durableId="584415865">
    <w:abstractNumId w:val="8"/>
  </w:num>
  <w:num w:numId="8" w16cid:durableId="812016708">
    <w:abstractNumId w:val="6"/>
  </w:num>
  <w:num w:numId="9" w16cid:durableId="1444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B5E"/>
    <w:rsid w:val="00034B5E"/>
    <w:rsid w:val="000431DC"/>
    <w:rsid w:val="000801B4"/>
    <w:rsid w:val="000D47E6"/>
    <w:rsid w:val="001056EF"/>
    <w:rsid w:val="00150EBD"/>
    <w:rsid w:val="00174C9A"/>
    <w:rsid w:val="00185717"/>
    <w:rsid w:val="001A4BD7"/>
    <w:rsid w:val="002047B1"/>
    <w:rsid w:val="00265779"/>
    <w:rsid w:val="00294D6B"/>
    <w:rsid w:val="002C2CE8"/>
    <w:rsid w:val="002F520E"/>
    <w:rsid w:val="0031443F"/>
    <w:rsid w:val="00397BC4"/>
    <w:rsid w:val="003D7AC9"/>
    <w:rsid w:val="003E790C"/>
    <w:rsid w:val="00453BE9"/>
    <w:rsid w:val="0049162D"/>
    <w:rsid w:val="004C30E6"/>
    <w:rsid w:val="004E35F8"/>
    <w:rsid w:val="005831BE"/>
    <w:rsid w:val="00593675"/>
    <w:rsid w:val="005B4832"/>
    <w:rsid w:val="005C16C0"/>
    <w:rsid w:val="005E200A"/>
    <w:rsid w:val="0068043E"/>
    <w:rsid w:val="006A5A09"/>
    <w:rsid w:val="006E2498"/>
    <w:rsid w:val="00723945"/>
    <w:rsid w:val="00791ECF"/>
    <w:rsid w:val="007A59C0"/>
    <w:rsid w:val="007B59A1"/>
    <w:rsid w:val="0082555C"/>
    <w:rsid w:val="00833E83"/>
    <w:rsid w:val="00856850"/>
    <w:rsid w:val="008A2F0C"/>
    <w:rsid w:val="008A600E"/>
    <w:rsid w:val="008D4807"/>
    <w:rsid w:val="008E7377"/>
    <w:rsid w:val="008F66B0"/>
    <w:rsid w:val="00913D2D"/>
    <w:rsid w:val="00934E19"/>
    <w:rsid w:val="009563AD"/>
    <w:rsid w:val="00972FD2"/>
    <w:rsid w:val="009A3F15"/>
    <w:rsid w:val="009E2242"/>
    <w:rsid w:val="009F5229"/>
    <w:rsid w:val="00A16BE3"/>
    <w:rsid w:val="00A2148B"/>
    <w:rsid w:val="00A224D5"/>
    <w:rsid w:val="00A340CA"/>
    <w:rsid w:val="00A47D91"/>
    <w:rsid w:val="00A537C8"/>
    <w:rsid w:val="00AB2981"/>
    <w:rsid w:val="00AC0B6D"/>
    <w:rsid w:val="00AC2D0D"/>
    <w:rsid w:val="00AC6D4F"/>
    <w:rsid w:val="00AD05AA"/>
    <w:rsid w:val="00AD388F"/>
    <w:rsid w:val="00C14D2E"/>
    <w:rsid w:val="00CA0E57"/>
    <w:rsid w:val="00D20BCF"/>
    <w:rsid w:val="00D22958"/>
    <w:rsid w:val="00D66F91"/>
    <w:rsid w:val="00DA5A18"/>
    <w:rsid w:val="00DA6C84"/>
    <w:rsid w:val="00DD1529"/>
    <w:rsid w:val="00E1373C"/>
    <w:rsid w:val="00E26446"/>
    <w:rsid w:val="00E9369B"/>
    <w:rsid w:val="00EC6261"/>
    <w:rsid w:val="00F2036B"/>
    <w:rsid w:val="00F43C70"/>
    <w:rsid w:val="00FB465B"/>
    <w:rsid w:val="00FC1C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471C3E"/>
  <w15:chartTrackingRefBased/>
  <w15:docId w15:val="{3676F705-EFED-428F-8CE7-10A54974B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4B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4B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34B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4B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4B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4B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4B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4B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4B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B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4B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34B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4B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4B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4B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4B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4B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4B5E"/>
    <w:rPr>
      <w:rFonts w:eastAsiaTheme="majorEastAsia" w:cstheme="majorBidi"/>
      <w:color w:val="272727" w:themeColor="text1" w:themeTint="D8"/>
    </w:rPr>
  </w:style>
  <w:style w:type="paragraph" w:styleId="Title">
    <w:name w:val="Title"/>
    <w:basedOn w:val="Normal"/>
    <w:next w:val="Normal"/>
    <w:link w:val="TitleChar"/>
    <w:uiPriority w:val="10"/>
    <w:qFormat/>
    <w:rsid w:val="00034B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4B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4B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4B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4B5E"/>
    <w:pPr>
      <w:spacing w:before="160"/>
      <w:jc w:val="center"/>
    </w:pPr>
    <w:rPr>
      <w:i/>
      <w:iCs/>
      <w:color w:val="404040" w:themeColor="text1" w:themeTint="BF"/>
    </w:rPr>
  </w:style>
  <w:style w:type="character" w:customStyle="1" w:styleId="QuoteChar">
    <w:name w:val="Quote Char"/>
    <w:basedOn w:val="DefaultParagraphFont"/>
    <w:link w:val="Quote"/>
    <w:uiPriority w:val="29"/>
    <w:rsid w:val="00034B5E"/>
    <w:rPr>
      <w:i/>
      <w:iCs/>
      <w:color w:val="404040" w:themeColor="text1" w:themeTint="BF"/>
    </w:rPr>
  </w:style>
  <w:style w:type="paragraph" w:styleId="ListParagraph">
    <w:name w:val="List Paragraph"/>
    <w:basedOn w:val="Normal"/>
    <w:uiPriority w:val="34"/>
    <w:qFormat/>
    <w:rsid w:val="00034B5E"/>
    <w:pPr>
      <w:ind w:left="720"/>
      <w:contextualSpacing/>
    </w:pPr>
  </w:style>
  <w:style w:type="character" w:styleId="IntenseEmphasis">
    <w:name w:val="Intense Emphasis"/>
    <w:basedOn w:val="DefaultParagraphFont"/>
    <w:uiPriority w:val="21"/>
    <w:qFormat/>
    <w:rsid w:val="00034B5E"/>
    <w:rPr>
      <w:i/>
      <w:iCs/>
      <w:color w:val="0F4761" w:themeColor="accent1" w:themeShade="BF"/>
    </w:rPr>
  </w:style>
  <w:style w:type="paragraph" w:styleId="IntenseQuote">
    <w:name w:val="Intense Quote"/>
    <w:basedOn w:val="Normal"/>
    <w:next w:val="Normal"/>
    <w:link w:val="IntenseQuoteChar"/>
    <w:uiPriority w:val="30"/>
    <w:qFormat/>
    <w:rsid w:val="00034B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4B5E"/>
    <w:rPr>
      <w:i/>
      <w:iCs/>
      <w:color w:val="0F4761" w:themeColor="accent1" w:themeShade="BF"/>
    </w:rPr>
  </w:style>
  <w:style w:type="character" w:styleId="IntenseReference">
    <w:name w:val="Intense Reference"/>
    <w:basedOn w:val="DefaultParagraphFont"/>
    <w:uiPriority w:val="32"/>
    <w:qFormat/>
    <w:rsid w:val="00034B5E"/>
    <w:rPr>
      <w:b/>
      <w:bCs/>
      <w:smallCaps/>
      <w:color w:val="0F4761" w:themeColor="accent1" w:themeShade="BF"/>
      <w:spacing w:val="5"/>
    </w:rPr>
  </w:style>
  <w:style w:type="paragraph" w:customStyle="1" w:styleId="TableParagraph">
    <w:name w:val="Table Paragraph"/>
    <w:basedOn w:val="Normal"/>
    <w:uiPriority w:val="1"/>
    <w:qFormat/>
    <w:rsid w:val="00034B5E"/>
    <w:pPr>
      <w:widowControl w:val="0"/>
      <w:autoSpaceDE w:val="0"/>
      <w:autoSpaceDN w:val="0"/>
      <w:spacing w:after="0" w:line="240" w:lineRule="auto"/>
      <w:ind w:left="107"/>
    </w:pPr>
    <w:rPr>
      <w:rFonts w:ascii="Arial" w:eastAsia="Arial" w:hAnsi="Arial" w:cs="Arial"/>
      <w:kern w:val="0"/>
      <w:sz w:val="22"/>
      <w:szCs w:val="22"/>
      <w:lang w:eastAsia="en-GB" w:bidi="en-GB"/>
      <w14:ligatures w14:val="none"/>
    </w:rPr>
  </w:style>
  <w:style w:type="paragraph" w:styleId="Header">
    <w:name w:val="header"/>
    <w:basedOn w:val="Normal"/>
    <w:link w:val="HeaderChar"/>
    <w:uiPriority w:val="99"/>
    <w:unhideWhenUsed/>
    <w:rsid w:val="00034B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B5E"/>
  </w:style>
  <w:style w:type="paragraph" w:styleId="Footer">
    <w:name w:val="footer"/>
    <w:basedOn w:val="Normal"/>
    <w:link w:val="FooterChar"/>
    <w:uiPriority w:val="99"/>
    <w:unhideWhenUsed/>
    <w:rsid w:val="00034B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B5E"/>
  </w:style>
  <w:style w:type="paragraph" w:styleId="NoSpacing">
    <w:name w:val="No Spacing"/>
    <w:link w:val="NoSpacingChar"/>
    <w:uiPriority w:val="1"/>
    <w:qFormat/>
    <w:rsid w:val="00034B5E"/>
    <w:pPr>
      <w:spacing w:after="0" w:line="240" w:lineRule="auto"/>
    </w:pPr>
    <w:rPr>
      <w:rFonts w:eastAsiaTheme="minorEastAsia"/>
      <w:kern w:val="0"/>
      <w:sz w:val="22"/>
      <w:szCs w:val="22"/>
      <w:lang w:val="en-US"/>
      <w14:ligatures w14:val="none"/>
    </w:rPr>
  </w:style>
  <w:style w:type="character" w:customStyle="1" w:styleId="NoSpacingChar">
    <w:name w:val="No Spacing Char"/>
    <w:basedOn w:val="DefaultParagraphFont"/>
    <w:link w:val="NoSpacing"/>
    <w:uiPriority w:val="1"/>
    <w:rsid w:val="00034B5E"/>
    <w:rPr>
      <w:rFonts w:eastAsiaTheme="minorEastAsia"/>
      <w:kern w:val="0"/>
      <w:sz w:val="22"/>
      <w:szCs w:val="22"/>
      <w:lang w:val="en-US"/>
      <w14:ligatures w14:val="none"/>
    </w:rPr>
  </w:style>
  <w:style w:type="character" w:styleId="Hyperlink">
    <w:name w:val="Hyperlink"/>
    <w:basedOn w:val="DefaultParagraphFont"/>
    <w:uiPriority w:val="99"/>
    <w:unhideWhenUsed/>
    <w:rsid w:val="00CA0E57"/>
    <w:rPr>
      <w:color w:val="0000FF"/>
      <w:u w:val="single"/>
    </w:rPr>
  </w:style>
  <w:style w:type="character" w:styleId="CommentReference">
    <w:name w:val="annotation reference"/>
    <w:basedOn w:val="DefaultParagraphFont"/>
    <w:uiPriority w:val="99"/>
    <w:semiHidden/>
    <w:unhideWhenUsed/>
    <w:rsid w:val="00D20BCF"/>
    <w:rPr>
      <w:sz w:val="16"/>
      <w:szCs w:val="16"/>
    </w:rPr>
  </w:style>
  <w:style w:type="paragraph" w:styleId="CommentText">
    <w:name w:val="annotation text"/>
    <w:basedOn w:val="Normal"/>
    <w:link w:val="CommentTextChar"/>
    <w:uiPriority w:val="99"/>
    <w:unhideWhenUsed/>
    <w:rsid w:val="00D20BCF"/>
    <w:pPr>
      <w:spacing w:line="240" w:lineRule="auto"/>
    </w:pPr>
    <w:rPr>
      <w:sz w:val="20"/>
      <w:szCs w:val="20"/>
    </w:rPr>
  </w:style>
  <w:style w:type="character" w:customStyle="1" w:styleId="CommentTextChar">
    <w:name w:val="Comment Text Char"/>
    <w:basedOn w:val="DefaultParagraphFont"/>
    <w:link w:val="CommentText"/>
    <w:uiPriority w:val="99"/>
    <w:rsid w:val="00D20BCF"/>
    <w:rPr>
      <w:sz w:val="20"/>
      <w:szCs w:val="20"/>
    </w:rPr>
  </w:style>
  <w:style w:type="paragraph" w:styleId="CommentSubject">
    <w:name w:val="annotation subject"/>
    <w:basedOn w:val="CommentText"/>
    <w:next w:val="CommentText"/>
    <w:link w:val="CommentSubjectChar"/>
    <w:uiPriority w:val="99"/>
    <w:semiHidden/>
    <w:unhideWhenUsed/>
    <w:rsid w:val="00D20BCF"/>
    <w:rPr>
      <w:b/>
      <w:bCs/>
    </w:rPr>
  </w:style>
  <w:style w:type="character" w:customStyle="1" w:styleId="CommentSubjectChar">
    <w:name w:val="Comment Subject Char"/>
    <w:basedOn w:val="CommentTextChar"/>
    <w:link w:val="CommentSubject"/>
    <w:uiPriority w:val="99"/>
    <w:semiHidden/>
    <w:rsid w:val="00D20BCF"/>
    <w:rPr>
      <w:b/>
      <w:bCs/>
      <w:sz w:val="20"/>
      <w:szCs w:val="20"/>
    </w:rPr>
  </w:style>
  <w:style w:type="character" w:styleId="UnresolvedMention">
    <w:name w:val="Unresolved Mention"/>
    <w:basedOn w:val="DefaultParagraphFont"/>
    <w:uiPriority w:val="99"/>
    <w:semiHidden/>
    <w:unhideWhenUsed/>
    <w:rsid w:val="00D20BCF"/>
    <w:rPr>
      <w:color w:val="605E5C"/>
      <w:shd w:val="clear" w:color="auto" w:fill="E1DFDD"/>
    </w:rPr>
  </w:style>
  <w:style w:type="table" w:styleId="TableGrid">
    <w:name w:val="Table Grid"/>
    <w:basedOn w:val="TableNormal"/>
    <w:uiPriority w:val="39"/>
    <w:rsid w:val="00833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D4807"/>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8D4807"/>
    <w:pPr>
      <w:spacing w:after="100"/>
    </w:pPr>
  </w:style>
  <w:style w:type="paragraph" w:styleId="Revision">
    <w:name w:val="Revision"/>
    <w:hidden/>
    <w:uiPriority w:val="99"/>
    <w:semiHidden/>
    <w:rsid w:val="00934E19"/>
    <w:pPr>
      <w:spacing w:after="0" w:line="240" w:lineRule="auto"/>
    </w:pPr>
  </w:style>
  <w:style w:type="paragraph" w:styleId="BalloonText">
    <w:name w:val="Balloon Text"/>
    <w:basedOn w:val="Normal"/>
    <w:link w:val="BalloonTextChar"/>
    <w:uiPriority w:val="99"/>
    <w:semiHidden/>
    <w:unhideWhenUsed/>
    <w:rsid w:val="00F43C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C70"/>
    <w:rPr>
      <w:rFonts w:ascii="Segoe UI" w:hAnsi="Segoe UI" w:cs="Segoe UI"/>
      <w:sz w:val="18"/>
      <w:szCs w:val="18"/>
    </w:rPr>
  </w:style>
  <w:style w:type="paragraph" w:styleId="NormalWeb">
    <w:name w:val="Normal (Web)"/>
    <w:basedOn w:val="Normal"/>
    <w:uiPriority w:val="99"/>
    <w:unhideWhenUsed/>
    <w:rsid w:val="005C16C0"/>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425838">
      <w:bodyDiv w:val="1"/>
      <w:marLeft w:val="0"/>
      <w:marRight w:val="0"/>
      <w:marTop w:val="0"/>
      <w:marBottom w:val="0"/>
      <w:divBdr>
        <w:top w:val="none" w:sz="0" w:space="0" w:color="auto"/>
        <w:left w:val="none" w:sz="0" w:space="0" w:color="auto"/>
        <w:bottom w:val="none" w:sz="0" w:space="0" w:color="auto"/>
        <w:right w:val="none" w:sz="0" w:space="0" w:color="auto"/>
      </w:divBdr>
      <w:divsChild>
        <w:div w:id="426076578">
          <w:marLeft w:val="0"/>
          <w:marRight w:val="0"/>
          <w:marTop w:val="0"/>
          <w:marBottom w:val="0"/>
          <w:divBdr>
            <w:top w:val="none" w:sz="0" w:space="0" w:color="auto"/>
            <w:left w:val="none" w:sz="0" w:space="0" w:color="auto"/>
            <w:bottom w:val="none" w:sz="0" w:space="0" w:color="auto"/>
            <w:right w:val="none" w:sz="0" w:space="0" w:color="auto"/>
          </w:divBdr>
          <w:divsChild>
            <w:div w:id="1547137656">
              <w:marLeft w:val="0"/>
              <w:marRight w:val="0"/>
              <w:marTop w:val="0"/>
              <w:marBottom w:val="0"/>
              <w:divBdr>
                <w:top w:val="none" w:sz="0" w:space="0" w:color="auto"/>
                <w:left w:val="none" w:sz="0" w:space="0" w:color="auto"/>
                <w:bottom w:val="none" w:sz="0" w:space="0" w:color="auto"/>
                <w:right w:val="none" w:sz="0" w:space="0" w:color="auto"/>
              </w:divBdr>
              <w:divsChild>
                <w:div w:id="1407530994">
                  <w:marLeft w:val="0"/>
                  <w:marRight w:val="0"/>
                  <w:marTop w:val="0"/>
                  <w:marBottom w:val="0"/>
                  <w:divBdr>
                    <w:top w:val="none" w:sz="0" w:space="0" w:color="auto"/>
                    <w:left w:val="none" w:sz="0" w:space="0" w:color="auto"/>
                    <w:bottom w:val="none" w:sz="0" w:space="0" w:color="auto"/>
                    <w:right w:val="none" w:sz="0" w:space="0" w:color="auto"/>
                  </w:divBdr>
                  <w:divsChild>
                    <w:div w:id="2021082886">
                      <w:marLeft w:val="0"/>
                      <w:marRight w:val="0"/>
                      <w:marTop w:val="0"/>
                      <w:marBottom w:val="0"/>
                      <w:divBdr>
                        <w:top w:val="none" w:sz="0" w:space="0" w:color="auto"/>
                        <w:left w:val="none" w:sz="0" w:space="0" w:color="auto"/>
                        <w:bottom w:val="none" w:sz="0" w:space="0" w:color="auto"/>
                        <w:right w:val="none" w:sz="0" w:space="0" w:color="auto"/>
                      </w:divBdr>
                      <w:divsChild>
                        <w:div w:id="973102276">
                          <w:marLeft w:val="0"/>
                          <w:marRight w:val="0"/>
                          <w:marTop w:val="0"/>
                          <w:marBottom w:val="0"/>
                          <w:divBdr>
                            <w:top w:val="none" w:sz="0" w:space="0" w:color="auto"/>
                            <w:left w:val="none" w:sz="0" w:space="0" w:color="auto"/>
                            <w:bottom w:val="none" w:sz="0" w:space="0" w:color="auto"/>
                            <w:right w:val="none" w:sz="0" w:space="0" w:color="auto"/>
                          </w:divBdr>
                          <w:divsChild>
                            <w:div w:id="143755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134073">
      <w:bodyDiv w:val="1"/>
      <w:marLeft w:val="0"/>
      <w:marRight w:val="0"/>
      <w:marTop w:val="0"/>
      <w:marBottom w:val="0"/>
      <w:divBdr>
        <w:top w:val="none" w:sz="0" w:space="0" w:color="auto"/>
        <w:left w:val="none" w:sz="0" w:space="0" w:color="auto"/>
        <w:bottom w:val="none" w:sz="0" w:space="0" w:color="auto"/>
        <w:right w:val="none" w:sz="0" w:space="0" w:color="auto"/>
      </w:divBdr>
      <w:divsChild>
        <w:div w:id="300039023">
          <w:marLeft w:val="0"/>
          <w:marRight w:val="0"/>
          <w:marTop w:val="0"/>
          <w:marBottom w:val="0"/>
          <w:divBdr>
            <w:top w:val="none" w:sz="0" w:space="0" w:color="auto"/>
            <w:left w:val="none" w:sz="0" w:space="0" w:color="auto"/>
            <w:bottom w:val="none" w:sz="0" w:space="0" w:color="auto"/>
            <w:right w:val="none" w:sz="0" w:space="0" w:color="auto"/>
          </w:divBdr>
          <w:divsChild>
            <w:div w:id="739862292">
              <w:marLeft w:val="0"/>
              <w:marRight w:val="0"/>
              <w:marTop w:val="0"/>
              <w:marBottom w:val="0"/>
              <w:divBdr>
                <w:top w:val="none" w:sz="0" w:space="0" w:color="auto"/>
                <w:left w:val="none" w:sz="0" w:space="0" w:color="auto"/>
                <w:bottom w:val="none" w:sz="0" w:space="0" w:color="auto"/>
                <w:right w:val="none" w:sz="0" w:space="0" w:color="auto"/>
              </w:divBdr>
              <w:divsChild>
                <w:div w:id="942806809">
                  <w:marLeft w:val="0"/>
                  <w:marRight w:val="0"/>
                  <w:marTop w:val="0"/>
                  <w:marBottom w:val="0"/>
                  <w:divBdr>
                    <w:top w:val="none" w:sz="0" w:space="0" w:color="auto"/>
                    <w:left w:val="none" w:sz="0" w:space="0" w:color="auto"/>
                    <w:bottom w:val="none" w:sz="0" w:space="0" w:color="auto"/>
                    <w:right w:val="none" w:sz="0" w:space="0" w:color="auto"/>
                  </w:divBdr>
                  <w:divsChild>
                    <w:div w:id="1991128493">
                      <w:marLeft w:val="0"/>
                      <w:marRight w:val="0"/>
                      <w:marTop w:val="0"/>
                      <w:marBottom w:val="0"/>
                      <w:divBdr>
                        <w:top w:val="none" w:sz="0" w:space="0" w:color="auto"/>
                        <w:left w:val="none" w:sz="0" w:space="0" w:color="auto"/>
                        <w:bottom w:val="none" w:sz="0" w:space="0" w:color="auto"/>
                        <w:right w:val="none" w:sz="0" w:space="0" w:color="auto"/>
                      </w:divBdr>
                      <w:divsChild>
                        <w:div w:id="757094649">
                          <w:marLeft w:val="0"/>
                          <w:marRight w:val="0"/>
                          <w:marTop w:val="0"/>
                          <w:marBottom w:val="0"/>
                          <w:divBdr>
                            <w:top w:val="none" w:sz="0" w:space="0" w:color="auto"/>
                            <w:left w:val="none" w:sz="0" w:space="0" w:color="auto"/>
                            <w:bottom w:val="none" w:sz="0" w:space="0" w:color="auto"/>
                            <w:right w:val="none" w:sz="0" w:space="0" w:color="auto"/>
                          </w:divBdr>
                          <w:divsChild>
                            <w:div w:id="4340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384461">
      <w:bodyDiv w:val="1"/>
      <w:marLeft w:val="0"/>
      <w:marRight w:val="0"/>
      <w:marTop w:val="0"/>
      <w:marBottom w:val="0"/>
      <w:divBdr>
        <w:top w:val="none" w:sz="0" w:space="0" w:color="auto"/>
        <w:left w:val="none" w:sz="0" w:space="0" w:color="auto"/>
        <w:bottom w:val="none" w:sz="0" w:space="0" w:color="auto"/>
        <w:right w:val="none" w:sz="0" w:space="0" w:color="auto"/>
      </w:divBdr>
    </w:div>
    <w:div w:id="1923448523">
      <w:bodyDiv w:val="1"/>
      <w:marLeft w:val="0"/>
      <w:marRight w:val="0"/>
      <w:marTop w:val="0"/>
      <w:marBottom w:val="0"/>
      <w:divBdr>
        <w:top w:val="none" w:sz="0" w:space="0" w:color="auto"/>
        <w:left w:val="none" w:sz="0" w:space="0" w:color="auto"/>
        <w:bottom w:val="none" w:sz="0" w:space="0" w:color="auto"/>
        <w:right w:val="none" w:sz="0" w:space="0" w:color="auto"/>
      </w:divBdr>
      <w:divsChild>
        <w:div w:id="2081049728">
          <w:marLeft w:val="0"/>
          <w:marRight w:val="0"/>
          <w:marTop w:val="0"/>
          <w:marBottom w:val="0"/>
          <w:divBdr>
            <w:top w:val="none" w:sz="0" w:space="0" w:color="auto"/>
            <w:left w:val="none" w:sz="0" w:space="0" w:color="auto"/>
            <w:bottom w:val="none" w:sz="0" w:space="0" w:color="auto"/>
            <w:right w:val="none" w:sz="0" w:space="0" w:color="auto"/>
          </w:divBdr>
          <w:divsChild>
            <w:div w:id="1238320533">
              <w:marLeft w:val="0"/>
              <w:marRight w:val="0"/>
              <w:marTop w:val="0"/>
              <w:marBottom w:val="0"/>
              <w:divBdr>
                <w:top w:val="none" w:sz="0" w:space="0" w:color="auto"/>
                <w:left w:val="none" w:sz="0" w:space="0" w:color="auto"/>
                <w:bottom w:val="none" w:sz="0" w:space="0" w:color="auto"/>
                <w:right w:val="none" w:sz="0" w:space="0" w:color="auto"/>
              </w:divBdr>
              <w:divsChild>
                <w:div w:id="584149215">
                  <w:marLeft w:val="0"/>
                  <w:marRight w:val="0"/>
                  <w:marTop w:val="0"/>
                  <w:marBottom w:val="0"/>
                  <w:divBdr>
                    <w:top w:val="none" w:sz="0" w:space="0" w:color="auto"/>
                    <w:left w:val="none" w:sz="0" w:space="0" w:color="auto"/>
                    <w:bottom w:val="none" w:sz="0" w:space="0" w:color="auto"/>
                    <w:right w:val="none" w:sz="0" w:space="0" w:color="auto"/>
                  </w:divBdr>
                  <w:divsChild>
                    <w:div w:id="404840022">
                      <w:marLeft w:val="0"/>
                      <w:marRight w:val="0"/>
                      <w:marTop w:val="0"/>
                      <w:marBottom w:val="0"/>
                      <w:divBdr>
                        <w:top w:val="none" w:sz="0" w:space="0" w:color="auto"/>
                        <w:left w:val="none" w:sz="0" w:space="0" w:color="auto"/>
                        <w:bottom w:val="none" w:sz="0" w:space="0" w:color="auto"/>
                        <w:right w:val="none" w:sz="0" w:space="0" w:color="auto"/>
                      </w:divBdr>
                      <w:divsChild>
                        <w:div w:id="239874946">
                          <w:marLeft w:val="0"/>
                          <w:marRight w:val="0"/>
                          <w:marTop w:val="0"/>
                          <w:marBottom w:val="0"/>
                          <w:divBdr>
                            <w:top w:val="none" w:sz="0" w:space="0" w:color="auto"/>
                            <w:left w:val="none" w:sz="0" w:space="0" w:color="auto"/>
                            <w:bottom w:val="none" w:sz="0" w:space="0" w:color="auto"/>
                            <w:right w:val="none" w:sz="0" w:space="0" w:color="auto"/>
                          </w:divBdr>
                          <w:divsChild>
                            <w:div w:id="40947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inship.org.uk/" TargetMode="External"/><Relationship Id="rId18" Type="http://schemas.openxmlformats.org/officeDocument/2006/relationships/hyperlink" Target="https://www.judiciary.uk/wp-content/uploads/2021/03/Special-guardianship-BPG-report_Clickable.pdf" TargetMode="External"/><Relationship Id="rId26" Type="http://schemas.openxmlformats.org/officeDocument/2006/relationships/hyperlink" Target="https://frg.org.uk/get-help-and-advice/who/kinship-carers/special-guardianship/" TargetMode="External"/><Relationship Id="rId3" Type="http://schemas.openxmlformats.org/officeDocument/2006/relationships/styles" Target="styles.xml"/><Relationship Id="rId21" Type="http://schemas.openxmlformats.org/officeDocument/2006/relationships/diagramQuickStyle" Target="diagrams/quickStyle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itizensadvice.org.uk/" TargetMode="External"/><Relationship Id="rId17" Type="http://schemas.openxmlformats.org/officeDocument/2006/relationships/hyperlink" Target="http://trixresources.proceduresonline.com/nat_key/keywords/looked_after.html" TargetMode="External"/><Relationship Id="rId25" Type="http://schemas.openxmlformats.org/officeDocument/2006/relationships/hyperlink" Target="https://assets.publishing.service.gov.uk/government/uploads/system/uploads/attachment_data/file/656593/Special_guardianship_statutory_guidance.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urreycc.gov.uk/children/social-care/fostering/about/allowances" TargetMode="External"/><Relationship Id="rId20" Type="http://schemas.openxmlformats.org/officeDocument/2006/relationships/diagramLayout" Target="diagrams/layout1.xml"/><Relationship Id="rId29" Type="http://schemas.openxmlformats.org/officeDocument/2006/relationships/hyperlink" Target="https://assets.publishing.service.gov.uk/media/5a9015d4e5274a5e67567fbe/Promoting_the_education_of_looked-after_children_and_previously_looked-after_childr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media/5a9015d4e5274a5e67567fbe/Promoting_the_education_of_looked-after_children_and_previously_looked-after_children.pdf" TargetMode="External"/><Relationship Id="rId24" Type="http://schemas.openxmlformats.org/officeDocument/2006/relationships/image" Target="media/image1.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urreycc.gov.uk/children/social-care/fostering/about/allowances" TargetMode="External"/><Relationship Id="rId23" Type="http://schemas.microsoft.com/office/2007/relationships/diagramDrawing" Target="diagrams/drawing1.xml"/><Relationship Id="rId28" Type="http://schemas.openxmlformats.org/officeDocument/2006/relationships/oleObject" Target="embeddings/Microsoft_Word_97_-_2003_Document.doc"/><Relationship Id="rId10" Type="http://schemas.openxmlformats.org/officeDocument/2006/relationships/hyperlink" Target="https://corambaaf.org.uk/fostering-adoption/kinship-care-and-special-guardianship/special-guardianship/legal-framework" TargetMode="External"/><Relationship Id="rId19" Type="http://schemas.openxmlformats.org/officeDocument/2006/relationships/diagramData" Target="diagrams/data1.xml"/><Relationship Id="rId31" Type="http://schemas.openxmlformats.org/officeDocument/2006/relationships/hyperlink" Target="https://www.surreycc.gov.uk/children/social-care/svs"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656593/Special_guardianship_statutory_guidance.pdf" TargetMode="External"/><Relationship Id="rId14" Type="http://schemas.openxmlformats.org/officeDocument/2006/relationships/hyperlink" Target="https://www.surreycc.gov.uk/children/social-care/fostering/about/allowances" TargetMode="External"/><Relationship Id="rId22" Type="http://schemas.openxmlformats.org/officeDocument/2006/relationships/diagramColors" Target="diagrams/colors1.xml"/><Relationship Id="rId27" Type="http://schemas.openxmlformats.org/officeDocument/2006/relationships/image" Target="media/image2.emf"/><Relationship Id="rId30"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8" Type="http://schemas.openxmlformats.org/officeDocument/2006/relationships/hyperlink" Target="https://www.surreycc.gov.uk/children/professionals/working-with-familie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E5C379-8072-4F47-9126-E462CE2AE73F}"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GB"/>
        </a:p>
      </dgm:t>
    </dgm:pt>
    <dgm:pt modelId="{9260400F-DC4B-4624-A97E-8FA58E9B1656}">
      <dgm:prSet phldrT="[Text]"/>
      <dgm:spPr>
        <a:solidFill>
          <a:schemeClr val="accent6">
            <a:lumMod val="75000"/>
          </a:schemeClr>
        </a:solidFill>
      </dgm:spPr>
      <dgm:t>
        <a:bodyPr/>
        <a:lstStyle/>
        <a:p>
          <a:r>
            <a:rPr lang="en-GB"/>
            <a:t>Early identification of family members through working with the family. </a:t>
          </a:r>
        </a:p>
        <a:p>
          <a:r>
            <a:rPr lang="en-GB"/>
            <a:t>Viability assessment is undertaken of the family, including PNC/PND checks, LA checks and LADO checks and arrangement is deemed a viable option by SCC. </a:t>
          </a:r>
        </a:p>
      </dgm:t>
    </dgm:pt>
    <dgm:pt modelId="{F30BF455-EC11-41C3-8C75-9E6799B07D85}" type="parTrans" cxnId="{7C7D5D5A-F710-4FF7-94C5-D7A53EE03EAA}">
      <dgm:prSet/>
      <dgm:spPr/>
      <dgm:t>
        <a:bodyPr/>
        <a:lstStyle/>
        <a:p>
          <a:endParaRPr lang="en-GB"/>
        </a:p>
      </dgm:t>
    </dgm:pt>
    <dgm:pt modelId="{CEF25CCE-81A7-4B5F-9D13-E63F5E575448}" type="sibTrans" cxnId="{7C7D5D5A-F710-4FF7-94C5-D7A53EE03EAA}">
      <dgm:prSet/>
      <dgm:spPr/>
      <dgm:t>
        <a:bodyPr/>
        <a:lstStyle/>
        <a:p>
          <a:endParaRPr lang="en-GB"/>
        </a:p>
      </dgm:t>
    </dgm:pt>
    <dgm:pt modelId="{C67586C9-9E9A-429B-A616-2F54AB423CF7}">
      <dgm:prSet phldrT="[Text]"/>
      <dgm:spPr>
        <a:solidFill>
          <a:schemeClr val="accent6">
            <a:lumMod val="75000"/>
          </a:schemeClr>
        </a:solidFill>
      </dgm:spPr>
      <dgm:t>
        <a:bodyPr/>
        <a:lstStyle/>
        <a:p>
          <a:r>
            <a:rPr lang="en-GB"/>
            <a:t>Referral is made to Kinship Service attaching viability, including any court orders or court timescales ( minimum of 12 weeks from referral to Kinship)</a:t>
          </a:r>
        </a:p>
      </dgm:t>
    </dgm:pt>
    <dgm:pt modelId="{00B4FFBB-E405-4FFE-A24A-3649A93BB6EB}" type="parTrans" cxnId="{290FD8E5-41D1-4737-BB01-2927F02FEF04}">
      <dgm:prSet/>
      <dgm:spPr/>
      <dgm:t>
        <a:bodyPr/>
        <a:lstStyle/>
        <a:p>
          <a:endParaRPr lang="en-GB"/>
        </a:p>
      </dgm:t>
    </dgm:pt>
    <dgm:pt modelId="{15DD2B8E-68E3-4C11-BB35-3FB72122ED5C}" type="sibTrans" cxnId="{290FD8E5-41D1-4737-BB01-2927F02FEF04}">
      <dgm:prSet/>
      <dgm:spPr/>
      <dgm:t>
        <a:bodyPr/>
        <a:lstStyle/>
        <a:p>
          <a:endParaRPr lang="en-GB"/>
        </a:p>
      </dgm:t>
    </dgm:pt>
    <dgm:pt modelId="{9D27D9A2-2507-4556-915F-0B96123A84D2}">
      <dgm:prSet phldrT="[Text]"/>
      <dgm:spPr/>
      <dgm:t>
        <a:bodyPr/>
        <a:lstStyle/>
        <a:p>
          <a:r>
            <a:rPr lang="en-GB"/>
            <a:t>Full SGO commences with 12 week timescales.</a:t>
          </a:r>
        </a:p>
        <a:p>
          <a:r>
            <a:rPr lang="en-GB"/>
            <a:t>Kinship Manager request applications forms, medicals and DBS links are sent to applicants by admin.</a:t>
          </a:r>
        </a:p>
        <a:p>
          <a:r>
            <a:rPr lang="en-GB"/>
            <a:t>Case Allocated with dates for mid-point review, QA date and filing date agreed. </a:t>
          </a:r>
        </a:p>
      </dgm:t>
    </dgm:pt>
    <dgm:pt modelId="{0C6679BF-419A-4B19-92D6-CD17C9967805}" type="parTrans" cxnId="{238480E7-8078-474F-9599-7F3371C5DEAC}">
      <dgm:prSet/>
      <dgm:spPr/>
      <dgm:t>
        <a:bodyPr/>
        <a:lstStyle/>
        <a:p>
          <a:endParaRPr lang="en-GB"/>
        </a:p>
      </dgm:t>
    </dgm:pt>
    <dgm:pt modelId="{58AFF554-6698-44F6-AB12-6D4449A77368}" type="sibTrans" cxnId="{238480E7-8078-474F-9599-7F3371C5DEAC}">
      <dgm:prSet/>
      <dgm:spPr/>
      <dgm:t>
        <a:bodyPr/>
        <a:lstStyle/>
        <a:p>
          <a:endParaRPr lang="en-GB"/>
        </a:p>
      </dgm:t>
    </dgm:pt>
    <dgm:pt modelId="{823834CA-9F62-485A-A4E5-6D876E60C1E5}">
      <dgm:prSet phldrT="[Text]"/>
      <dgm:spPr/>
      <dgm:t>
        <a:bodyPr/>
        <a:lstStyle/>
        <a:p>
          <a:r>
            <a:rPr lang="en-GB"/>
            <a:t>Assessment plans devised and application/DBS all completed on initial to applicant. </a:t>
          </a:r>
        </a:p>
        <a:p>
          <a:r>
            <a:rPr lang="en-GB"/>
            <a:t>Support Offer Email sent to applicants. </a:t>
          </a:r>
        </a:p>
      </dgm:t>
    </dgm:pt>
    <dgm:pt modelId="{DA9C62C5-A711-4FF9-81CA-608A3DC7F117}" type="parTrans" cxnId="{9BB44693-FCF0-460E-B932-32292673E139}">
      <dgm:prSet/>
      <dgm:spPr/>
      <dgm:t>
        <a:bodyPr/>
        <a:lstStyle/>
        <a:p>
          <a:endParaRPr lang="en-GB"/>
        </a:p>
      </dgm:t>
    </dgm:pt>
    <dgm:pt modelId="{98FE31B2-2F37-4C89-9CE6-89F5D74C9F0F}" type="sibTrans" cxnId="{9BB44693-FCF0-460E-B932-32292673E139}">
      <dgm:prSet/>
      <dgm:spPr/>
      <dgm:t>
        <a:bodyPr/>
        <a:lstStyle/>
        <a:p>
          <a:endParaRPr lang="en-GB"/>
        </a:p>
      </dgm:t>
    </dgm:pt>
    <dgm:pt modelId="{DF06CD65-95D3-49C3-8191-B713F666A14F}">
      <dgm:prSet phldrT="[Text]"/>
      <dgm:spPr>
        <a:solidFill>
          <a:srgbClr val="7030A0"/>
        </a:solidFill>
      </dgm:spPr>
      <dgm:t>
        <a:bodyPr/>
        <a:lstStyle/>
        <a:p>
          <a:r>
            <a:rPr lang="en-GB"/>
            <a:t>Mid-point review held during week 6 of assessment, with children's social worker, TM and Kinship assessor and TM attending. </a:t>
          </a:r>
        </a:p>
        <a:p>
          <a:endParaRPr lang="en-GB"/>
        </a:p>
        <a:p>
          <a:r>
            <a:rPr lang="en-GB"/>
            <a:t>If checks not returned – letter sent to applicant and legal informed. </a:t>
          </a:r>
        </a:p>
      </dgm:t>
    </dgm:pt>
    <dgm:pt modelId="{CA5EEC0E-EF19-44A2-A5C1-1772FCF9275E}" type="parTrans" cxnId="{3A12D0E5-68B9-49F5-ABDC-FAB419F76606}">
      <dgm:prSet/>
      <dgm:spPr/>
      <dgm:t>
        <a:bodyPr/>
        <a:lstStyle/>
        <a:p>
          <a:endParaRPr lang="en-GB"/>
        </a:p>
      </dgm:t>
    </dgm:pt>
    <dgm:pt modelId="{B022C793-8562-4E87-A1B9-A825F58CCF1A}" type="sibTrans" cxnId="{3A12D0E5-68B9-49F5-ABDC-FAB419F76606}">
      <dgm:prSet/>
      <dgm:spPr/>
      <dgm:t>
        <a:bodyPr/>
        <a:lstStyle/>
        <a:p>
          <a:endParaRPr lang="en-GB"/>
        </a:p>
      </dgm:t>
    </dgm:pt>
    <dgm:pt modelId="{1872F22C-17C4-4C1C-8155-FB0AFE93C68A}">
      <dgm:prSet phldrT="[Text]"/>
      <dgm:spPr>
        <a:solidFill>
          <a:srgbClr val="7030A0"/>
        </a:solidFill>
      </dgm:spPr>
      <dgm:t>
        <a:bodyPr/>
        <a:lstStyle/>
        <a:p>
          <a:r>
            <a:rPr lang="en-GB"/>
            <a:t>Week 10 </a:t>
          </a:r>
        </a:p>
        <a:p>
          <a:r>
            <a:rPr lang="en-GB"/>
            <a:t>Draft Assessent sent to TM for QA.</a:t>
          </a:r>
        </a:p>
        <a:p>
          <a:r>
            <a:rPr lang="en-GB"/>
            <a:t>Post Order Support Plan meeting held with ASW, CSW and POS social workers. </a:t>
          </a:r>
        </a:p>
        <a:p>
          <a:r>
            <a:rPr lang="en-GB"/>
            <a:t>POSP sent to relvant managers for sign off. </a:t>
          </a:r>
        </a:p>
      </dgm:t>
    </dgm:pt>
    <dgm:pt modelId="{85F87A3B-0D91-4DE7-9262-A36DF445E388}" type="parTrans" cxnId="{FC881827-8E74-49D9-8421-86381A4ECF74}">
      <dgm:prSet/>
      <dgm:spPr/>
      <dgm:t>
        <a:bodyPr/>
        <a:lstStyle/>
        <a:p>
          <a:endParaRPr lang="en-GB"/>
        </a:p>
      </dgm:t>
    </dgm:pt>
    <dgm:pt modelId="{56566D27-9845-46F4-B9E9-F1C66C95452F}" type="sibTrans" cxnId="{FC881827-8E74-49D9-8421-86381A4ECF74}">
      <dgm:prSet/>
      <dgm:spPr/>
      <dgm:t>
        <a:bodyPr/>
        <a:lstStyle/>
        <a:p>
          <a:endParaRPr lang="en-GB"/>
        </a:p>
      </dgm:t>
    </dgm:pt>
    <dgm:pt modelId="{DC3726FF-4DD2-4D9E-A1EB-BBE65CDCFC13}">
      <dgm:prSet phldrT="[Text]"/>
      <dgm:spPr/>
      <dgm:t>
        <a:bodyPr/>
        <a:lstStyle/>
        <a:p>
          <a:r>
            <a:rPr lang="en-GB"/>
            <a:t>Week 12</a:t>
          </a:r>
        </a:p>
        <a:p>
          <a:endParaRPr lang="en-GB"/>
        </a:p>
        <a:p>
          <a:r>
            <a:rPr lang="en-GB"/>
            <a:t>Final Assessment and POSP is filed.  </a:t>
          </a:r>
        </a:p>
      </dgm:t>
    </dgm:pt>
    <dgm:pt modelId="{BC3AE68B-8178-4B4C-AA7E-E9E7652689B6}" type="parTrans" cxnId="{4A2F33ED-DC19-4379-8369-EC2A70B23165}">
      <dgm:prSet/>
      <dgm:spPr/>
      <dgm:t>
        <a:bodyPr/>
        <a:lstStyle/>
        <a:p>
          <a:endParaRPr lang="en-GB"/>
        </a:p>
      </dgm:t>
    </dgm:pt>
    <dgm:pt modelId="{3A528BEF-980A-4457-BFD0-06B1A8574DC9}" type="sibTrans" cxnId="{4A2F33ED-DC19-4379-8369-EC2A70B23165}">
      <dgm:prSet/>
      <dgm:spPr/>
      <dgm:t>
        <a:bodyPr/>
        <a:lstStyle/>
        <a:p>
          <a:endParaRPr lang="en-GB"/>
        </a:p>
      </dgm:t>
    </dgm:pt>
    <dgm:pt modelId="{D9D7748D-A817-4C7B-941F-2157215B775D}" type="pres">
      <dgm:prSet presAssocID="{25E5C379-8072-4F47-9126-E462CE2AE73F}" presName="diagram" presStyleCnt="0">
        <dgm:presLayoutVars>
          <dgm:dir/>
          <dgm:resizeHandles val="exact"/>
        </dgm:presLayoutVars>
      </dgm:prSet>
      <dgm:spPr/>
    </dgm:pt>
    <dgm:pt modelId="{E8FBE363-A358-4CF3-A6D3-98E3AF86AE65}" type="pres">
      <dgm:prSet presAssocID="{9260400F-DC4B-4624-A97E-8FA58E9B1656}" presName="node" presStyleLbl="node1" presStyleIdx="0" presStyleCnt="7">
        <dgm:presLayoutVars>
          <dgm:bulletEnabled val="1"/>
        </dgm:presLayoutVars>
      </dgm:prSet>
      <dgm:spPr/>
    </dgm:pt>
    <dgm:pt modelId="{0B4D72F8-D435-4124-828F-058F2F5C8809}" type="pres">
      <dgm:prSet presAssocID="{CEF25CCE-81A7-4B5F-9D13-E63F5E575448}" presName="sibTrans" presStyleLbl="sibTrans2D1" presStyleIdx="0" presStyleCnt="6"/>
      <dgm:spPr/>
    </dgm:pt>
    <dgm:pt modelId="{A8E576E9-C57F-4C3E-A748-03ACE18E4C61}" type="pres">
      <dgm:prSet presAssocID="{CEF25CCE-81A7-4B5F-9D13-E63F5E575448}" presName="connectorText" presStyleLbl="sibTrans2D1" presStyleIdx="0" presStyleCnt="6"/>
      <dgm:spPr/>
    </dgm:pt>
    <dgm:pt modelId="{6E58E629-4B20-4415-B48F-EB33C1C7DFEB}" type="pres">
      <dgm:prSet presAssocID="{C67586C9-9E9A-429B-A616-2F54AB423CF7}" presName="node" presStyleLbl="node1" presStyleIdx="1" presStyleCnt="7">
        <dgm:presLayoutVars>
          <dgm:bulletEnabled val="1"/>
        </dgm:presLayoutVars>
      </dgm:prSet>
      <dgm:spPr/>
    </dgm:pt>
    <dgm:pt modelId="{407C6A1E-12BB-4AC0-B390-817AE1760B6A}" type="pres">
      <dgm:prSet presAssocID="{15DD2B8E-68E3-4C11-BB35-3FB72122ED5C}" presName="sibTrans" presStyleLbl="sibTrans2D1" presStyleIdx="1" presStyleCnt="6"/>
      <dgm:spPr/>
    </dgm:pt>
    <dgm:pt modelId="{AB872047-DD2A-482C-AC90-8CB6DB6A375E}" type="pres">
      <dgm:prSet presAssocID="{15DD2B8E-68E3-4C11-BB35-3FB72122ED5C}" presName="connectorText" presStyleLbl="sibTrans2D1" presStyleIdx="1" presStyleCnt="6"/>
      <dgm:spPr/>
    </dgm:pt>
    <dgm:pt modelId="{3744ABE3-5640-4010-A25A-954DF757AF46}" type="pres">
      <dgm:prSet presAssocID="{9D27D9A2-2507-4556-915F-0B96123A84D2}" presName="node" presStyleLbl="node1" presStyleIdx="2" presStyleCnt="7">
        <dgm:presLayoutVars>
          <dgm:bulletEnabled val="1"/>
        </dgm:presLayoutVars>
      </dgm:prSet>
      <dgm:spPr/>
    </dgm:pt>
    <dgm:pt modelId="{12B3CBFF-6989-4255-B20F-9CD742B6CB09}" type="pres">
      <dgm:prSet presAssocID="{58AFF554-6698-44F6-AB12-6D4449A77368}" presName="sibTrans" presStyleLbl="sibTrans2D1" presStyleIdx="2" presStyleCnt="6"/>
      <dgm:spPr/>
    </dgm:pt>
    <dgm:pt modelId="{0E2B0CFA-C56E-4C0F-971C-2F6D3C9B4FDA}" type="pres">
      <dgm:prSet presAssocID="{58AFF554-6698-44F6-AB12-6D4449A77368}" presName="connectorText" presStyleLbl="sibTrans2D1" presStyleIdx="2" presStyleCnt="6"/>
      <dgm:spPr/>
    </dgm:pt>
    <dgm:pt modelId="{B3926B34-8913-4FCA-808D-0E6C19333B13}" type="pres">
      <dgm:prSet presAssocID="{823834CA-9F62-485A-A4E5-6D876E60C1E5}" presName="node" presStyleLbl="node1" presStyleIdx="3" presStyleCnt="7">
        <dgm:presLayoutVars>
          <dgm:bulletEnabled val="1"/>
        </dgm:presLayoutVars>
      </dgm:prSet>
      <dgm:spPr/>
    </dgm:pt>
    <dgm:pt modelId="{22B5E916-EBB4-4C38-BBDA-D387FE71EF8D}" type="pres">
      <dgm:prSet presAssocID="{98FE31B2-2F37-4C89-9CE6-89F5D74C9F0F}" presName="sibTrans" presStyleLbl="sibTrans2D1" presStyleIdx="3" presStyleCnt="6"/>
      <dgm:spPr/>
    </dgm:pt>
    <dgm:pt modelId="{EB07D3DE-7C16-43EC-A43B-A3F079418710}" type="pres">
      <dgm:prSet presAssocID="{98FE31B2-2F37-4C89-9CE6-89F5D74C9F0F}" presName="connectorText" presStyleLbl="sibTrans2D1" presStyleIdx="3" presStyleCnt="6"/>
      <dgm:spPr/>
    </dgm:pt>
    <dgm:pt modelId="{595B55F9-B173-4891-B045-46B73782D0E1}" type="pres">
      <dgm:prSet presAssocID="{DF06CD65-95D3-49C3-8191-B713F666A14F}" presName="node" presStyleLbl="node1" presStyleIdx="4" presStyleCnt="7">
        <dgm:presLayoutVars>
          <dgm:bulletEnabled val="1"/>
        </dgm:presLayoutVars>
      </dgm:prSet>
      <dgm:spPr/>
    </dgm:pt>
    <dgm:pt modelId="{A49562CE-3D00-4F70-8E1D-2E7CD68E3E8F}" type="pres">
      <dgm:prSet presAssocID="{B022C793-8562-4E87-A1B9-A825F58CCF1A}" presName="sibTrans" presStyleLbl="sibTrans2D1" presStyleIdx="4" presStyleCnt="6"/>
      <dgm:spPr/>
    </dgm:pt>
    <dgm:pt modelId="{1F907570-831B-4F8B-A47D-D048254F2853}" type="pres">
      <dgm:prSet presAssocID="{B022C793-8562-4E87-A1B9-A825F58CCF1A}" presName="connectorText" presStyleLbl="sibTrans2D1" presStyleIdx="4" presStyleCnt="6"/>
      <dgm:spPr/>
    </dgm:pt>
    <dgm:pt modelId="{8340F1AC-C825-4785-AFB1-0C7732C7324E}" type="pres">
      <dgm:prSet presAssocID="{1872F22C-17C4-4C1C-8155-FB0AFE93C68A}" presName="node" presStyleLbl="node1" presStyleIdx="5" presStyleCnt="7">
        <dgm:presLayoutVars>
          <dgm:bulletEnabled val="1"/>
        </dgm:presLayoutVars>
      </dgm:prSet>
      <dgm:spPr/>
    </dgm:pt>
    <dgm:pt modelId="{8CD78BAD-32E5-4941-A2C4-686D87666B2E}" type="pres">
      <dgm:prSet presAssocID="{56566D27-9845-46F4-B9E9-F1C66C95452F}" presName="sibTrans" presStyleLbl="sibTrans2D1" presStyleIdx="5" presStyleCnt="6"/>
      <dgm:spPr/>
    </dgm:pt>
    <dgm:pt modelId="{F7C38224-106A-4D66-899A-494F9BCD4D1E}" type="pres">
      <dgm:prSet presAssocID="{56566D27-9845-46F4-B9E9-F1C66C95452F}" presName="connectorText" presStyleLbl="sibTrans2D1" presStyleIdx="5" presStyleCnt="6"/>
      <dgm:spPr/>
    </dgm:pt>
    <dgm:pt modelId="{4C29A895-3A42-4D15-B677-D30F31484CC6}" type="pres">
      <dgm:prSet presAssocID="{DC3726FF-4DD2-4D9E-A1EB-BBE65CDCFC13}" presName="node" presStyleLbl="node1" presStyleIdx="6" presStyleCnt="7">
        <dgm:presLayoutVars>
          <dgm:bulletEnabled val="1"/>
        </dgm:presLayoutVars>
      </dgm:prSet>
      <dgm:spPr/>
    </dgm:pt>
  </dgm:ptLst>
  <dgm:cxnLst>
    <dgm:cxn modelId="{ED75C21A-5C3E-4E5A-B7CF-38C32C24E868}" type="presOf" srcId="{98FE31B2-2F37-4C89-9CE6-89F5D74C9F0F}" destId="{EB07D3DE-7C16-43EC-A43B-A3F079418710}" srcOrd="1" destOrd="0" presId="urn:microsoft.com/office/officeart/2005/8/layout/process5"/>
    <dgm:cxn modelId="{FC881827-8E74-49D9-8421-86381A4ECF74}" srcId="{25E5C379-8072-4F47-9126-E462CE2AE73F}" destId="{1872F22C-17C4-4C1C-8155-FB0AFE93C68A}" srcOrd="5" destOrd="0" parTransId="{85F87A3B-0D91-4DE7-9262-A36DF445E388}" sibTransId="{56566D27-9845-46F4-B9E9-F1C66C95452F}"/>
    <dgm:cxn modelId="{6DA01629-D296-49AB-817A-B8D7EF92DDE2}" type="presOf" srcId="{98FE31B2-2F37-4C89-9CE6-89F5D74C9F0F}" destId="{22B5E916-EBB4-4C38-BBDA-D387FE71EF8D}" srcOrd="0" destOrd="0" presId="urn:microsoft.com/office/officeart/2005/8/layout/process5"/>
    <dgm:cxn modelId="{7BFE002F-4AE8-4E68-ADDA-D51C686A702A}" type="presOf" srcId="{25E5C379-8072-4F47-9126-E462CE2AE73F}" destId="{D9D7748D-A817-4C7B-941F-2157215B775D}" srcOrd="0" destOrd="0" presId="urn:microsoft.com/office/officeart/2005/8/layout/process5"/>
    <dgm:cxn modelId="{534B4032-F654-43FE-8364-390606889A46}" type="presOf" srcId="{58AFF554-6698-44F6-AB12-6D4449A77368}" destId="{12B3CBFF-6989-4255-B20F-9CD742B6CB09}" srcOrd="0" destOrd="0" presId="urn:microsoft.com/office/officeart/2005/8/layout/process5"/>
    <dgm:cxn modelId="{F4C8BF67-1193-4548-971A-2717E2D75F6B}" type="presOf" srcId="{DF06CD65-95D3-49C3-8191-B713F666A14F}" destId="{595B55F9-B173-4891-B045-46B73782D0E1}" srcOrd="0" destOrd="0" presId="urn:microsoft.com/office/officeart/2005/8/layout/process5"/>
    <dgm:cxn modelId="{7C7D5D5A-F710-4FF7-94C5-D7A53EE03EAA}" srcId="{25E5C379-8072-4F47-9126-E462CE2AE73F}" destId="{9260400F-DC4B-4624-A97E-8FA58E9B1656}" srcOrd="0" destOrd="0" parTransId="{F30BF455-EC11-41C3-8C75-9E6799B07D85}" sibTransId="{CEF25CCE-81A7-4B5F-9D13-E63F5E575448}"/>
    <dgm:cxn modelId="{9BB44693-FCF0-460E-B932-32292673E139}" srcId="{25E5C379-8072-4F47-9126-E462CE2AE73F}" destId="{823834CA-9F62-485A-A4E5-6D876E60C1E5}" srcOrd="3" destOrd="0" parTransId="{DA9C62C5-A711-4FF9-81CA-608A3DC7F117}" sibTransId="{98FE31B2-2F37-4C89-9CE6-89F5D74C9F0F}"/>
    <dgm:cxn modelId="{A3A2869B-E5D4-4FF2-B6A7-6108F4DAE82D}" type="presOf" srcId="{15DD2B8E-68E3-4C11-BB35-3FB72122ED5C}" destId="{407C6A1E-12BB-4AC0-B390-817AE1760B6A}" srcOrd="0" destOrd="0" presId="urn:microsoft.com/office/officeart/2005/8/layout/process5"/>
    <dgm:cxn modelId="{A223D2A0-A665-4FB5-B620-75091A26E536}" type="presOf" srcId="{C67586C9-9E9A-429B-A616-2F54AB423CF7}" destId="{6E58E629-4B20-4415-B48F-EB33C1C7DFEB}" srcOrd="0" destOrd="0" presId="urn:microsoft.com/office/officeart/2005/8/layout/process5"/>
    <dgm:cxn modelId="{661CDCA4-813C-4B15-B6C6-A2DD5CF5961E}" type="presOf" srcId="{DC3726FF-4DD2-4D9E-A1EB-BBE65CDCFC13}" destId="{4C29A895-3A42-4D15-B677-D30F31484CC6}" srcOrd="0" destOrd="0" presId="urn:microsoft.com/office/officeart/2005/8/layout/process5"/>
    <dgm:cxn modelId="{6E6B9DAA-237E-4774-8C09-BBBC43986FD2}" type="presOf" srcId="{58AFF554-6698-44F6-AB12-6D4449A77368}" destId="{0E2B0CFA-C56E-4C0F-971C-2F6D3C9B4FDA}" srcOrd="1" destOrd="0" presId="urn:microsoft.com/office/officeart/2005/8/layout/process5"/>
    <dgm:cxn modelId="{8F5DA9B2-32E0-438C-B446-4A67D8148F9A}" type="presOf" srcId="{CEF25CCE-81A7-4B5F-9D13-E63F5E575448}" destId="{A8E576E9-C57F-4C3E-A748-03ACE18E4C61}" srcOrd="1" destOrd="0" presId="urn:microsoft.com/office/officeart/2005/8/layout/process5"/>
    <dgm:cxn modelId="{D3FB3BB5-C774-442C-AAB1-FEF5FB74DB96}" type="presOf" srcId="{56566D27-9845-46F4-B9E9-F1C66C95452F}" destId="{F7C38224-106A-4D66-899A-494F9BCD4D1E}" srcOrd="1" destOrd="0" presId="urn:microsoft.com/office/officeart/2005/8/layout/process5"/>
    <dgm:cxn modelId="{7B3650B7-43C6-45FC-B924-BE4124AFB9FC}" type="presOf" srcId="{B022C793-8562-4E87-A1B9-A825F58CCF1A}" destId="{A49562CE-3D00-4F70-8E1D-2E7CD68E3E8F}" srcOrd="0" destOrd="0" presId="urn:microsoft.com/office/officeart/2005/8/layout/process5"/>
    <dgm:cxn modelId="{836341BD-E3CD-4183-9243-A2D613D4ECC1}" type="presOf" srcId="{9260400F-DC4B-4624-A97E-8FA58E9B1656}" destId="{E8FBE363-A358-4CF3-A6D3-98E3AF86AE65}" srcOrd="0" destOrd="0" presId="urn:microsoft.com/office/officeart/2005/8/layout/process5"/>
    <dgm:cxn modelId="{6A2515C0-4DBC-4812-85E6-F39E928573F4}" type="presOf" srcId="{56566D27-9845-46F4-B9E9-F1C66C95452F}" destId="{8CD78BAD-32E5-4941-A2C4-686D87666B2E}" srcOrd="0" destOrd="0" presId="urn:microsoft.com/office/officeart/2005/8/layout/process5"/>
    <dgm:cxn modelId="{01A967D5-C827-483F-9B2C-6429136DCF5D}" type="presOf" srcId="{9D27D9A2-2507-4556-915F-0B96123A84D2}" destId="{3744ABE3-5640-4010-A25A-954DF757AF46}" srcOrd="0" destOrd="0" presId="urn:microsoft.com/office/officeart/2005/8/layout/process5"/>
    <dgm:cxn modelId="{901F1ADD-B70F-494C-9FAE-DD80176F1CFA}" type="presOf" srcId="{B022C793-8562-4E87-A1B9-A825F58CCF1A}" destId="{1F907570-831B-4F8B-A47D-D048254F2853}" srcOrd="1" destOrd="0" presId="urn:microsoft.com/office/officeart/2005/8/layout/process5"/>
    <dgm:cxn modelId="{3A12D0E5-68B9-49F5-ABDC-FAB419F76606}" srcId="{25E5C379-8072-4F47-9126-E462CE2AE73F}" destId="{DF06CD65-95D3-49C3-8191-B713F666A14F}" srcOrd="4" destOrd="0" parTransId="{CA5EEC0E-EF19-44A2-A5C1-1772FCF9275E}" sibTransId="{B022C793-8562-4E87-A1B9-A825F58CCF1A}"/>
    <dgm:cxn modelId="{290FD8E5-41D1-4737-BB01-2927F02FEF04}" srcId="{25E5C379-8072-4F47-9126-E462CE2AE73F}" destId="{C67586C9-9E9A-429B-A616-2F54AB423CF7}" srcOrd="1" destOrd="0" parTransId="{00B4FFBB-E405-4FFE-A24A-3649A93BB6EB}" sibTransId="{15DD2B8E-68E3-4C11-BB35-3FB72122ED5C}"/>
    <dgm:cxn modelId="{238480E7-8078-474F-9599-7F3371C5DEAC}" srcId="{25E5C379-8072-4F47-9126-E462CE2AE73F}" destId="{9D27D9A2-2507-4556-915F-0B96123A84D2}" srcOrd="2" destOrd="0" parTransId="{0C6679BF-419A-4B19-92D6-CD17C9967805}" sibTransId="{58AFF554-6698-44F6-AB12-6D4449A77368}"/>
    <dgm:cxn modelId="{050243EA-980A-4F9E-A429-1EE5CA7B092C}" type="presOf" srcId="{15DD2B8E-68E3-4C11-BB35-3FB72122ED5C}" destId="{AB872047-DD2A-482C-AC90-8CB6DB6A375E}" srcOrd="1" destOrd="0" presId="urn:microsoft.com/office/officeart/2005/8/layout/process5"/>
    <dgm:cxn modelId="{B7E4FAEC-7FA3-403D-908D-C3F49780211E}" type="presOf" srcId="{823834CA-9F62-485A-A4E5-6D876E60C1E5}" destId="{B3926B34-8913-4FCA-808D-0E6C19333B13}" srcOrd="0" destOrd="0" presId="urn:microsoft.com/office/officeart/2005/8/layout/process5"/>
    <dgm:cxn modelId="{4A2F33ED-DC19-4379-8369-EC2A70B23165}" srcId="{25E5C379-8072-4F47-9126-E462CE2AE73F}" destId="{DC3726FF-4DD2-4D9E-A1EB-BBE65CDCFC13}" srcOrd="6" destOrd="0" parTransId="{BC3AE68B-8178-4B4C-AA7E-E9E7652689B6}" sibTransId="{3A528BEF-980A-4457-BFD0-06B1A8574DC9}"/>
    <dgm:cxn modelId="{F666D7F7-2E51-47E1-9545-82B1D8600B3D}" type="presOf" srcId="{1872F22C-17C4-4C1C-8155-FB0AFE93C68A}" destId="{8340F1AC-C825-4785-AFB1-0C7732C7324E}" srcOrd="0" destOrd="0" presId="urn:microsoft.com/office/officeart/2005/8/layout/process5"/>
    <dgm:cxn modelId="{F85E0AF8-8CDE-45E1-AB08-1F16EF98CC65}" type="presOf" srcId="{CEF25CCE-81A7-4B5F-9D13-E63F5E575448}" destId="{0B4D72F8-D435-4124-828F-058F2F5C8809}" srcOrd="0" destOrd="0" presId="urn:microsoft.com/office/officeart/2005/8/layout/process5"/>
    <dgm:cxn modelId="{8880CAD4-E0E5-42AB-B458-3B7C1784AA67}" type="presParOf" srcId="{D9D7748D-A817-4C7B-941F-2157215B775D}" destId="{E8FBE363-A358-4CF3-A6D3-98E3AF86AE65}" srcOrd="0" destOrd="0" presId="urn:microsoft.com/office/officeart/2005/8/layout/process5"/>
    <dgm:cxn modelId="{91888261-6526-4AE3-BB03-1D2431A99794}" type="presParOf" srcId="{D9D7748D-A817-4C7B-941F-2157215B775D}" destId="{0B4D72F8-D435-4124-828F-058F2F5C8809}" srcOrd="1" destOrd="0" presId="urn:microsoft.com/office/officeart/2005/8/layout/process5"/>
    <dgm:cxn modelId="{3489B972-FA46-4928-AC2B-2DD6363A5C47}" type="presParOf" srcId="{0B4D72F8-D435-4124-828F-058F2F5C8809}" destId="{A8E576E9-C57F-4C3E-A748-03ACE18E4C61}" srcOrd="0" destOrd="0" presId="urn:microsoft.com/office/officeart/2005/8/layout/process5"/>
    <dgm:cxn modelId="{0D8DCAD4-3BAC-435F-9C4B-F3261D30FDEC}" type="presParOf" srcId="{D9D7748D-A817-4C7B-941F-2157215B775D}" destId="{6E58E629-4B20-4415-B48F-EB33C1C7DFEB}" srcOrd="2" destOrd="0" presId="urn:microsoft.com/office/officeart/2005/8/layout/process5"/>
    <dgm:cxn modelId="{49E08E3B-2745-41D3-BE8A-A6F00A544F6B}" type="presParOf" srcId="{D9D7748D-A817-4C7B-941F-2157215B775D}" destId="{407C6A1E-12BB-4AC0-B390-817AE1760B6A}" srcOrd="3" destOrd="0" presId="urn:microsoft.com/office/officeart/2005/8/layout/process5"/>
    <dgm:cxn modelId="{774FB2C9-0087-4DB4-8BE3-CDB376A23613}" type="presParOf" srcId="{407C6A1E-12BB-4AC0-B390-817AE1760B6A}" destId="{AB872047-DD2A-482C-AC90-8CB6DB6A375E}" srcOrd="0" destOrd="0" presId="urn:microsoft.com/office/officeart/2005/8/layout/process5"/>
    <dgm:cxn modelId="{B251641E-2E65-48D7-B79D-F5D55903882B}" type="presParOf" srcId="{D9D7748D-A817-4C7B-941F-2157215B775D}" destId="{3744ABE3-5640-4010-A25A-954DF757AF46}" srcOrd="4" destOrd="0" presId="urn:microsoft.com/office/officeart/2005/8/layout/process5"/>
    <dgm:cxn modelId="{30B35454-029C-47FB-A246-4B4FDD1B69D1}" type="presParOf" srcId="{D9D7748D-A817-4C7B-941F-2157215B775D}" destId="{12B3CBFF-6989-4255-B20F-9CD742B6CB09}" srcOrd="5" destOrd="0" presId="urn:microsoft.com/office/officeart/2005/8/layout/process5"/>
    <dgm:cxn modelId="{F88ADA0D-E427-48B4-9475-E8A4F0FF2F5E}" type="presParOf" srcId="{12B3CBFF-6989-4255-B20F-9CD742B6CB09}" destId="{0E2B0CFA-C56E-4C0F-971C-2F6D3C9B4FDA}" srcOrd="0" destOrd="0" presId="urn:microsoft.com/office/officeart/2005/8/layout/process5"/>
    <dgm:cxn modelId="{B9D63BB5-3E78-42F5-A863-E1C92800822A}" type="presParOf" srcId="{D9D7748D-A817-4C7B-941F-2157215B775D}" destId="{B3926B34-8913-4FCA-808D-0E6C19333B13}" srcOrd="6" destOrd="0" presId="urn:microsoft.com/office/officeart/2005/8/layout/process5"/>
    <dgm:cxn modelId="{F664760B-C81A-4B5C-B225-443FC0191A15}" type="presParOf" srcId="{D9D7748D-A817-4C7B-941F-2157215B775D}" destId="{22B5E916-EBB4-4C38-BBDA-D387FE71EF8D}" srcOrd="7" destOrd="0" presId="urn:microsoft.com/office/officeart/2005/8/layout/process5"/>
    <dgm:cxn modelId="{99F6144B-CEB2-4F9C-9F82-7AC5A4775896}" type="presParOf" srcId="{22B5E916-EBB4-4C38-BBDA-D387FE71EF8D}" destId="{EB07D3DE-7C16-43EC-A43B-A3F079418710}" srcOrd="0" destOrd="0" presId="urn:microsoft.com/office/officeart/2005/8/layout/process5"/>
    <dgm:cxn modelId="{57349CEA-FE67-49A5-8620-953D6B543677}" type="presParOf" srcId="{D9D7748D-A817-4C7B-941F-2157215B775D}" destId="{595B55F9-B173-4891-B045-46B73782D0E1}" srcOrd="8" destOrd="0" presId="urn:microsoft.com/office/officeart/2005/8/layout/process5"/>
    <dgm:cxn modelId="{FF815C75-6DB1-44A8-900F-5603E8433D2B}" type="presParOf" srcId="{D9D7748D-A817-4C7B-941F-2157215B775D}" destId="{A49562CE-3D00-4F70-8E1D-2E7CD68E3E8F}" srcOrd="9" destOrd="0" presId="urn:microsoft.com/office/officeart/2005/8/layout/process5"/>
    <dgm:cxn modelId="{1E40C14D-7D21-4A07-8C99-B76015546583}" type="presParOf" srcId="{A49562CE-3D00-4F70-8E1D-2E7CD68E3E8F}" destId="{1F907570-831B-4F8B-A47D-D048254F2853}" srcOrd="0" destOrd="0" presId="urn:microsoft.com/office/officeart/2005/8/layout/process5"/>
    <dgm:cxn modelId="{07AD3141-EC7F-413D-867F-FF34934A3A23}" type="presParOf" srcId="{D9D7748D-A817-4C7B-941F-2157215B775D}" destId="{8340F1AC-C825-4785-AFB1-0C7732C7324E}" srcOrd="10" destOrd="0" presId="urn:microsoft.com/office/officeart/2005/8/layout/process5"/>
    <dgm:cxn modelId="{AB9121B0-1C72-42E7-9785-F0F128557696}" type="presParOf" srcId="{D9D7748D-A817-4C7B-941F-2157215B775D}" destId="{8CD78BAD-32E5-4941-A2C4-686D87666B2E}" srcOrd="11" destOrd="0" presId="urn:microsoft.com/office/officeart/2005/8/layout/process5"/>
    <dgm:cxn modelId="{42445312-07BC-4E74-91BD-78E583925791}" type="presParOf" srcId="{8CD78BAD-32E5-4941-A2C4-686D87666B2E}" destId="{F7C38224-106A-4D66-899A-494F9BCD4D1E}" srcOrd="0" destOrd="0" presId="urn:microsoft.com/office/officeart/2005/8/layout/process5"/>
    <dgm:cxn modelId="{0632F3CA-BE2F-4F58-A109-C9CF8BF5154E}" type="presParOf" srcId="{D9D7748D-A817-4C7B-941F-2157215B775D}" destId="{4C29A895-3A42-4D15-B677-D30F31484CC6}" srcOrd="12" destOrd="0" presId="urn:microsoft.com/office/officeart/2005/8/layout/process5"/>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FBE363-A358-4CF3-A6D3-98E3AF86AE65}">
      <dsp:nvSpPr>
        <dsp:cNvPr id="0" name=""/>
        <dsp:cNvSpPr/>
      </dsp:nvSpPr>
      <dsp:spPr>
        <a:xfrm>
          <a:off x="280749" y="2024"/>
          <a:ext cx="2052042" cy="1231225"/>
        </a:xfrm>
        <a:prstGeom prst="roundRect">
          <a:avLst>
            <a:gd name="adj" fmla="val 10000"/>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Early identification of family members through working with the family. </a:t>
          </a:r>
        </a:p>
        <a:p>
          <a:pPr marL="0" lvl="0" indent="0" algn="ctr" defTabSz="355600">
            <a:lnSpc>
              <a:spcPct val="90000"/>
            </a:lnSpc>
            <a:spcBef>
              <a:spcPct val="0"/>
            </a:spcBef>
            <a:spcAft>
              <a:spcPct val="35000"/>
            </a:spcAft>
            <a:buNone/>
          </a:pPr>
          <a:r>
            <a:rPr lang="en-GB" sz="800" kern="1200"/>
            <a:t>Viability assessment is undertaken of the family, including PNC/PND checks, LA checks and LADO checks and arrangement is deemed a viable option by SCC. </a:t>
          </a:r>
        </a:p>
      </dsp:txBody>
      <dsp:txXfrm>
        <a:off x="316810" y="38085"/>
        <a:ext cx="1979920" cy="1159103"/>
      </dsp:txXfrm>
    </dsp:sp>
    <dsp:sp modelId="{0B4D72F8-D435-4124-828F-058F2F5C8809}">
      <dsp:nvSpPr>
        <dsp:cNvPr id="0" name=""/>
        <dsp:cNvSpPr/>
      </dsp:nvSpPr>
      <dsp:spPr>
        <a:xfrm>
          <a:off x="2513371" y="363183"/>
          <a:ext cx="435032" cy="50890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2513371" y="464964"/>
        <a:ext cx="304522" cy="305344"/>
      </dsp:txXfrm>
    </dsp:sp>
    <dsp:sp modelId="{6E58E629-4B20-4415-B48F-EB33C1C7DFEB}">
      <dsp:nvSpPr>
        <dsp:cNvPr id="0" name=""/>
        <dsp:cNvSpPr/>
      </dsp:nvSpPr>
      <dsp:spPr>
        <a:xfrm>
          <a:off x="3153608" y="2024"/>
          <a:ext cx="2052042" cy="1231225"/>
        </a:xfrm>
        <a:prstGeom prst="roundRect">
          <a:avLst>
            <a:gd name="adj" fmla="val 10000"/>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Referral is made to Kinship Service attaching viability, including any court orders or court timescales ( minimum of 12 weeks from referral to Kinship)</a:t>
          </a:r>
        </a:p>
      </dsp:txBody>
      <dsp:txXfrm>
        <a:off x="3189669" y="38085"/>
        <a:ext cx="1979920" cy="1159103"/>
      </dsp:txXfrm>
    </dsp:sp>
    <dsp:sp modelId="{407C6A1E-12BB-4AC0-B390-817AE1760B6A}">
      <dsp:nvSpPr>
        <dsp:cNvPr id="0" name=""/>
        <dsp:cNvSpPr/>
      </dsp:nvSpPr>
      <dsp:spPr>
        <a:xfrm rot="5400000">
          <a:off x="3962113" y="1376892"/>
          <a:ext cx="435032" cy="50890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5400000">
        <a:off x="4026957" y="1413829"/>
        <a:ext cx="305344" cy="304522"/>
      </dsp:txXfrm>
    </dsp:sp>
    <dsp:sp modelId="{3744ABE3-5640-4010-A25A-954DF757AF46}">
      <dsp:nvSpPr>
        <dsp:cNvPr id="0" name=""/>
        <dsp:cNvSpPr/>
      </dsp:nvSpPr>
      <dsp:spPr>
        <a:xfrm>
          <a:off x="3153608" y="2054066"/>
          <a:ext cx="2052042" cy="123122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Full SGO commences with 12 week timescales.</a:t>
          </a:r>
        </a:p>
        <a:p>
          <a:pPr marL="0" lvl="0" indent="0" algn="ctr" defTabSz="355600">
            <a:lnSpc>
              <a:spcPct val="90000"/>
            </a:lnSpc>
            <a:spcBef>
              <a:spcPct val="0"/>
            </a:spcBef>
            <a:spcAft>
              <a:spcPct val="35000"/>
            </a:spcAft>
            <a:buNone/>
          </a:pPr>
          <a:r>
            <a:rPr lang="en-GB" sz="800" kern="1200"/>
            <a:t>Kinship Manager request applications forms, medicals and DBS links are sent to applicants by admin.</a:t>
          </a:r>
        </a:p>
        <a:p>
          <a:pPr marL="0" lvl="0" indent="0" algn="ctr" defTabSz="355600">
            <a:lnSpc>
              <a:spcPct val="90000"/>
            </a:lnSpc>
            <a:spcBef>
              <a:spcPct val="0"/>
            </a:spcBef>
            <a:spcAft>
              <a:spcPct val="35000"/>
            </a:spcAft>
            <a:buNone/>
          </a:pPr>
          <a:r>
            <a:rPr lang="en-GB" sz="800" kern="1200"/>
            <a:t>Case Allocated with dates for mid-point review, QA date and filing date agreed. </a:t>
          </a:r>
        </a:p>
      </dsp:txBody>
      <dsp:txXfrm>
        <a:off x="3189669" y="2090127"/>
        <a:ext cx="1979920" cy="1159103"/>
      </dsp:txXfrm>
    </dsp:sp>
    <dsp:sp modelId="{12B3CBFF-6989-4255-B20F-9CD742B6CB09}">
      <dsp:nvSpPr>
        <dsp:cNvPr id="0" name=""/>
        <dsp:cNvSpPr/>
      </dsp:nvSpPr>
      <dsp:spPr>
        <a:xfrm rot="10800000">
          <a:off x="2537995" y="2415225"/>
          <a:ext cx="435032" cy="50890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10800000">
        <a:off x="2668505" y="2517006"/>
        <a:ext cx="304522" cy="305344"/>
      </dsp:txXfrm>
    </dsp:sp>
    <dsp:sp modelId="{B3926B34-8913-4FCA-808D-0E6C19333B13}">
      <dsp:nvSpPr>
        <dsp:cNvPr id="0" name=""/>
        <dsp:cNvSpPr/>
      </dsp:nvSpPr>
      <dsp:spPr>
        <a:xfrm>
          <a:off x="280749" y="2054066"/>
          <a:ext cx="2052042" cy="123122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Assessment plans devised and application/DBS all completed on initial to applicant. </a:t>
          </a:r>
        </a:p>
        <a:p>
          <a:pPr marL="0" lvl="0" indent="0" algn="ctr" defTabSz="355600">
            <a:lnSpc>
              <a:spcPct val="90000"/>
            </a:lnSpc>
            <a:spcBef>
              <a:spcPct val="0"/>
            </a:spcBef>
            <a:spcAft>
              <a:spcPct val="35000"/>
            </a:spcAft>
            <a:buNone/>
          </a:pPr>
          <a:r>
            <a:rPr lang="en-GB" sz="800" kern="1200"/>
            <a:t>Support Offer Email sent to applicants. </a:t>
          </a:r>
        </a:p>
      </dsp:txBody>
      <dsp:txXfrm>
        <a:off x="316810" y="2090127"/>
        <a:ext cx="1979920" cy="1159103"/>
      </dsp:txXfrm>
    </dsp:sp>
    <dsp:sp modelId="{22B5E916-EBB4-4C38-BBDA-D387FE71EF8D}">
      <dsp:nvSpPr>
        <dsp:cNvPr id="0" name=""/>
        <dsp:cNvSpPr/>
      </dsp:nvSpPr>
      <dsp:spPr>
        <a:xfrm rot="5400000">
          <a:off x="1089253" y="3428934"/>
          <a:ext cx="435032" cy="50890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5400000">
        <a:off x="1154097" y="3465871"/>
        <a:ext cx="305344" cy="304522"/>
      </dsp:txXfrm>
    </dsp:sp>
    <dsp:sp modelId="{595B55F9-B173-4891-B045-46B73782D0E1}">
      <dsp:nvSpPr>
        <dsp:cNvPr id="0" name=""/>
        <dsp:cNvSpPr/>
      </dsp:nvSpPr>
      <dsp:spPr>
        <a:xfrm>
          <a:off x="280749" y="4106108"/>
          <a:ext cx="2052042" cy="1231225"/>
        </a:xfrm>
        <a:prstGeom prst="roundRect">
          <a:avLst>
            <a:gd name="adj" fmla="val 10000"/>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Mid-point review held during week 6 of assessment, with children's social worker, TM and Kinship assessor and TM attending. </a:t>
          </a:r>
        </a:p>
        <a:p>
          <a:pPr marL="0" lvl="0" indent="0" algn="ctr" defTabSz="355600">
            <a:lnSpc>
              <a:spcPct val="90000"/>
            </a:lnSpc>
            <a:spcBef>
              <a:spcPct val="0"/>
            </a:spcBef>
            <a:spcAft>
              <a:spcPct val="35000"/>
            </a:spcAft>
            <a:buNone/>
          </a:pPr>
          <a:endParaRPr lang="en-GB" sz="800" kern="1200"/>
        </a:p>
        <a:p>
          <a:pPr marL="0" lvl="0" indent="0" algn="ctr" defTabSz="355600">
            <a:lnSpc>
              <a:spcPct val="90000"/>
            </a:lnSpc>
            <a:spcBef>
              <a:spcPct val="0"/>
            </a:spcBef>
            <a:spcAft>
              <a:spcPct val="35000"/>
            </a:spcAft>
            <a:buNone/>
          </a:pPr>
          <a:r>
            <a:rPr lang="en-GB" sz="800" kern="1200"/>
            <a:t>If checks not returned – letter sent to applicant and legal informed. </a:t>
          </a:r>
        </a:p>
      </dsp:txBody>
      <dsp:txXfrm>
        <a:off x="316810" y="4142169"/>
        <a:ext cx="1979920" cy="1159103"/>
      </dsp:txXfrm>
    </dsp:sp>
    <dsp:sp modelId="{A49562CE-3D00-4F70-8E1D-2E7CD68E3E8F}">
      <dsp:nvSpPr>
        <dsp:cNvPr id="0" name=""/>
        <dsp:cNvSpPr/>
      </dsp:nvSpPr>
      <dsp:spPr>
        <a:xfrm>
          <a:off x="2513371" y="4467267"/>
          <a:ext cx="435032" cy="50890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2513371" y="4569048"/>
        <a:ext cx="304522" cy="305344"/>
      </dsp:txXfrm>
    </dsp:sp>
    <dsp:sp modelId="{8340F1AC-C825-4785-AFB1-0C7732C7324E}">
      <dsp:nvSpPr>
        <dsp:cNvPr id="0" name=""/>
        <dsp:cNvSpPr/>
      </dsp:nvSpPr>
      <dsp:spPr>
        <a:xfrm>
          <a:off x="3153608" y="4106108"/>
          <a:ext cx="2052042" cy="1231225"/>
        </a:xfrm>
        <a:prstGeom prst="roundRect">
          <a:avLst>
            <a:gd name="adj" fmla="val 10000"/>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Week 10 </a:t>
          </a:r>
        </a:p>
        <a:p>
          <a:pPr marL="0" lvl="0" indent="0" algn="ctr" defTabSz="355600">
            <a:lnSpc>
              <a:spcPct val="90000"/>
            </a:lnSpc>
            <a:spcBef>
              <a:spcPct val="0"/>
            </a:spcBef>
            <a:spcAft>
              <a:spcPct val="35000"/>
            </a:spcAft>
            <a:buNone/>
          </a:pPr>
          <a:r>
            <a:rPr lang="en-GB" sz="800" kern="1200"/>
            <a:t>Draft Assessent sent to TM for QA.</a:t>
          </a:r>
        </a:p>
        <a:p>
          <a:pPr marL="0" lvl="0" indent="0" algn="ctr" defTabSz="355600">
            <a:lnSpc>
              <a:spcPct val="90000"/>
            </a:lnSpc>
            <a:spcBef>
              <a:spcPct val="0"/>
            </a:spcBef>
            <a:spcAft>
              <a:spcPct val="35000"/>
            </a:spcAft>
            <a:buNone/>
          </a:pPr>
          <a:r>
            <a:rPr lang="en-GB" sz="800" kern="1200"/>
            <a:t>Post Order Support Plan meeting held with ASW, CSW and POS social workers. </a:t>
          </a:r>
        </a:p>
        <a:p>
          <a:pPr marL="0" lvl="0" indent="0" algn="ctr" defTabSz="355600">
            <a:lnSpc>
              <a:spcPct val="90000"/>
            </a:lnSpc>
            <a:spcBef>
              <a:spcPct val="0"/>
            </a:spcBef>
            <a:spcAft>
              <a:spcPct val="35000"/>
            </a:spcAft>
            <a:buNone/>
          </a:pPr>
          <a:r>
            <a:rPr lang="en-GB" sz="800" kern="1200"/>
            <a:t>POSP sent to relvant managers for sign off. </a:t>
          </a:r>
        </a:p>
      </dsp:txBody>
      <dsp:txXfrm>
        <a:off x="3189669" y="4142169"/>
        <a:ext cx="1979920" cy="1159103"/>
      </dsp:txXfrm>
    </dsp:sp>
    <dsp:sp modelId="{8CD78BAD-32E5-4941-A2C4-686D87666B2E}">
      <dsp:nvSpPr>
        <dsp:cNvPr id="0" name=""/>
        <dsp:cNvSpPr/>
      </dsp:nvSpPr>
      <dsp:spPr>
        <a:xfrm rot="5400000">
          <a:off x="3962113" y="5480976"/>
          <a:ext cx="435032" cy="50890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5400000">
        <a:off x="4026957" y="5517913"/>
        <a:ext cx="305344" cy="304522"/>
      </dsp:txXfrm>
    </dsp:sp>
    <dsp:sp modelId="{4C29A895-3A42-4D15-B677-D30F31484CC6}">
      <dsp:nvSpPr>
        <dsp:cNvPr id="0" name=""/>
        <dsp:cNvSpPr/>
      </dsp:nvSpPr>
      <dsp:spPr>
        <a:xfrm>
          <a:off x="3153608" y="6158150"/>
          <a:ext cx="2052042" cy="123122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Week 12</a:t>
          </a:r>
        </a:p>
        <a:p>
          <a:pPr marL="0" lvl="0" indent="0" algn="ctr" defTabSz="355600">
            <a:lnSpc>
              <a:spcPct val="90000"/>
            </a:lnSpc>
            <a:spcBef>
              <a:spcPct val="0"/>
            </a:spcBef>
            <a:spcAft>
              <a:spcPct val="35000"/>
            </a:spcAft>
            <a:buNone/>
          </a:pPr>
          <a:endParaRPr lang="en-GB" sz="800" kern="1200"/>
        </a:p>
        <a:p>
          <a:pPr marL="0" lvl="0" indent="0" algn="ctr" defTabSz="355600">
            <a:lnSpc>
              <a:spcPct val="90000"/>
            </a:lnSpc>
            <a:spcBef>
              <a:spcPct val="0"/>
            </a:spcBef>
            <a:spcAft>
              <a:spcPct val="35000"/>
            </a:spcAft>
            <a:buNone/>
          </a:pPr>
          <a:r>
            <a:rPr lang="en-GB" sz="800" kern="1200"/>
            <a:t>Final Assessment and POSP is filed.  </a:t>
          </a:r>
        </a:p>
      </dsp:txBody>
      <dsp:txXfrm>
        <a:off x="3189669" y="6194211"/>
        <a:ext cx="1979920" cy="115910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D0F72-F9FD-44FE-B555-E0294CD25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6985</Words>
  <Characters>39818</Characters>
  <Application>Microsoft Office Word</Application>
  <DocSecurity>4</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Mcauley</dc:creator>
  <cp:keywords/>
  <dc:description/>
  <cp:lastModifiedBy>Taniya Rahman</cp:lastModifiedBy>
  <cp:revision>2</cp:revision>
  <dcterms:created xsi:type="dcterms:W3CDTF">2024-12-19T15:58:00Z</dcterms:created>
  <dcterms:modified xsi:type="dcterms:W3CDTF">2024-12-19T15:58:00Z</dcterms:modified>
</cp:coreProperties>
</file>