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342CE66F">
                <wp:simplePos x="0" y="0"/>
                <wp:positionH relativeFrom="page">
                  <wp:posOffset>0</wp:posOffset>
                </wp:positionH>
                <wp:positionV relativeFrom="page">
                  <wp:posOffset>0</wp:posOffset>
                </wp:positionV>
                <wp:extent cx="7562215" cy="11868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0E7BE" id="Group 2" o:spid="_x0000_s1026" alt="&quot;&quot;"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47A00818" w14:textId="6A6B5CA5" w:rsidR="008F7BDB" w:rsidRDefault="008F7BDB" w:rsidP="008F7BDB">
      <w:pPr>
        <w:spacing w:after="0" w:line="240" w:lineRule="auto"/>
        <w:rPr>
          <w:rFonts w:ascii="Arial" w:hAnsi="Arial" w:cs="Arial"/>
        </w:rPr>
      </w:pPr>
    </w:p>
    <w:p w14:paraId="64698798" w14:textId="47573E98" w:rsidR="006855EB" w:rsidRPr="00EE505B" w:rsidRDefault="006855EB" w:rsidP="006855EB">
      <w:pPr>
        <w:jc w:val="center"/>
        <w:rPr>
          <w:rFonts w:ascii="Arial" w:hAnsi="Arial" w:cs="Arial"/>
          <w:b/>
          <w:bCs/>
          <w:sz w:val="36"/>
          <w:szCs w:val="36"/>
          <w:u w:val="single"/>
        </w:rPr>
      </w:pPr>
      <w:r w:rsidRPr="00EE505B">
        <w:rPr>
          <w:rFonts w:ascii="Arial" w:hAnsi="Arial" w:cs="Arial"/>
          <w:b/>
          <w:bCs/>
          <w:sz w:val="36"/>
          <w:szCs w:val="36"/>
          <w:u w:val="single"/>
        </w:rPr>
        <w:t>Anti-Social Behaviour – Briefing for Children’s Social Care</w:t>
      </w:r>
    </w:p>
    <w:p w14:paraId="1C0307FE" w14:textId="7F208CF2" w:rsidR="006855EB" w:rsidRPr="00EE505B" w:rsidRDefault="00D373B5" w:rsidP="006855EB">
      <w:pPr>
        <w:jc w:val="both"/>
        <w:rPr>
          <w:rFonts w:ascii="Arial" w:hAnsi="Arial" w:cs="Arial"/>
          <w:b/>
          <w:bCs/>
          <w:sz w:val="28"/>
          <w:szCs w:val="28"/>
        </w:rPr>
      </w:pPr>
      <w:r>
        <w:rPr>
          <w:rFonts w:ascii="Arial" w:hAnsi="Arial" w:cs="Arial"/>
          <w:b/>
          <w:bCs/>
          <w:sz w:val="28"/>
          <w:szCs w:val="28"/>
        </w:rPr>
        <w:t>March</w:t>
      </w:r>
      <w:r w:rsidR="000F6347" w:rsidRPr="00EE505B">
        <w:rPr>
          <w:rFonts w:ascii="Arial" w:hAnsi="Arial" w:cs="Arial"/>
          <w:b/>
          <w:bCs/>
          <w:sz w:val="28"/>
          <w:szCs w:val="28"/>
        </w:rPr>
        <w:t xml:space="preserve"> 202</w:t>
      </w:r>
      <w:r w:rsidR="001E6731">
        <w:rPr>
          <w:rFonts w:ascii="Arial" w:hAnsi="Arial" w:cs="Arial"/>
          <w:b/>
          <w:bCs/>
          <w:sz w:val="28"/>
          <w:szCs w:val="28"/>
        </w:rPr>
        <w:t>5</w:t>
      </w:r>
    </w:p>
    <w:p w14:paraId="6F5647BA" w14:textId="77777777" w:rsidR="00EC452F" w:rsidRPr="001E6731" w:rsidRDefault="00EC452F" w:rsidP="00EC452F">
      <w:pPr>
        <w:spacing w:after="0"/>
        <w:jc w:val="both"/>
        <w:rPr>
          <w:rFonts w:ascii="Arial" w:hAnsi="Arial" w:cs="Arial"/>
          <w:b/>
          <w:bCs/>
        </w:rPr>
      </w:pPr>
      <w:r w:rsidRPr="001E6731">
        <w:rPr>
          <w:rFonts w:ascii="Arial" w:hAnsi="Arial" w:cs="Arial"/>
          <w:b/>
          <w:bCs/>
        </w:rPr>
        <w:t>Partnership Working</w:t>
      </w:r>
    </w:p>
    <w:p w14:paraId="5C0AAB39" w14:textId="77777777" w:rsidR="00EC452F" w:rsidRPr="00EC452F" w:rsidRDefault="00EC452F" w:rsidP="00EC452F">
      <w:pPr>
        <w:spacing w:after="0"/>
        <w:jc w:val="both"/>
        <w:rPr>
          <w:rFonts w:ascii="Arial" w:hAnsi="Arial" w:cs="Arial"/>
        </w:rPr>
      </w:pPr>
    </w:p>
    <w:p w14:paraId="20577EE7" w14:textId="77777777" w:rsidR="00EC452F" w:rsidRPr="00EC452F" w:rsidRDefault="00EC452F" w:rsidP="00EC452F">
      <w:pPr>
        <w:spacing w:after="0"/>
        <w:jc w:val="both"/>
        <w:rPr>
          <w:rFonts w:ascii="Arial" w:hAnsi="Arial" w:cs="Arial"/>
        </w:rPr>
      </w:pPr>
      <w:r w:rsidRPr="00EC452F">
        <w:rPr>
          <w:rFonts w:ascii="Arial" w:hAnsi="Arial" w:cs="Arial"/>
        </w:rPr>
        <w:t>Crime, disorder, and anti-social behaviour (ASB) are addressed across all local districts and boroughs in Surrey through Community Safety Partnerships (CSPs). These partnerships consist of various organisations working collaboratively to create a safer community, including:</w:t>
      </w:r>
    </w:p>
    <w:p w14:paraId="57AC2B8C" w14:textId="77777777" w:rsidR="00EC452F" w:rsidRPr="00742F48" w:rsidRDefault="00EC452F" w:rsidP="00EC452F">
      <w:pPr>
        <w:spacing w:after="0"/>
        <w:jc w:val="both"/>
        <w:rPr>
          <w:rFonts w:ascii="Arial" w:hAnsi="Arial" w:cs="Arial"/>
          <w:sz w:val="10"/>
          <w:szCs w:val="10"/>
        </w:rPr>
      </w:pPr>
    </w:p>
    <w:p w14:paraId="030F8C94" w14:textId="77777777" w:rsidR="00EC452F" w:rsidRPr="001E6731" w:rsidRDefault="00EC452F" w:rsidP="001E6731">
      <w:pPr>
        <w:pStyle w:val="ListParagraph"/>
        <w:numPr>
          <w:ilvl w:val="0"/>
          <w:numId w:val="10"/>
        </w:numPr>
        <w:spacing w:after="0"/>
        <w:jc w:val="both"/>
        <w:rPr>
          <w:rFonts w:ascii="Arial" w:hAnsi="Arial" w:cs="Arial"/>
        </w:rPr>
      </w:pPr>
      <w:r w:rsidRPr="001E6731">
        <w:rPr>
          <w:rFonts w:ascii="Arial" w:hAnsi="Arial" w:cs="Arial"/>
        </w:rPr>
        <w:t>Surrey County Council</w:t>
      </w:r>
    </w:p>
    <w:p w14:paraId="7A3FDF1E" w14:textId="77777777" w:rsidR="00EC452F" w:rsidRPr="001E6731" w:rsidRDefault="00EC452F" w:rsidP="001E6731">
      <w:pPr>
        <w:pStyle w:val="ListParagraph"/>
        <w:numPr>
          <w:ilvl w:val="0"/>
          <w:numId w:val="10"/>
        </w:numPr>
        <w:spacing w:after="0"/>
        <w:jc w:val="both"/>
        <w:rPr>
          <w:rFonts w:ascii="Arial" w:hAnsi="Arial" w:cs="Arial"/>
        </w:rPr>
      </w:pPr>
      <w:r w:rsidRPr="001E6731">
        <w:rPr>
          <w:rFonts w:ascii="Arial" w:hAnsi="Arial" w:cs="Arial"/>
        </w:rPr>
        <w:t>Surrey Police</w:t>
      </w:r>
    </w:p>
    <w:p w14:paraId="0B6833B4" w14:textId="77777777" w:rsidR="00EC452F" w:rsidRPr="001E6731" w:rsidRDefault="00EC452F" w:rsidP="001E6731">
      <w:pPr>
        <w:pStyle w:val="ListParagraph"/>
        <w:numPr>
          <w:ilvl w:val="0"/>
          <w:numId w:val="10"/>
        </w:numPr>
        <w:spacing w:after="0"/>
        <w:jc w:val="both"/>
        <w:rPr>
          <w:rFonts w:ascii="Arial" w:hAnsi="Arial" w:cs="Arial"/>
        </w:rPr>
      </w:pPr>
      <w:r w:rsidRPr="001E6731">
        <w:rPr>
          <w:rFonts w:ascii="Arial" w:hAnsi="Arial" w:cs="Arial"/>
        </w:rPr>
        <w:t>Borough and District Councils</w:t>
      </w:r>
    </w:p>
    <w:p w14:paraId="4E487E48" w14:textId="77777777" w:rsidR="00EC452F" w:rsidRPr="001E6731" w:rsidRDefault="00EC452F" w:rsidP="001E6731">
      <w:pPr>
        <w:pStyle w:val="ListParagraph"/>
        <w:numPr>
          <w:ilvl w:val="0"/>
          <w:numId w:val="10"/>
        </w:numPr>
        <w:spacing w:after="0"/>
        <w:jc w:val="both"/>
        <w:rPr>
          <w:rFonts w:ascii="Arial" w:hAnsi="Arial" w:cs="Arial"/>
        </w:rPr>
      </w:pPr>
      <w:r w:rsidRPr="001E6731">
        <w:rPr>
          <w:rFonts w:ascii="Arial" w:hAnsi="Arial" w:cs="Arial"/>
        </w:rPr>
        <w:t>Surrey Fire and Rescue Service</w:t>
      </w:r>
    </w:p>
    <w:p w14:paraId="741CDF99" w14:textId="4CE0C7AE" w:rsidR="00EC452F" w:rsidRPr="001E6731" w:rsidRDefault="001E6731" w:rsidP="001E6731">
      <w:pPr>
        <w:pStyle w:val="ListParagraph"/>
        <w:numPr>
          <w:ilvl w:val="0"/>
          <w:numId w:val="10"/>
        </w:numPr>
        <w:spacing w:after="0"/>
        <w:jc w:val="both"/>
        <w:rPr>
          <w:rFonts w:ascii="Arial" w:hAnsi="Arial" w:cs="Arial"/>
        </w:rPr>
      </w:pPr>
      <w:r>
        <w:rPr>
          <w:rFonts w:ascii="Arial" w:hAnsi="Arial" w:cs="Arial"/>
        </w:rPr>
        <w:t>Health Partners</w:t>
      </w:r>
    </w:p>
    <w:p w14:paraId="2669BB27" w14:textId="77777777" w:rsidR="00EC452F" w:rsidRPr="001E6731" w:rsidRDefault="00EC452F" w:rsidP="001E6731">
      <w:pPr>
        <w:pStyle w:val="ListParagraph"/>
        <w:numPr>
          <w:ilvl w:val="0"/>
          <w:numId w:val="10"/>
        </w:numPr>
        <w:spacing w:after="0"/>
        <w:jc w:val="both"/>
        <w:rPr>
          <w:rFonts w:ascii="Arial" w:hAnsi="Arial" w:cs="Arial"/>
        </w:rPr>
      </w:pPr>
      <w:r w:rsidRPr="001E6731">
        <w:rPr>
          <w:rFonts w:ascii="Arial" w:hAnsi="Arial" w:cs="Arial"/>
        </w:rPr>
        <w:t>National Probation Service</w:t>
      </w:r>
    </w:p>
    <w:p w14:paraId="6F12780D" w14:textId="66592AD3" w:rsidR="00EC452F" w:rsidRPr="003D545B" w:rsidRDefault="00EC452F" w:rsidP="003D545B">
      <w:pPr>
        <w:pStyle w:val="ListParagraph"/>
        <w:numPr>
          <w:ilvl w:val="0"/>
          <w:numId w:val="10"/>
        </w:numPr>
        <w:spacing w:after="0"/>
        <w:jc w:val="both"/>
        <w:rPr>
          <w:rFonts w:ascii="Arial" w:hAnsi="Arial" w:cs="Arial"/>
        </w:rPr>
      </w:pPr>
      <w:r w:rsidRPr="003D545B">
        <w:rPr>
          <w:rFonts w:ascii="Arial" w:hAnsi="Arial" w:cs="Arial"/>
        </w:rPr>
        <w:t>Other locally determined agencies, such as social housing providers and drug and alcohol services</w:t>
      </w:r>
      <w:r w:rsidR="001E6731" w:rsidRPr="003D545B">
        <w:rPr>
          <w:rFonts w:ascii="Arial" w:hAnsi="Arial" w:cs="Arial"/>
        </w:rPr>
        <w:t>.</w:t>
      </w:r>
    </w:p>
    <w:p w14:paraId="329472B9" w14:textId="77777777" w:rsidR="00EC452F" w:rsidRPr="00EC452F" w:rsidRDefault="00EC452F" w:rsidP="00EC452F">
      <w:pPr>
        <w:spacing w:after="0"/>
        <w:jc w:val="both"/>
        <w:rPr>
          <w:rFonts w:ascii="Arial" w:hAnsi="Arial" w:cs="Arial"/>
        </w:rPr>
      </w:pPr>
    </w:p>
    <w:p w14:paraId="0402018C" w14:textId="77777777" w:rsidR="00EC452F" w:rsidRPr="00EC452F" w:rsidRDefault="00EC452F" w:rsidP="00EC452F">
      <w:pPr>
        <w:spacing w:after="0"/>
        <w:jc w:val="both"/>
        <w:rPr>
          <w:rFonts w:ascii="Arial" w:hAnsi="Arial" w:cs="Arial"/>
        </w:rPr>
      </w:pPr>
      <w:r w:rsidRPr="00EC452F">
        <w:rPr>
          <w:rFonts w:ascii="Arial" w:hAnsi="Arial" w:cs="Arial"/>
        </w:rPr>
        <w:t>Under the Crime and Disorder Act 1998, these organisations have a statutory duty to work together. Section 17 of the Act requires all relevant authorities, including Surrey County Council, to consider the impact of their decisions and actions on crime and disorder in their local areas.</w:t>
      </w:r>
    </w:p>
    <w:p w14:paraId="5C01FF45" w14:textId="77777777" w:rsidR="00EC452F" w:rsidRPr="00EC452F" w:rsidRDefault="00EC452F" w:rsidP="00EC452F">
      <w:pPr>
        <w:spacing w:after="0"/>
        <w:jc w:val="both"/>
        <w:rPr>
          <w:rFonts w:ascii="Arial" w:hAnsi="Arial" w:cs="Arial"/>
        </w:rPr>
      </w:pPr>
    </w:p>
    <w:p w14:paraId="53AAE8BC" w14:textId="77777777" w:rsidR="00EC452F" w:rsidRPr="001E6731" w:rsidRDefault="00EC452F" w:rsidP="00EC452F">
      <w:pPr>
        <w:spacing w:after="0"/>
        <w:jc w:val="both"/>
        <w:rPr>
          <w:rFonts w:ascii="Arial" w:hAnsi="Arial" w:cs="Arial"/>
          <w:b/>
          <w:bCs/>
        </w:rPr>
      </w:pPr>
      <w:r w:rsidRPr="001E6731">
        <w:rPr>
          <w:rFonts w:ascii="Arial" w:hAnsi="Arial" w:cs="Arial"/>
          <w:b/>
          <w:bCs/>
        </w:rPr>
        <w:t>Understanding Anti-Social Behaviour</w:t>
      </w:r>
    </w:p>
    <w:p w14:paraId="5EAF5900" w14:textId="77777777" w:rsidR="00EC452F" w:rsidRPr="00EC452F" w:rsidRDefault="00EC452F" w:rsidP="00EC452F">
      <w:pPr>
        <w:spacing w:after="0"/>
        <w:jc w:val="both"/>
        <w:rPr>
          <w:rFonts w:ascii="Arial" w:hAnsi="Arial" w:cs="Arial"/>
        </w:rPr>
      </w:pPr>
    </w:p>
    <w:p w14:paraId="07F633A3" w14:textId="05CCC343" w:rsidR="00EC452F" w:rsidRPr="00EC452F" w:rsidRDefault="00EC452F" w:rsidP="00EC452F">
      <w:pPr>
        <w:spacing w:after="0"/>
        <w:jc w:val="both"/>
        <w:rPr>
          <w:rFonts w:ascii="Arial" w:hAnsi="Arial" w:cs="Arial"/>
        </w:rPr>
      </w:pPr>
      <w:r w:rsidRPr="00EC452F">
        <w:rPr>
          <w:rFonts w:ascii="Arial" w:hAnsi="Arial" w:cs="Arial"/>
        </w:rPr>
        <w:t>ASB encompasses a range of nuisances, disorder, and crimes that negatively impact people’s daily lives. Its nature varies across different areas and individuals. The Home Office defines ASB as:</w:t>
      </w:r>
      <w:r w:rsidR="001E6731">
        <w:rPr>
          <w:rFonts w:ascii="Arial" w:hAnsi="Arial" w:cs="Arial"/>
        </w:rPr>
        <w:t xml:space="preserve"> </w:t>
      </w:r>
      <w:r w:rsidRPr="00EC452F">
        <w:rPr>
          <w:rFonts w:ascii="Arial" w:hAnsi="Arial" w:cs="Arial"/>
        </w:rPr>
        <w:t>"Any aggressive, intimidating, or destructive activity that damages or destroys another person's quality of life."</w:t>
      </w:r>
    </w:p>
    <w:p w14:paraId="0B27B781" w14:textId="77777777" w:rsidR="00EC452F" w:rsidRPr="00EC452F" w:rsidRDefault="00EC452F" w:rsidP="00EC452F">
      <w:pPr>
        <w:spacing w:after="0"/>
        <w:jc w:val="both"/>
        <w:rPr>
          <w:rFonts w:ascii="Arial" w:hAnsi="Arial" w:cs="Arial"/>
        </w:rPr>
      </w:pPr>
    </w:p>
    <w:p w14:paraId="0DB787B0" w14:textId="77777777" w:rsidR="00EC452F" w:rsidRPr="00EC452F" w:rsidRDefault="00EC452F" w:rsidP="00EC452F">
      <w:pPr>
        <w:spacing w:after="0"/>
        <w:jc w:val="both"/>
        <w:rPr>
          <w:rFonts w:ascii="Arial" w:hAnsi="Arial" w:cs="Arial"/>
        </w:rPr>
      </w:pPr>
      <w:r w:rsidRPr="00EC452F">
        <w:rPr>
          <w:rFonts w:ascii="Arial" w:hAnsi="Arial" w:cs="Arial"/>
        </w:rPr>
        <w:t>Multiple agencies are responsible for addressing ASB, and if left unchecked, it can severely affect individuals, families, and communities. Tackling ASB requires a multi-agency approach, as no single organisation can resolve these issues in isolation.</w:t>
      </w:r>
    </w:p>
    <w:p w14:paraId="54DD2AC7" w14:textId="77777777" w:rsidR="00EC452F" w:rsidRPr="00EC452F" w:rsidRDefault="00EC452F" w:rsidP="00EC452F">
      <w:pPr>
        <w:spacing w:after="0"/>
        <w:jc w:val="both"/>
        <w:rPr>
          <w:rFonts w:ascii="Arial" w:hAnsi="Arial" w:cs="Arial"/>
        </w:rPr>
      </w:pPr>
    </w:p>
    <w:p w14:paraId="43BEE4D7" w14:textId="322B052B" w:rsidR="00EC452F" w:rsidRPr="001E6731" w:rsidRDefault="00EC452F" w:rsidP="00EC452F">
      <w:pPr>
        <w:spacing w:after="0"/>
        <w:jc w:val="both"/>
        <w:rPr>
          <w:rFonts w:ascii="Arial" w:hAnsi="Arial" w:cs="Arial"/>
          <w:b/>
          <w:bCs/>
        </w:rPr>
      </w:pPr>
      <w:r w:rsidRPr="001E6731">
        <w:rPr>
          <w:rFonts w:ascii="Arial" w:hAnsi="Arial" w:cs="Arial"/>
          <w:b/>
          <w:bCs/>
        </w:rPr>
        <w:t>Contextual Safeguarding</w:t>
      </w:r>
    </w:p>
    <w:p w14:paraId="0D5DF010" w14:textId="77777777" w:rsidR="00EC452F" w:rsidRPr="00EC452F" w:rsidRDefault="00EC452F" w:rsidP="00EC452F">
      <w:pPr>
        <w:spacing w:after="0"/>
        <w:jc w:val="both"/>
        <w:rPr>
          <w:rFonts w:ascii="Arial" w:hAnsi="Arial" w:cs="Arial"/>
        </w:rPr>
      </w:pPr>
    </w:p>
    <w:p w14:paraId="67CF5520" w14:textId="31032CE1" w:rsidR="00EC452F" w:rsidRPr="00EC452F" w:rsidRDefault="00EC452F" w:rsidP="00EC452F">
      <w:pPr>
        <w:spacing w:after="0"/>
        <w:jc w:val="both"/>
        <w:rPr>
          <w:rFonts w:ascii="Arial" w:hAnsi="Arial" w:cs="Arial"/>
        </w:rPr>
      </w:pPr>
      <w:r w:rsidRPr="00EC452F">
        <w:rPr>
          <w:rFonts w:ascii="Arial" w:hAnsi="Arial" w:cs="Arial"/>
        </w:rPr>
        <w:t>Contextual Safeguarding is an approach that recognises that young people can experience harm beyond their families</w:t>
      </w:r>
      <w:r w:rsidR="003D545B">
        <w:rPr>
          <w:rFonts w:ascii="Arial" w:hAnsi="Arial" w:cs="Arial"/>
        </w:rPr>
        <w:t xml:space="preserve"> (known as extra familial harm)</w:t>
      </w:r>
      <w:r w:rsidRPr="00EC452F">
        <w:rPr>
          <w:rFonts w:ascii="Arial" w:hAnsi="Arial" w:cs="Arial"/>
        </w:rPr>
        <w:t>, such as in:</w:t>
      </w:r>
    </w:p>
    <w:p w14:paraId="18019920" w14:textId="77777777" w:rsidR="00EC452F" w:rsidRPr="00742F48" w:rsidRDefault="00EC452F" w:rsidP="00EC452F">
      <w:pPr>
        <w:spacing w:after="0"/>
        <w:jc w:val="both"/>
        <w:rPr>
          <w:rFonts w:ascii="Arial" w:hAnsi="Arial" w:cs="Arial"/>
          <w:sz w:val="10"/>
          <w:szCs w:val="10"/>
        </w:rPr>
      </w:pPr>
    </w:p>
    <w:p w14:paraId="105C14B4" w14:textId="77777777" w:rsidR="00EC452F" w:rsidRPr="001E6731" w:rsidRDefault="00EC452F" w:rsidP="001E6731">
      <w:pPr>
        <w:pStyle w:val="ListParagraph"/>
        <w:numPr>
          <w:ilvl w:val="0"/>
          <w:numId w:val="11"/>
        </w:numPr>
        <w:spacing w:after="0"/>
        <w:jc w:val="both"/>
        <w:rPr>
          <w:rFonts w:ascii="Arial" w:hAnsi="Arial" w:cs="Arial"/>
        </w:rPr>
      </w:pPr>
      <w:r w:rsidRPr="001E6731">
        <w:rPr>
          <w:rFonts w:ascii="Arial" w:hAnsi="Arial" w:cs="Arial"/>
        </w:rPr>
        <w:t>Neighbourhoods</w:t>
      </w:r>
    </w:p>
    <w:p w14:paraId="1C90D66A" w14:textId="77777777" w:rsidR="00EC452F" w:rsidRPr="001E6731" w:rsidRDefault="00EC452F" w:rsidP="001E6731">
      <w:pPr>
        <w:pStyle w:val="ListParagraph"/>
        <w:numPr>
          <w:ilvl w:val="0"/>
          <w:numId w:val="11"/>
        </w:numPr>
        <w:spacing w:after="0"/>
        <w:jc w:val="both"/>
        <w:rPr>
          <w:rFonts w:ascii="Arial" w:hAnsi="Arial" w:cs="Arial"/>
        </w:rPr>
      </w:pPr>
      <w:r w:rsidRPr="001E6731">
        <w:rPr>
          <w:rFonts w:ascii="Arial" w:hAnsi="Arial" w:cs="Arial"/>
        </w:rPr>
        <w:t>Schools</w:t>
      </w:r>
    </w:p>
    <w:p w14:paraId="3CDDE8E0" w14:textId="77777777" w:rsidR="00EC452F" w:rsidRPr="001E6731" w:rsidRDefault="00EC452F" w:rsidP="001E6731">
      <w:pPr>
        <w:pStyle w:val="ListParagraph"/>
        <w:numPr>
          <w:ilvl w:val="0"/>
          <w:numId w:val="11"/>
        </w:numPr>
        <w:spacing w:after="0"/>
        <w:jc w:val="both"/>
        <w:rPr>
          <w:rFonts w:ascii="Arial" w:hAnsi="Arial" w:cs="Arial"/>
        </w:rPr>
      </w:pPr>
      <w:r w:rsidRPr="001E6731">
        <w:rPr>
          <w:rFonts w:ascii="Arial" w:hAnsi="Arial" w:cs="Arial"/>
        </w:rPr>
        <w:t>Online spaces</w:t>
      </w:r>
    </w:p>
    <w:p w14:paraId="1750FFE5" w14:textId="77777777" w:rsidR="00EC452F" w:rsidRPr="00EC452F" w:rsidRDefault="00EC452F" w:rsidP="00EC452F">
      <w:pPr>
        <w:spacing w:after="0"/>
        <w:jc w:val="both"/>
        <w:rPr>
          <w:rFonts w:ascii="Arial" w:hAnsi="Arial" w:cs="Arial"/>
        </w:rPr>
      </w:pPr>
      <w:r w:rsidRPr="00EC452F">
        <w:rPr>
          <w:rFonts w:ascii="Arial" w:hAnsi="Arial" w:cs="Arial"/>
        </w:rPr>
        <w:lastRenderedPageBreak/>
        <w:t>Young people involved in ASB may be vulnerable to more serious crimes, including criminal or sexual exploitation and county lines drug dealing. Since parents and carers often have little influence over these external factors, safeguarding measures must involve individuals and organisations that can impact these spaces. This approach expands traditional child protection systems to address risks beyond the home environment.</w:t>
      </w:r>
    </w:p>
    <w:p w14:paraId="1975AAD1" w14:textId="77777777" w:rsidR="00EC452F" w:rsidRPr="001E6731" w:rsidRDefault="00EC452F" w:rsidP="00EC452F">
      <w:pPr>
        <w:spacing w:after="0"/>
        <w:jc w:val="both"/>
        <w:rPr>
          <w:rFonts w:ascii="Arial" w:hAnsi="Arial" w:cs="Arial"/>
          <w:b/>
          <w:bCs/>
        </w:rPr>
      </w:pPr>
    </w:p>
    <w:p w14:paraId="5226D75C" w14:textId="77777777" w:rsidR="00EC452F" w:rsidRPr="001E6731" w:rsidRDefault="00EC452F" w:rsidP="00EC452F">
      <w:pPr>
        <w:spacing w:after="0"/>
        <w:jc w:val="both"/>
        <w:rPr>
          <w:rFonts w:ascii="Arial" w:hAnsi="Arial" w:cs="Arial"/>
          <w:b/>
          <w:bCs/>
        </w:rPr>
      </w:pPr>
      <w:r w:rsidRPr="001E6731">
        <w:rPr>
          <w:rFonts w:ascii="Arial" w:hAnsi="Arial" w:cs="Arial"/>
          <w:b/>
          <w:bCs/>
        </w:rPr>
        <w:t>Multi-Agency Problem-Solving</w:t>
      </w:r>
    </w:p>
    <w:p w14:paraId="3720D08B" w14:textId="77777777" w:rsidR="00EC452F" w:rsidRPr="00EC452F" w:rsidRDefault="00EC452F" w:rsidP="00EC452F">
      <w:pPr>
        <w:spacing w:after="0"/>
        <w:jc w:val="both"/>
        <w:rPr>
          <w:rFonts w:ascii="Arial" w:hAnsi="Arial" w:cs="Arial"/>
        </w:rPr>
      </w:pPr>
    </w:p>
    <w:p w14:paraId="00ED4276" w14:textId="77777777" w:rsidR="00EC452F" w:rsidRPr="00EC452F" w:rsidRDefault="00EC452F" w:rsidP="00EC452F">
      <w:pPr>
        <w:spacing w:after="0"/>
        <w:jc w:val="both"/>
        <w:rPr>
          <w:rFonts w:ascii="Arial" w:hAnsi="Arial" w:cs="Arial"/>
        </w:rPr>
      </w:pPr>
      <w:r w:rsidRPr="00EC452F">
        <w:rPr>
          <w:rFonts w:ascii="Arial" w:hAnsi="Arial" w:cs="Arial"/>
        </w:rPr>
        <w:t>Community Safety Partnerships utilise early intervention to prevent ASB from escalating. Initial measures may include:</w:t>
      </w:r>
    </w:p>
    <w:p w14:paraId="291B53CE" w14:textId="77777777" w:rsidR="00EC452F" w:rsidRPr="00742F48" w:rsidRDefault="00EC452F" w:rsidP="00EC452F">
      <w:pPr>
        <w:spacing w:after="0"/>
        <w:jc w:val="both"/>
        <w:rPr>
          <w:rFonts w:ascii="Arial" w:hAnsi="Arial" w:cs="Arial"/>
          <w:sz w:val="10"/>
          <w:szCs w:val="10"/>
        </w:rPr>
      </w:pPr>
    </w:p>
    <w:p w14:paraId="186ABC63" w14:textId="77777777" w:rsidR="00EC452F" w:rsidRPr="001E6731" w:rsidRDefault="00EC452F" w:rsidP="001E6731">
      <w:pPr>
        <w:pStyle w:val="ListParagraph"/>
        <w:numPr>
          <w:ilvl w:val="0"/>
          <w:numId w:val="12"/>
        </w:numPr>
        <w:spacing w:after="0"/>
        <w:jc w:val="both"/>
        <w:rPr>
          <w:rFonts w:ascii="Arial" w:hAnsi="Arial" w:cs="Arial"/>
        </w:rPr>
      </w:pPr>
      <w:r w:rsidRPr="001E6731">
        <w:rPr>
          <w:rFonts w:ascii="Arial" w:hAnsi="Arial" w:cs="Arial"/>
        </w:rPr>
        <w:t>Police or multi-agency visits</w:t>
      </w:r>
    </w:p>
    <w:p w14:paraId="4A204E5A" w14:textId="77777777" w:rsidR="00EC452F" w:rsidRPr="001E6731" w:rsidRDefault="00EC452F" w:rsidP="001E6731">
      <w:pPr>
        <w:pStyle w:val="ListParagraph"/>
        <w:numPr>
          <w:ilvl w:val="0"/>
          <w:numId w:val="12"/>
        </w:numPr>
        <w:spacing w:after="0"/>
        <w:jc w:val="both"/>
        <w:rPr>
          <w:rFonts w:ascii="Arial" w:hAnsi="Arial" w:cs="Arial"/>
        </w:rPr>
      </w:pPr>
      <w:r w:rsidRPr="001E6731">
        <w:rPr>
          <w:rFonts w:ascii="Arial" w:hAnsi="Arial" w:cs="Arial"/>
        </w:rPr>
        <w:t>Warning letters</w:t>
      </w:r>
    </w:p>
    <w:p w14:paraId="546AB0A8" w14:textId="77777777" w:rsidR="00EC452F" w:rsidRPr="00EC452F" w:rsidRDefault="00EC452F" w:rsidP="00EC452F">
      <w:pPr>
        <w:spacing w:after="0"/>
        <w:jc w:val="both"/>
        <w:rPr>
          <w:rFonts w:ascii="Arial" w:hAnsi="Arial" w:cs="Arial"/>
        </w:rPr>
      </w:pPr>
    </w:p>
    <w:p w14:paraId="1C07EE55" w14:textId="77777777" w:rsidR="00EC452F" w:rsidRPr="00EC452F" w:rsidRDefault="00EC452F" w:rsidP="00EC452F">
      <w:pPr>
        <w:spacing w:after="0"/>
        <w:jc w:val="both"/>
        <w:rPr>
          <w:rFonts w:ascii="Arial" w:hAnsi="Arial" w:cs="Arial"/>
        </w:rPr>
      </w:pPr>
      <w:r w:rsidRPr="00EC452F">
        <w:rPr>
          <w:rFonts w:ascii="Arial" w:hAnsi="Arial" w:cs="Arial"/>
        </w:rPr>
        <w:t>If early intervention is ineffective, the Anti-Social Behaviour, Crime &amp; Policing Act 2014 provides further enforcement tools, including:</w:t>
      </w:r>
    </w:p>
    <w:p w14:paraId="774EE96C" w14:textId="77777777" w:rsidR="00EC452F" w:rsidRPr="00742F48" w:rsidRDefault="00EC452F" w:rsidP="00EC452F">
      <w:pPr>
        <w:spacing w:after="0"/>
        <w:jc w:val="both"/>
        <w:rPr>
          <w:rFonts w:ascii="Arial" w:hAnsi="Arial" w:cs="Arial"/>
          <w:sz w:val="10"/>
          <w:szCs w:val="10"/>
        </w:rPr>
      </w:pPr>
    </w:p>
    <w:p w14:paraId="295DDD6E" w14:textId="77777777" w:rsidR="00EC452F" w:rsidRPr="001E6731" w:rsidRDefault="00EC452F" w:rsidP="001E6731">
      <w:pPr>
        <w:pStyle w:val="ListParagraph"/>
        <w:numPr>
          <w:ilvl w:val="0"/>
          <w:numId w:val="13"/>
        </w:numPr>
        <w:spacing w:after="0"/>
        <w:jc w:val="both"/>
        <w:rPr>
          <w:rFonts w:ascii="Arial" w:hAnsi="Arial" w:cs="Arial"/>
        </w:rPr>
      </w:pPr>
      <w:r w:rsidRPr="001E6731">
        <w:rPr>
          <w:rFonts w:ascii="Arial" w:hAnsi="Arial" w:cs="Arial"/>
        </w:rPr>
        <w:t>Acceptable Behaviour Contracts</w:t>
      </w:r>
    </w:p>
    <w:p w14:paraId="76EB8B8F" w14:textId="77777777" w:rsidR="00EC452F" w:rsidRPr="001E6731" w:rsidRDefault="00EC452F" w:rsidP="001E6731">
      <w:pPr>
        <w:pStyle w:val="ListParagraph"/>
        <w:numPr>
          <w:ilvl w:val="0"/>
          <w:numId w:val="13"/>
        </w:numPr>
        <w:spacing w:after="0"/>
        <w:jc w:val="both"/>
        <w:rPr>
          <w:rFonts w:ascii="Arial" w:hAnsi="Arial" w:cs="Arial"/>
        </w:rPr>
      </w:pPr>
      <w:r w:rsidRPr="001E6731">
        <w:rPr>
          <w:rFonts w:ascii="Arial" w:hAnsi="Arial" w:cs="Arial"/>
        </w:rPr>
        <w:t>Civil Injunctions (Aged 10 or over)</w:t>
      </w:r>
    </w:p>
    <w:p w14:paraId="0B1912B2" w14:textId="77777777" w:rsidR="00EC452F" w:rsidRPr="001E6731" w:rsidRDefault="00EC452F" w:rsidP="001E6731">
      <w:pPr>
        <w:pStyle w:val="ListParagraph"/>
        <w:numPr>
          <w:ilvl w:val="0"/>
          <w:numId w:val="13"/>
        </w:numPr>
        <w:spacing w:after="0"/>
        <w:jc w:val="both"/>
        <w:rPr>
          <w:rFonts w:ascii="Arial" w:hAnsi="Arial" w:cs="Arial"/>
        </w:rPr>
      </w:pPr>
      <w:r w:rsidRPr="001E6731">
        <w:rPr>
          <w:rFonts w:ascii="Arial" w:hAnsi="Arial" w:cs="Arial"/>
        </w:rPr>
        <w:t>Criminal Behaviour Orders (Aged 10 or over)</w:t>
      </w:r>
    </w:p>
    <w:p w14:paraId="699C5808" w14:textId="78AEC5CF" w:rsidR="006E6D7A" w:rsidRDefault="00EC452F" w:rsidP="00DC09AD">
      <w:pPr>
        <w:pStyle w:val="ListParagraph"/>
        <w:numPr>
          <w:ilvl w:val="0"/>
          <w:numId w:val="13"/>
        </w:numPr>
        <w:spacing w:after="0"/>
        <w:jc w:val="both"/>
        <w:rPr>
          <w:rFonts w:ascii="Arial" w:hAnsi="Arial" w:cs="Arial"/>
        </w:rPr>
      </w:pPr>
      <w:r w:rsidRPr="001E6731">
        <w:rPr>
          <w:rFonts w:ascii="Arial" w:hAnsi="Arial" w:cs="Arial"/>
        </w:rPr>
        <w:t xml:space="preserve">Community Protection Notices (Aged 16 or </w:t>
      </w:r>
      <w:r w:rsidR="0045205E" w:rsidRPr="001E6731">
        <w:rPr>
          <w:rFonts w:ascii="Arial" w:hAnsi="Arial" w:cs="Arial"/>
        </w:rPr>
        <w:t>over)</w:t>
      </w:r>
    </w:p>
    <w:p w14:paraId="47340E13" w14:textId="77777777" w:rsidR="00DC09AD" w:rsidRPr="00DC09AD" w:rsidRDefault="00DC09AD" w:rsidP="00DC09AD">
      <w:pPr>
        <w:spacing w:after="0"/>
        <w:ind w:left="360"/>
        <w:jc w:val="both"/>
        <w:rPr>
          <w:rFonts w:ascii="Arial" w:hAnsi="Arial" w:cs="Arial"/>
        </w:rPr>
      </w:pPr>
    </w:p>
    <w:p w14:paraId="08098AF0" w14:textId="5F431DFC" w:rsidR="006E6D7A" w:rsidRPr="00B50C75" w:rsidRDefault="006E6D7A" w:rsidP="0045205E">
      <w:pPr>
        <w:spacing w:after="0"/>
        <w:jc w:val="both"/>
        <w:rPr>
          <w:rFonts w:ascii="Arial" w:hAnsi="Arial" w:cs="Arial"/>
          <w:b/>
          <w:bCs/>
        </w:rPr>
      </w:pPr>
      <w:r w:rsidRPr="00B50C75">
        <w:rPr>
          <w:rFonts w:ascii="Arial" w:hAnsi="Arial" w:cs="Arial"/>
          <w:b/>
          <w:bCs/>
        </w:rPr>
        <w:t>Consultation</w:t>
      </w:r>
    </w:p>
    <w:p w14:paraId="4F32B75A" w14:textId="77777777" w:rsidR="006E6D7A" w:rsidRDefault="006E6D7A" w:rsidP="0045205E">
      <w:pPr>
        <w:spacing w:after="0"/>
        <w:jc w:val="both"/>
        <w:rPr>
          <w:rFonts w:ascii="Arial" w:hAnsi="Arial" w:cs="Arial"/>
        </w:rPr>
      </w:pPr>
    </w:p>
    <w:p w14:paraId="08EB49BA" w14:textId="06D3BA7F" w:rsidR="00EC452F" w:rsidRDefault="00736653" w:rsidP="00EC452F">
      <w:pPr>
        <w:spacing w:after="0"/>
        <w:jc w:val="both"/>
        <w:rPr>
          <w:rFonts w:ascii="Arial" w:hAnsi="Arial" w:cs="Arial"/>
        </w:rPr>
      </w:pPr>
      <w:r w:rsidRPr="00736653">
        <w:rPr>
          <w:rFonts w:ascii="Arial" w:hAnsi="Arial" w:cs="Arial"/>
        </w:rPr>
        <w:t>When an agency is considering a Criminal Behaviour Order, Injunction, or Community Protection Notice (CPN), they will notify the SCC Youth Justice Team of their intention. This ensures the team is aware of the proposed application and can provide support, advice, and, where appropriate, alternative options to enforcement. This process also fulfils the legal requirement to consult with Youth Justice Services.</w:t>
      </w:r>
    </w:p>
    <w:p w14:paraId="3F18B369" w14:textId="77777777" w:rsidR="00736653" w:rsidRPr="00EC452F" w:rsidRDefault="00736653" w:rsidP="00EC452F">
      <w:pPr>
        <w:spacing w:after="0"/>
        <w:jc w:val="both"/>
        <w:rPr>
          <w:rFonts w:ascii="Arial" w:hAnsi="Arial" w:cs="Arial"/>
        </w:rPr>
      </w:pPr>
    </w:p>
    <w:p w14:paraId="45781B0B" w14:textId="77777777" w:rsidR="00EC452F" w:rsidRPr="001E6731" w:rsidRDefault="00EC452F" w:rsidP="00EC452F">
      <w:pPr>
        <w:spacing w:after="0"/>
        <w:jc w:val="both"/>
        <w:rPr>
          <w:rFonts w:ascii="Arial" w:hAnsi="Arial" w:cs="Arial"/>
          <w:b/>
          <w:bCs/>
        </w:rPr>
      </w:pPr>
      <w:r w:rsidRPr="001E6731">
        <w:rPr>
          <w:rFonts w:ascii="Arial" w:hAnsi="Arial" w:cs="Arial"/>
          <w:b/>
          <w:bCs/>
        </w:rPr>
        <w:t>Community Harm and Risk Management Meetings (CHaRMMs)</w:t>
      </w:r>
    </w:p>
    <w:p w14:paraId="2BB250DC" w14:textId="77777777" w:rsidR="00EC452F" w:rsidRPr="00EC452F" w:rsidRDefault="00EC452F" w:rsidP="00EC452F">
      <w:pPr>
        <w:spacing w:after="0"/>
        <w:jc w:val="both"/>
        <w:rPr>
          <w:rFonts w:ascii="Arial" w:hAnsi="Arial" w:cs="Arial"/>
        </w:rPr>
      </w:pPr>
    </w:p>
    <w:p w14:paraId="72D4D5EB" w14:textId="77777777" w:rsidR="00EC452F" w:rsidRPr="00EC452F" w:rsidRDefault="00EC452F" w:rsidP="00EC452F">
      <w:pPr>
        <w:spacing w:after="0"/>
        <w:jc w:val="both"/>
        <w:rPr>
          <w:rFonts w:ascii="Arial" w:hAnsi="Arial" w:cs="Arial"/>
        </w:rPr>
      </w:pPr>
      <w:r w:rsidRPr="00EC452F">
        <w:rPr>
          <w:rFonts w:ascii="Arial" w:hAnsi="Arial" w:cs="Arial"/>
        </w:rPr>
        <w:t>CHaRMMs operate under the Community Safety Partnerships to mitigate the negative impact of individuals and families involved in persistent ASB. These multi-agency meetings:</w:t>
      </w:r>
    </w:p>
    <w:p w14:paraId="6A1F9BF1" w14:textId="77777777" w:rsidR="00EC452F" w:rsidRPr="00742F48" w:rsidRDefault="00EC452F" w:rsidP="00EC452F">
      <w:pPr>
        <w:spacing w:after="0"/>
        <w:jc w:val="both"/>
        <w:rPr>
          <w:rFonts w:ascii="Arial" w:hAnsi="Arial" w:cs="Arial"/>
          <w:sz w:val="10"/>
          <w:szCs w:val="10"/>
        </w:rPr>
      </w:pPr>
    </w:p>
    <w:p w14:paraId="59AE6B41" w14:textId="77777777" w:rsidR="00EC452F" w:rsidRPr="0045205E" w:rsidRDefault="00EC452F" w:rsidP="0045205E">
      <w:pPr>
        <w:pStyle w:val="ListParagraph"/>
        <w:numPr>
          <w:ilvl w:val="0"/>
          <w:numId w:val="14"/>
        </w:numPr>
        <w:spacing w:after="0"/>
        <w:jc w:val="both"/>
        <w:rPr>
          <w:rFonts w:ascii="Arial" w:hAnsi="Arial" w:cs="Arial"/>
        </w:rPr>
      </w:pPr>
      <w:r w:rsidRPr="0045205E">
        <w:rPr>
          <w:rFonts w:ascii="Arial" w:hAnsi="Arial" w:cs="Arial"/>
        </w:rPr>
        <w:t>Share information on high-risk cases</w:t>
      </w:r>
    </w:p>
    <w:p w14:paraId="51912798" w14:textId="77777777" w:rsidR="00EC452F" w:rsidRDefault="00EC452F" w:rsidP="0045205E">
      <w:pPr>
        <w:pStyle w:val="ListParagraph"/>
        <w:numPr>
          <w:ilvl w:val="0"/>
          <w:numId w:val="14"/>
        </w:numPr>
        <w:spacing w:after="0"/>
        <w:jc w:val="both"/>
        <w:rPr>
          <w:rFonts w:ascii="Arial" w:hAnsi="Arial" w:cs="Arial"/>
        </w:rPr>
      </w:pPr>
      <w:r w:rsidRPr="0045205E">
        <w:rPr>
          <w:rFonts w:ascii="Arial" w:hAnsi="Arial" w:cs="Arial"/>
        </w:rPr>
        <w:t>Develop risk management and disruption plans</w:t>
      </w:r>
    </w:p>
    <w:p w14:paraId="39709A46" w14:textId="009F1A11" w:rsidR="0045205E" w:rsidRPr="0045205E" w:rsidRDefault="0045205E" w:rsidP="0045205E">
      <w:pPr>
        <w:pStyle w:val="ListParagraph"/>
        <w:numPr>
          <w:ilvl w:val="0"/>
          <w:numId w:val="14"/>
        </w:numPr>
        <w:spacing w:after="0"/>
        <w:jc w:val="both"/>
        <w:rPr>
          <w:rFonts w:ascii="Arial" w:hAnsi="Arial" w:cs="Arial"/>
        </w:rPr>
      </w:pPr>
      <w:r>
        <w:rPr>
          <w:rFonts w:ascii="Arial" w:hAnsi="Arial" w:cs="Arial"/>
        </w:rPr>
        <w:t>Support vulnerable victims of ASB</w:t>
      </w:r>
    </w:p>
    <w:p w14:paraId="118BEBE3" w14:textId="77777777" w:rsidR="00EC452F" w:rsidRPr="0045205E" w:rsidRDefault="00EC452F" w:rsidP="0045205E">
      <w:pPr>
        <w:pStyle w:val="ListParagraph"/>
        <w:numPr>
          <w:ilvl w:val="0"/>
          <w:numId w:val="14"/>
        </w:numPr>
        <w:spacing w:after="0"/>
        <w:jc w:val="both"/>
        <w:rPr>
          <w:rFonts w:ascii="Arial" w:hAnsi="Arial" w:cs="Arial"/>
        </w:rPr>
      </w:pPr>
      <w:r w:rsidRPr="0045205E">
        <w:rPr>
          <w:rFonts w:ascii="Arial" w:hAnsi="Arial" w:cs="Arial"/>
        </w:rPr>
        <w:t>Implement ASB enforcement tools as outlined in the 2014 Act</w:t>
      </w:r>
    </w:p>
    <w:p w14:paraId="3FE5258D" w14:textId="77777777" w:rsidR="00EC452F" w:rsidRPr="00EC452F" w:rsidRDefault="00EC452F" w:rsidP="00EC452F">
      <w:pPr>
        <w:spacing w:after="0"/>
        <w:jc w:val="both"/>
        <w:rPr>
          <w:rFonts w:ascii="Arial" w:hAnsi="Arial" w:cs="Arial"/>
        </w:rPr>
      </w:pPr>
    </w:p>
    <w:p w14:paraId="54DE7401" w14:textId="4078304D" w:rsidR="00EC452F" w:rsidRPr="00EC452F" w:rsidRDefault="00EC452F" w:rsidP="00EC452F">
      <w:pPr>
        <w:spacing w:after="0"/>
        <w:jc w:val="both"/>
        <w:rPr>
          <w:rFonts w:ascii="Arial" w:hAnsi="Arial" w:cs="Arial"/>
        </w:rPr>
      </w:pPr>
      <w:r w:rsidRPr="00EC452F">
        <w:rPr>
          <w:rFonts w:ascii="Arial" w:hAnsi="Arial" w:cs="Arial"/>
        </w:rPr>
        <w:t xml:space="preserve">CHaRMMs </w:t>
      </w:r>
      <w:r w:rsidR="003D545B">
        <w:rPr>
          <w:rFonts w:ascii="Arial" w:hAnsi="Arial" w:cs="Arial"/>
        </w:rPr>
        <w:t xml:space="preserve">meetings take place online via </w:t>
      </w:r>
      <w:proofErr w:type="spellStart"/>
      <w:r w:rsidR="003D545B">
        <w:rPr>
          <w:rFonts w:ascii="Arial" w:hAnsi="Arial" w:cs="Arial"/>
        </w:rPr>
        <w:t>MSTeams</w:t>
      </w:r>
      <w:proofErr w:type="spellEnd"/>
      <w:r w:rsidRPr="00EC452F">
        <w:rPr>
          <w:rFonts w:ascii="Arial" w:hAnsi="Arial" w:cs="Arial"/>
        </w:rPr>
        <w:t xml:space="preserve"> making participation </w:t>
      </w:r>
      <w:r w:rsidR="003D545B">
        <w:rPr>
          <w:rFonts w:ascii="Arial" w:hAnsi="Arial" w:cs="Arial"/>
        </w:rPr>
        <w:t>convenient</w:t>
      </w:r>
      <w:r w:rsidRPr="00EC452F">
        <w:rPr>
          <w:rFonts w:ascii="Arial" w:hAnsi="Arial" w:cs="Arial"/>
        </w:rPr>
        <w:t xml:space="preserve"> for partners. ECINS is the agreed multi-agency system for</w:t>
      </w:r>
      <w:r w:rsidR="0045205E">
        <w:rPr>
          <w:rFonts w:ascii="Arial" w:hAnsi="Arial" w:cs="Arial"/>
        </w:rPr>
        <w:t xml:space="preserve"> referrals, information sharing and case management of</w:t>
      </w:r>
      <w:r w:rsidRPr="00EC452F">
        <w:rPr>
          <w:rFonts w:ascii="Arial" w:hAnsi="Arial" w:cs="Arial"/>
        </w:rPr>
        <w:t xml:space="preserve"> CHaRMM cases. It ensures secure, GDPR-compliant information sharing for crime, disorder, and ASB reduction.</w:t>
      </w:r>
    </w:p>
    <w:p w14:paraId="751525C6" w14:textId="77777777" w:rsidR="00EC452F" w:rsidRPr="00EC452F" w:rsidRDefault="00EC452F" w:rsidP="00EC452F">
      <w:pPr>
        <w:spacing w:after="0"/>
        <w:jc w:val="both"/>
        <w:rPr>
          <w:rFonts w:ascii="Arial" w:hAnsi="Arial" w:cs="Arial"/>
        </w:rPr>
      </w:pPr>
    </w:p>
    <w:p w14:paraId="47570DD9" w14:textId="22C55B87" w:rsidR="00EC452F" w:rsidRPr="00EC452F" w:rsidRDefault="00EC452F" w:rsidP="00742F48">
      <w:pPr>
        <w:spacing w:after="0"/>
        <w:rPr>
          <w:rFonts w:ascii="Arial" w:hAnsi="Arial" w:cs="Arial"/>
        </w:rPr>
      </w:pPr>
      <w:r w:rsidRPr="00EC452F">
        <w:rPr>
          <w:rFonts w:ascii="Arial" w:hAnsi="Arial" w:cs="Arial"/>
        </w:rPr>
        <w:t>For ECINS support</w:t>
      </w:r>
      <w:r w:rsidR="0045205E">
        <w:rPr>
          <w:rFonts w:ascii="Arial" w:hAnsi="Arial" w:cs="Arial"/>
        </w:rPr>
        <w:t>, training</w:t>
      </w:r>
      <w:r w:rsidRPr="00EC452F">
        <w:rPr>
          <w:rFonts w:ascii="Arial" w:hAnsi="Arial" w:cs="Arial"/>
        </w:rPr>
        <w:t xml:space="preserve"> or access requests</w:t>
      </w:r>
      <w:r w:rsidR="00742F48">
        <w:rPr>
          <w:rFonts w:ascii="Arial" w:hAnsi="Arial" w:cs="Arial"/>
        </w:rPr>
        <w:t xml:space="preserve"> </w:t>
      </w:r>
      <w:r w:rsidRPr="00EC452F">
        <w:rPr>
          <w:rFonts w:ascii="Arial" w:hAnsi="Arial" w:cs="Arial"/>
        </w:rPr>
        <w:t xml:space="preserve">email: </w:t>
      </w:r>
      <w:hyperlink r:id="rId11" w:history="1">
        <w:r w:rsidR="003D545B" w:rsidRPr="00CA3B66">
          <w:rPr>
            <w:rStyle w:val="Hyperlink"/>
          </w:rPr>
          <w:t>ECINSSupport@surrey.police.uk</w:t>
        </w:r>
      </w:hyperlink>
    </w:p>
    <w:p w14:paraId="71BB0D7A" w14:textId="77777777" w:rsidR="00EC452F" w:rsidRPr="00EC452F" w:rsidRDefault="00EC452F" w:rsidP="00EC452F">
      <w:pPr>
        <w:spacing w:after="0"/>
        <w:jc w:val="both"/>
        <w:rPr>
          <w:rFonts w:ascii="Arial" w:hAnsi="Arial" w:cs="Arial"/>
        </w:rPr>
      </w:pPr>
    </w:p>
    <w:p w14:paraId="30AE9BF4" w14:textId="77777777" w:rsidR="00742F48" w:rsidRDefault="00742F48" w:rsidP="00EC452F">
      <w:pPr>
        <w:spacing w:after="0"/>
        <w:jc w:val="both"/>
        <w:rPr>
          <w:rFonts w:ascii="Arial" w:hAnsi="Arial" w:cs="Arial"/>
          <w:b/>
          <w:bCs/>
        </w:rPr>
      </w:pPr>
    </w:p>
    <w:p w14:paraId="14254599" w14:textId="77777777" w:rsidR="00742F48" w:rsidRDefault="00742F48" w:rsidP="00EC452F">
      <w:pPr>
        <w:spacing w:after="0"/>
        <w:jc w:val="both"/>
        <w:rPr>
          <w:rFonts w:ascii="Arial" w:hAnsi="Arial" w:cs="Arial"/>
          <w:b/>
          <w:bCs/>
        </w:rPr>
      </w:pPr>
    </w:p>
    <w:p w14:paraId="300104BF" w14:textId="49438589" w:rsidR="00EC452F" w:rsidRPr="0045205E" w:rsidRDefault="00EC452F" w:rsidP="00EC452F">
      <w:pPr>
        <w:spacing w:after="0"/>
        <w:jc w:val="both"/>
        <w:rPr>
          <w:rFonts w:ascii="Arial" w:hAnsi="Arial" w:cs="Arial"/>
          <w:b/>
          <w:bCs/>
        </w:rPr>
      </w:pPr>
      <w:r w:rsidRPr="0045205E">
        <w:rPr>
          <w:rFonts w:ascii="Arial" w:hAnsi="Arial" w:cs="Arial"/>
          <w:b/>
          <w:bCs/>
        </w:rPr>
        <w:lastRenderedPageBreak/>
        <w:t>ASB Case Review</w:t>
      </w:r>
    </w:p>
    <w:p w14:paraId="321FDDF1" w14:textId="77777777" w:rsidR="00EC452F" w:rsidRPr="00EC452F" w:rsidRDefault="00EC452F" w:rsidP="00EC452F">
      <w:pPr>
        <w:spacing w:after="0"/>
        <w:jc w:val="both"/>
        <w:rPr>
          <w:rFonts w:ascii="Arial" w:hAnsi="Arial" w:cs="Arial"/>
        </w:rPr>
      </w:pPr>
    </w:p>
    <w:p w14:paraId="0B923621" w14:textId="77F18B2D" w:rsidR="00EC452F" w:rsidRPr="00EC452F" w:rsidRDefault="00EC452F" w:rsidP="00EC452F">
      <w:pPr>
        <w:spacing w:after="0"/>
        <w:jc w:val="both"/>
        <w:rPr>
          <w:rFonts w:ascii="Arial" w:hAnsi="Arial" w:cs="Arial"/>
        </w:rPr>
      </w:pPr>
      <w:r w:rsidRPr="00EC452F">
        <w:rPr>
          <w:rFonts w:ascii="Arial" w:hAnsi="Arial" w:cs="Arial"/>
        </w:rPr>
        <w:t xml:space="preserve">The </w:t>
      </w:r>
      <w:r w:rsidR="0045205E">
        <w:rPr>
          <w:rFonts w:ascii="Arial" w:hAnsi="Arial" w:cs="Arial"/>
        </w:rPr>
        <w:t>ASB Case Revies (previously known as the Community Trigger)</w:t>
      </w:r>
      <w:r w:rsidRPr="00EC452F">
        <w:rPr>
          <w:rFonts w:ascii="Arial" w:hAnsi="Arial" w:cs="Arial"/>
        </w:rPr>
        <w:t>, introduced in the 2014 Act, allows victims of ASB to request a case review if they feel their complaints have not been adequately addressed. When a submission meets the defined threshold, the local Community Safety Partnership will:</w:t>
      </w:r>
    </w:p>
    <w:p w14:paraId="03333FB9" w14:textId="77777777" w:rsidR="00EC452F" w:rsidRPr="00742F48" w:rsidRDefault="00EC452F" w:rsidP="00EC452F">
      <w:pPr>
        <w:spacing w:after="0"/>
        <w:jc w:val="both"/>
        <w:rPr>
          <w:rFonts w:ascii="Arial" w:hAnsi="Arial" w:cs="Arial"/>
          <w:sz w:val="10"/>
          <w:szCs w:val="10"/>
        </w:rPr>
      </w:pPr>
    </w:p>
    <w:p w14:paraId="6020445E" w14:textId="77777777" w:rsidR="00EC452F" w:rsidRPr="0045205E" w:rsidRDefault="00EC452F" w:rsidP="0045205E">
      <w:pPr>
        <w:pStyle w:val="ListParagraph"/>
        <w:numPr>
          <w:ilvl w:val="0"/>
          <w:numId w:val="15"/>
        </w:numPr>
        <w:spacing w:after="0"/>
        <w:jc w:val="both"/>
        <w:rPr>
          <w:rFonts w:ascii="Arial" w:hAnsi="Arial" w:cs="Arial"/>
        </w:rPr>
      </w:pPr>
      <w:r w:rsidRPr="0045205E">
        <w:rPr>
          <w:rFonts w:ascii="Arial" w:hAnsi="Arial" w:cs="Arial"/>
        </w:rPr>
        <w:t>Conduct a case review</w:t>
      </w:r>
    </w:p>
    <w:p w14:paraId="7D0FF1C9" w14:textId="77777777" w:rsidR="00EC452F" w:rsidRPr="0045205E" w:rsidRDefault="00EC452F" w:rsidP="0045205E">
      <w:pPr>
        <w:pStyle w:val="ListParagraph"/>
        <w:numPr>
          <w:ilvl w:val="0"/>
          <w:numId w:val="15"/>
        </w:numPr>
        <w:spacing w:after="0"/>
        <w:jc w:val="both"/>
        <w:rPr>
          <w:rFonts w:ascii="Arial" w:hAnsi="Arial" w:cs="Arial"/>
        </w:rPr>
      </w:pPr>
      <w:r w:rsidRPr="0045205E">
        <w:rPr>
          <w:rFonts w:ascii="Arial" w:hAnsi="Arial" w:cs="Arial"/>
        </w:rPr>
        <w:t>Share information between agencies</w:t>
      </w:r>
    </w:p>
    <w:p w14:paraId="25B6B949" w14:textId="77777777" w:rsidR="00EC452F" w:rsidRPr="0045205E" w:rsidRDefault="00EC452F" w:rsidP="0045205E">
      <w:pPr>
        <w:pStyle w:val="ListParagraph"/>
        <w:numPr>
          <w:ilvl w:val="0"/>
          <w:numId w:val="15"/>
        </w:numPr>
        <w:spacing w:after="0"/>
        <w:jc w:val="both"/>
        <w:rPr>
          <w:rFonts w:ascii="Arial" w:hAnsi="Arial" w:cs="Arial"/>
        </w:rPr>
      </w:pPr>
      <w:r w:rsidRPr="0045205E">
        <w:rPr>
          <w:rFonts w:ascii="Arial" w:hAnsi="Arial" w:cs="Arial"/>
        </w:rPr>
        <w:t>Assess previous actions taken</w:t>
      </w:r>
    </w:p>
    <w:p w14:paraId="0348EF4C" w14:textId="77777777" w:rsidR="00EC452F" w:rsidRPr="0045205E" w:rsidRDefault="00EC452F" w:rsidP="0045205E">
      <w:pPr>
        <w:pStyle w:val="ListParagraph"/>
        <w:numPr>
          <w:ilvl w:val="0"/>
          <w:numId w:val="15"/>
        </w:numPr>
        <w:spacing w:after="0"/>
        <w:jc w:val="both"/>
        <w:rPr>
          <w:rFonts w:ascii="Arial" w:hAnsi="Arial" w:cs="Arial"/>
        </w:rPr>
      </w:pPr>
      <w:r w:rsidRPr="0045205E">
        <w:rPr>
          <w:rFonts w:ascii="Arial" w:hAnsi="Arial" w:cs="Arial"/>
        </w:rPr>
        <w:t>Determine additional measures to resolve the issue</w:t>
      </w:r>
    </w:p>
    <w:p w14:paraId="2010F4BA" w14:textId="77777777" w:rsidR="00EC452F" w:rsidRPr="00EC452F" w:rsidRDefault="00EC452F" w:rsidP="00EC452F">
      <w:pPr>
        <w:spacing w:after="0"/>
        <w:jc w:val="both"/>
        <w:rPr>
          <w:rFonts w:ascii="Arial" w:hAnsi="Arial" w:cs="Arial"/>
        </w:rPr>
      </w:pPr>
    </w:p>
    <w:p w14:paraId="45894D4D" w14:textId="77777777" w:rsidR="00EC452F" w:rsidRPr="00EC452F" w:rsidRDefault="00EC452F" w:rsidP="00EC452F">
      <w:pPr>
        <w:spacing w:after="0"/>
        <w:jc w:val="both"/>
        <w:rPr>
          <w:rFonts w:ascii="Arial" w:hAnsi="Arial" w:cs="Arial"/>
        </w:rPr>
      </w:pPr>
      <w:r w:rsidRPr="00EC452F">
        <w:rPr>
          <w:rFonts w:ascii="Arial" w:hAnsi="Arial" w:cs="Arial"/>
        </w:rPr>
        <w:t>If a victim disagrees with the outcome, they may escalate their concerns to:</w:t>
      </w:r>
    </w:p>
    <w:p w14:paraId="3F6769A0" w14:textId="77777777" w:rsidR="00EC452F" w:rsidRPr="00742F48" w:rsidRDefault="00EC452F" w:rsidP="00EC452F">
      <w:pPr>
        <w:spacing w:after="0"/>
        <w:jc w:val="both"/>
        <w:rPr>
          <w:rFonts w:ascii="Arial" w:hAnsi="Arial" w:cs="Arial"/>
          <w:sz w:val="10"/>
          <w:szCs w:val="10"/>
        </w:rPr>
      </w:pPr>
    </w:p>
    <w:p w14:paraId="7D4BF31E" w14:textId="77777777" w:rsidR="00EC452F" w:rsidRPr="0045205E" w:rsidRDefault="00EC452F" w:rsidP="0045205E">
      <w:pPr>
        <w:pStyle w:val="ListParagraph"/>
        <w:numPr>
          <w:ilvl w:val="0"/>
          <w:numId w:val="16"/>
        </w:numPr>
        <w:spacing w:after="0"/>
        <w:jc w:val="both"/>
        <w:rPr>
          <w:rFonts w:ascii="Arial" w:hAnsi="Arial" w:cs="Arial"/>
        </w:rPr>
      </w:pPr>
      <w:r w:rsidRPr="0045205E">
        <w:rPr>
          <w:rFonts w:ascii="Arial" w:hAnsi="Arial" w:cs="Arial"/>
        </w:rPr>
        <w:t>The Office of the Police and Crime Commissioner (for threshold disputes or review process concerns)</w:t>
      </w:r>
    </w:p>
    <w:p w14:paraId="471E1E56" w14:textId="77777777" w:rsidR="00EC452F" w:rsidRPr="0045205E" w:rsidRDefault="00EC452F" w:rsidP="0045205E">
      <w:pPr>
        <w:pStyle w:val="ListParagraph"/>
        <w:numPr>
          <w:ilvl w:val="0"/>
          <w:numId w:val="16"/>
        </w:numPr>
        <w:spacing w:after="0"/>
        <w:jc w:val="both"/>
        <w:rPr>
          <w:rFonts w:ascii="Arial" w:hAnsi="Arial" w:cs="Arial"/>
        </w:rPr>
      </w:pPr>
      <w:r w:rsidRPr="0045205E">
        <w:rPr>
          <w:rFonts w:ascii="Arial" w:hAnsi="Arial" w:cs="Arial"/>
        </w:rPr>
        <w:t>The Local Government Ombudsman (if a local authority has failed to engage in the process)</w:t>
      </w:r>
    </w:p>
    <w:p w14:paraId="697EA09B" w14:textId="77777777" w:rsidR="00EC452F" w:rsidRPr="00EC452F" w:rsidRDefault="00EC452F" w:rsidP="00EC452F">
      <w:pPr>
        <w:spacing w:after="0"/>
        <w:jc w:val="both"/>
        <w:rPr>
          <w:rFonts w:ascii="Arial" w:hAnsi="Arial" w:cs="Arial"/>
        </w:rPr>
      </w:pPr>
    </w:p>
    <w:p w14:paraId="39E45292" w14:textId="3E1171E9" w:rsidR="00EC452F" w:rsidRPr="0045205E" w:rsidRDefault="0045205E" w:rsidP="00EC452F">
      <w:pPr>
        <w:spacing w:after="0"/>
        <w:jc w:val="both"/>
        <w:rPr>
          <w:rFonts w:ascii="Arial" w:hAnsi="Arial" w:cs="Arial"/>
          <w:b/>
          <w:bCs/>
        </w:rPr>
      </w:pPr>
      <w:r w:rsidRPr="0045205E">
        <w:rPr>
          <w:rFonts w:ascii="Arial" w:hAnsi="Arial" w:cs="Arial"/>
          <w:b/>
          <w:bCs/>
        </w:rPr>
        <w:t>Surrey Safer Communities Team</w:t>
      </w:r>
    </w:p>
    <w:p w14:paraId="074072F9" w14:textId="77777777" w:rsidR="00EC452F" w:rsidRPr="00EC452F" w:rsidRDefault="00EC452F" w:rsidP="00EC452F">
      <w:pPr>
        <w:spacing w:after="0"/>
        <w:jc w:val="both"/>
        <w:rPr>
          <w:rFonts w:ascii="Arial" w:hAnsi="Arial" w:cs="Arial"/>
        </w:rPr>
      </w:pPr>
    </w:p>
    <w:p w14:paraId="5021BEAA" w14:textId="0B61B6CA" w:rsidR="00EC452F" w:rsidRPr="00EC452F" w:rsidRDefault="00EC452F" w:rsidP="00EC452F">
      <w:pPr>
        <w:spacing w:after="0"/>
        <w:jc w:val="both"/>
        <w:rPr>
          <w:rFonts w:ascii="Arial" w:hAnsi="Arial" w:cs="Arial"/>
        </w:rPr>
      </w:pPr>
      <w:r w:rsidRPr="00EC452F">
        <w:rPr>
          <w:rFonts w:ascii="Arial" w:hAnsi="Arial" w:cs="Arial"/>
        </w:rPr>
        <w:t>For further guidance on tackling crime, disorder, and ASB in Surrey, contact the</w:t>
      </w:r>
      <w:r w:rsidR="0045205E">
        <w:rPr>
          <w:rFonts w:ascii="Arial" w:hAnsi="Arial" w:cs="Arial"/>
        </w:rPr>
        <w:t xml:space="preserve"> Safer Communities Team</w:t>
      </w:r>
      <w:r w:rsidR="003D545B">
        <w:rPr>
          <w:rFonts w:ascii="Arial" w:hAnsi="Arial" w:cs="Arial"/>
        </w:rPr>
        <w:t xml:space="preserve">, </w:t>
      </w:r>
      <w:r w:rsidR="0045205E">
        <w:rPr>
          <w:rFonts w:ascii="Arial" w:hAnsi="Arial" w:cs="Arial"/>
        </w:rPr>
        <w:t xml:space="preserve">email: </w:t>
      </w:r>
      <w:hyperlink r:id="rId12" w:history="1">
        <w:r w:rsidR="00742F48" w:rsidRPr="00742F48">
          <w:rPr>
            <w:rStyle w:val="Hyperlink"/>
            <w:b w:val="0"/>
            <w:bCs w:val="0"/>
          </w:rPr>
          <w:t>safer.communities@surreycc.gov.uk</w:t>
        </w:r>
      </w:hyperlink>
      <w:r w:rsidR="00742F48" w:rsidRPr="00742F48">
        <w:rPr>
          <w:rFonts w:ascii="Arial" w:hAnsi="Arial" w:cs="Arial"/>
          <w:b/>
          <w:bCs/>
        </w:rPr>
        <w:t xml:space="preserve">. </w:t>
      </w:r>
      <w:r w:rsidRPr="00742F48">
        <w:rPr>
          <w:rFonts w:ascii="Arial" w:hAnsi="Arial" w:cs="Arial"/>
        </w:rPr>
        <w:t>The</w:t>
      </w:r>
      <w:r w:rsidRPr="00EC452F">
        <w:rPr>
          <w:rFonts w:ascii="Arial" w:hAnsi="Arial" w:cs="Arial"/>
        </w:rPr>
        <w:t xml:space="preserve"> </w:t>
      </w:r>
      <w:r w:rsidR="003D545B">
        <w:rPr>
          <w:rFonts w:ascii="Arial" w:hAnsi="Arial" w:cs="Arial"/>
        </w:rPr>
        <w:t>T</w:t>
      </w:r>
      <w:r w:rsidRPr="00EC452F">
        <w:rPr>
          <w:rFonts w:ascii="Arial" w:hAnsi="Arial" w:cs="Arial"/>
        </w:rPr>
        <w:t>eam leads Surrey-wide policies, strategies, and guidance in key areas, including:</w:t>
      </w:r>
    </w:p>
    <w:p w14:paraId="399C6D61" w14:textId="77777777" w:rsidR="00EC452F" w:rsidRPr="00742F48" w:rsidRDefault="00EC452F" w:rsidP="00EC452F">
      <w:pPr>
        <w:spacing w:after="0"/>
        <w:jc w:val="both"/>
        <w:rPr>
          <w:rFonts w:ascii="Arial" w:hAnsi="Arial" w:cs="Arial"/>
          <w:sz w:val="10"/>
          <w:szCs w:val="10"/>
        </w:rPr>
      </w:pPr>
    </w:p>
    <w:p w14:paraId="411CF21D" w14:textId="77777777" w:rsidR="00EC452F" w:rsidRDefault="00EC452F" w:rsidP="0045205E">
      <w:pPr>
        <w:pStyle w:val="ListParagraph"/>
        <w:numPr>
          <w:ilvl w:val="0"/>
          <w:numId w:val="17"/>
        </w:numPr>
        <w:spacing w:after="0"/>
        <w:jc w:val="both"/>
        <w:rPr>
          <w:rFonts w:ascii="Arial" w:hAnsi="Arial" w:cs="Arial"/>
        </w:rPr>
      </w:pPr>
      <w:r w:rsidRPr="0045205E">
        <w:rPr>
          <w:rFonts w:ascii="Arial" w:hAnsi="Arial" w:cs="Arial"/>
        </w:rPr>
        <w:t>Domestic Abuse</w:t>
      </w:r>
    </w:p>
    <w:p w14:paraId="18E74A01" w14:textId="2F7AB4BC" w:rsidR="0045205E" w:rsidRPr="0045205E" w:rsidRDefault="0045205E" w:rsidP="0045205E">
      <w:pPr>
        <w:pStyle w:val="ListParagraph"/>
        <w:numPr>
          <w:ilvl w:val="0"/>
          <w:numId w:val="17"/>
        </w:numPr>
        <w:spacing w:after="0"/>
        <w:jc w:val="both"/>
        <w:rPr>
          <w:rFonts w:ascii="Arial" w:hAnsi="Arial" w:cs="Arial"/>
        </w:rPr>
      </w:pPr>
      <w:r>
        <w:rPr>
          <w:rFonts w:ascii="Arial" w:hAnsi="Arial" w:cs="Arial"/>
        </w:rPr>
        <w:t>Violence Against Women and Girls</w:t>
      </w:r>
    </w:p>
    <w:p w14:paraId="0808391F" w14:textId="648CB47F" w:rsidR="00EC452F" w:rsidRPr="0045205E" w:rsidRDefault="00EC452F" w:rsidP="0045205E">
      <w:pPr>
        <w:pStyle w:val="ListParagraph"/>
        <w:numPr>
          <w:ilvl w:val="0"/>
          <w:numId w:val="17"/>
        </w:numPr>
        <w:spacing w:after="0"/>
        <w:jc w:val="both"/>
        <w:rPr>
          <w:rFonts w:ascii="Arial" w:hAnsi="Arial" w:cs="Arial"/>
        </w:rPr>
      </w:pPr>
      <w:r w:rsidRPr="0045205E">
        <w:rPr>
          <w:rFonts w:ascii="Arial" w:hAnsi="Arial" w:cs="Arial"/>
        </w:rPr>
        <w:t>Prevent (Counter</w:t>
      </w:r>
      <w:r w:rsidR="00D373B5">
        <w:rPr>
          <w:rFonts w:ascii="Arial" w:hAnsi="Arial" w:cs="Arial"/>
        </w:rPr>
        <w:t xml:space="preserve"> </w:t>
      </w:r>
      <w:r w:rsidRPr="0045205E">
        <w:rPr>
          <w:rFonts w:ascii="Arial" w:hAnsi="Arial" w:cs="Arial"/>
        </w:rPr>
        <w:t>Terrorism)</w:t>
      </w:r>
    </w:p>
    <w:p w14:paraId="6D5A42F2" w14:textId="77777777" w:rsidR="00EC452F" w:rsidRPr="0045205E" w:rsidRDefault="00EC452F" w:rsidP="0045205E">
      <w:pPr>
        <w:pStyle w:val="ListParagraph"/>
        <w:numPr>
          <w:ilvl w:val="0"/>
          <w:numId w:val="17"/>
        </w:numPr>
        <w:spacing w:after="0"/>
        <w:jc w:val="both"/>
        <w:rPr>
          <w:rFonts w:ascii="Arial" w:hAnsi="Arial" w:cs="Arial"/>
        </w:rPr>
      </w:pPr>
      <w:r w:rsidRPr="0045205E">
        <w:rPr>
          <w:rFonts w:ascii="Arial" w:hAnsi="Arial" w:cs="Arial"/>
        </w:rPr>
        <w:t>Anti-Social Behaviour</w:t>
      </w:r>
    </w:p>
    <w:p w14:paraId="091411BC" w14:textId="0101ED4B" w:rsidR="00EC452F" w:rsidRPr="0045205E" w:rsidRDefault="0045205E" w:rsidP="0045205E">
      <w:pPr>
        <w:pStyle w:val="ListParagraph"/>
        <w:numPr>
          <w:ilvl w:val="0"/>
          <w:numId w:val="17"/>
        </w:numPr>
        <w:spacing w:after="0"/>
        <w:jc w:val="both"/>
        <w:rPr>
          <w:rFonts w:ascii="Arial" w:hAnsi="Arial" w:cs="Arial"/>
        </w:rPr>
      </w:pPr>
      <w:r>
        <w:rPr>
          <w:rFonts w:ascii="Arial" w:hAnsi="Arial" w:cs="Arial"/>
        </w:rPr>
        <w:t>Hate Crime &amp; Community Cohesion</w:t>
      </w:r>
    </w:p>
    <w:p w14:paraId="2AED33C9" w14:textId="7441157D" w:rsidR="00EC452F" w:rsidRPr="0045205E" w:rsidRDefault="008C1A4F" w:rsidP="0045205E">
      <w:pPr>
        <w:pStyle w:val="ListParagraph"/>
        <w:numPr>
          <w:ilvl w:val="0"/>
          <w:numId w:val="17"/>
        </w:numPr>
        <w:spacing w:after="0"/>
        <w:jc w:val="both"/>
        <w:rPr>
          <w:rFonts w:ascii="Arial" w:hAnsi="Arial" w:cs="Arial"/>
        </w:rPr>
      </w:pPr>
      <w:r>
        <w:rPr>
          <w:rFonts w:ascii="Arial" w:hAnsi="Arial" w:cs="Arial"/>
        </w:rPr>
        <w:t>Safer Communities Programme for Schools</w:t>
      </w:r>
    </w:p>
    <w:p w14:paraId="35A14498" w14:textId="77777777" w:rsidR="00EC452F" w:rsidRPr="0045205E" w:rsidRDefault="00EC452F" w:rsidP="0045205E">
      <w:pPr>
        <w:pStyle w:val="ListParagraph"/>
        <w:numPr>
          <w:ilvl w:val="0"/>
          <w:numId w:val="17"/>
        </w:numPr>
        <w:spacing w:after="0"/>
        <w:jc w:val="both"/>
        <w:rPr>
          <w:rFonts w:ascii="Arial" w:hAnsi="Arial" w:cs="Arial"/>
        </w:rPr>
      </w:pPr>
      <w:r w:rsidRPr="0045205E">
        <w:rPr>
          <w:rFonts w:ascii="Arial" w:hAnsi="Arial" w:cs="Arial"/>
        </w:rPr>
        <w:t>Information Sharing</w:t>
      </w:r>
    </w:p>
    <w:p w14:paraId="06D141F4" w14:textId="77777777" w:rsidR="00EC452F" w:rsidRPr="00EC452F" w:rsidRDefault="00EC452F" w:rsidP="00EC452F">
      <w:pPr>
        <w:spacing w:after="0"/>
        <w:jc w:val="both"/>
        <w:rPr>
          <w:rFonts w:ascii="Arial" w:hAnsi="Arial" w:cs="Arial"/>
        </w:rPr>
      </w:pPr>
    </w:p>
    <w:p w14:paraId="24DBF31A" w14:textId="516DFC24" w:rsidR="00EC452F" w:rsidRDefault="00EC452F" w:rsidP="00EC452F">
      <w:pPr>
        <w:spacing w:after="0"/>
        <w:jc w:val="both"/>
        <w:rPr>
          <w:rFonts w:ascii="Arial" w:hAnsi="Arial" w:cs="Arial"/>
          <w:b/>
          <w:bCs/>
        </w:rPr>
      </w:pPr>
      <w:r w:rsidRPr="0045205E">
        <w:rPr>
          <w:rFonts w:ascii="Arial" w:hAnsi="Arial" w:cs="Arial"/>
          <w:b/>
          <w:bCs/>
        </w:rPr>
        <w:t>Useful Links</w:t>
      </w:r>
      <w:r w:rsidR="00742F48">
        <w:rPr>
          <w:rFonts w:ascii="Arial" w:hAnsi="Arial" w:cs="Arial"/>
          <w:b/>
          <w:bCs/>
        </w:rPr>
        <w:t>:</w:t>
      </w:r>
    </w:p>
    <w:p w14:paraId="7FE537E5" w14:textId="77777777" w:rsidR="00742F48" w:rsidRPr="00742F48" w:rsidRDefault="00742F48" w:rsidP="00EC452F">
      <w:pPr>
        <w:spacing w:after="0"/>
        <w:jc w:val="both"/>
        <w:rPr>
          <w:rFonts w:ascii="Arial" w:hAnsi="Arial" w:cs="Arial"/>
          <w:b/>
          <w:bCs/>
          <w:sz w:val="10"/>
          <w:szCs w:val="10"/>
        </w:rPr>
      </w:pPr>
    </w:p>
    <w:p w14:paraId="619D41D9" w14:textId="30255B32" w:rsidR="00EC452F" w:rsidRPr="00742F48" w:rsidRDefault="0045205E" w:rsidP="00742F48">
      <w:pPr>
        <w:pStyle w:val="ListParagraph"/>
        <w:numPr>
          <w:ilvl w:val="0"/>
          <w:numId w:val="18"/>
        </w:numPr>
        <w:spacing w:after="0"/>
        <w:jc w:val="both"/>
        <w:rPr>
          <w:rFonts w:ascii="Arial" w:hAnsi="Arial" w:cs="Arial"/>
          <w:b/>
          <w:bCs/>
        </w:rPr>
      </w:pPr>
      <w:hyperlink r:id="rId13" w:history="1">
        <w:r w:rsidRPr="00742F48">
          <w:rPr>
            <w:rStyle w:val="Hyperlink"/>
            <w:b w:val="0"/>
            <w:bCs w:val="0"/>
          </w:rPr>
          <w:t>Surrey community safety | Healthy Surrey</w:t>
        </w:r>
      </w:hyperlink>
    </w:p>
    <w:p w14:paraId="76801F52" w14:textId="21B15213" w:rsidR="00EC452F" w:rsidRPr="00742F48" w:rsidRDefault="0045205E" w:rsidP="00742F48">
      <w:pPr>
        <w:pStyle w:val="ListParagraph"/>
        <w:numPr>
          <w:ilvl w:val="0"/>
          <w:numId w:val="18"/>
        </w:numPr>
        <w:spacing w:after="0"/>
        <w:jc w:val="both"/>
        <w:rPr>
          <w:rFonts w:ascii="Arial" w:hAnsi="Arial" w:cs="Arial"/>
          <w:b/>
          <w:bCs/>
        </w:rPr>
      </w:pPr>
      <w:hyperlink r:id="rId14" w:history="1">
        <w:r w:rsidRPr="00742F48">
          <w:rPr>
            <w:rStyle w:val="Hyperlink"/>
            <w:b w:val="0"/>
            <w:bCs w:val="0"/>
          </w:rPr>
          <w:t>Anti-social behaviour | Healthy Surrey</w:t>
        </w:r>
      </w:hyperlink>
    </w:p>
    <w:p w14:paraId="7624047C" w14:textId="3BD20233" w:rsidR="00EC452F" w:rsidRPr="00742F48" w:rsidRDefault="0045205E" w:rsidP="00742F48">
      <w:pPr>
        <w:pStyle w:val="ListParagraph"/>
        <w:numPr>
          <w:ilvl w:val="0"/>
          <w:numId w:val="18"/>
        </w:numPr>
        <w:spacing w:after="0"/>
        <w:jc w:val="both"/>
        <w:rPr>
          <w:rFonts w:ascii="Arial" w:hAnsi="Arial" w:cs="Arial"/>
          <w:b/>
          <w:bCs/>
        </w:rPr>
      </w:pPr>
      <w:hyperlink r:id="rId15" w:history="1">
        <w:r w:rsidRPr="00742F48">
          <w:rPr>
            <w:rStyle w:val="Hyperlink"/>
            <w:b w:val="0"/>
            <w:bCs w:val="0"/>
          </w:rPr>
          <w:t>Request a review of your Anti-Social Behaviour case | Healthy Surrey</w:t>
        </w:r>
      </w:hyperlink>
    </w:p>
    <w:p w14:paraId="78452C4F" w14:textId="31941AD2" w:rsidR="00EC452F" w:rsidRPr="00742F48" w:rsidRDefault="0045205E" w:rsidP="00742F48">
      <w:pPr>
        <w:pStyle w:val="ListParagraph"/>
        <w:numPr>
          <w:ilvl w:val="0"/>
          <w:numId w:val="18"/>
        </w:numPr>
        <w:spacing w:after="0"/>
        <w:jc w:val="both"/>
        <w:rPr>
          <w:rFonts w:ascii="Arial" w:hAnsi="Arial" w:cs="Arial"/>
          <w:b/>
          <w:bCs/>
        </w:rPr>
      </w:pPr>
      <w:hyperlink r:id="rId16" w:history="1">
        <w:r w:rsidRPr="00742F48">
          <w:rPr>
            <w:rStyle w:val="Hyperlink"/>
            <w:b w:val="0"/>
            <w:bCs w:val="0"/>
          </w:rPr>
          <w:t>Child exploitation | Healthy Surrey</w:t>
        </w:r>
      </w:hyperlink>
    </w:p>
    <w:p w14:paraId="6DDE8649" w14:textId="1AEB608B" w:rsidR="0045205E" w:rsidRPr="00742F48" w:rsidRDefault="00742F48" w:rsidP="00742F48">
      <w:pPr>
        <w:pStyle w:val="ListParagraph"/>
        <w:numPr>
          <w:ilvl w:val="0"/>
          <w:numId w:val="18"/>
        </w:numPr>
        <w:spacing w:after="0"/>
        <w:jc w:val="both"/>
        <w:rPr>
          <w:rFonts w:ascii="Arial" w:hAnsi="Arial" w:cs="Arial"/>
          <w:b/>
          <w:bCs/>
        </w:rPr>
      </w:pPr>
      <w:hyperlink r:id="rId17" w:history="1">
        <w:r w:rsidRPr="00742F48">
          <w:rPr>
            <w:rStyle w:val="Hyperlink"/>
            <w:b w:val="0"/>
            <w:bCs w:val="0"/>
          </w:rPr>
          <w:t>Crime and Disorder Information Sharing Protocol | Healthy Surrey</w:t>
        </w:r>
      </w:hyperlink>
    </w:p>
    <w:p w14:paraId="4BF992A8" w14:textId="0DDC9A7F" w:rsidR="00742F48" w:rsidRPr="00742F48" w:rsidRDefault="00742F48" w:rsidP="00742F48">
      <w:pPr>
        <w:pStyle w:val="ListParagraph"/>
        <w:numPr>
          <w:ilvl w:val="0"/>
          <w:numId w:val="18"/>
        </w:numPr>
        <w:spacing w:after="0"/>
        <w:jc w:val="both"/>
        <w:rPr>
          <w:rFonts w:ascii="Arial" w:hAnsi="Arial" w:cs="Arial"/>
          <w:b/>
          <w:bCs/>
        </w:rPr>
      </w:pPr>
      <w:hyperlink r:id="rId18" w:history="1">
        <w:r w:rsidRPr="00742F48">
          <w:rPr>
            <w:rStyle w:val="Hyperlink"/>
            <w:b w:val="0"/>
            <w:bCs w:val="0"/>
          </w:rPr>
          <w:t>ECINS multi-agency information sharing and case management system | Healthy Surrey</w:t>
        </w:r>
      </w:hyperlink>
    </w:p>
    <w:p w14:paraId="6EBBD5C9" w14:textId="77777777" w:rsidR="003C33EB" w:rsidRDefault="003C33EB" w:rsidP="008F7BDB">
      <w:pPr>
        <w:spacing w:after="0" w:line="240" w:lineRule="auto"/>
        <w:jc w:val="center"/>
        <w:rPr>
          <w:rFonts w:ascii="Arial" w:hAnsi="Arial" w:cs="Arial"/>
          <w:b/>
          <w:sz w:val="28"/>
          <w:szCs w:val="28"/>
        </w:rPr>
      </w:pPr>
    </w:p>
    <w:p w14:paraId="7EE87D76" w14:textId="77777777" w:rsidR="00391A85" w:rsidRDefault="00391A85" w:rsidP="008F7BDB">
      <w:pPr>
        <w:spacing w:after="0" w:line="240" w:lineRule="auto"/>
        <w:jc w:val="center"/>
        <w:rPr>
          <w:rFonts w:ascii="Arial" w:hAnsi="Arial" w:cs="Arial"/>
          <w:b/>
          <w:sz w:val="28"/>
          <w:szCs w:val="28"/>
        </w:rPr>
      </w:pPr>
    </w:p>
    <w:p w14:paraId="10556D07" w14:textId="77777777" w:rsidR="00391A85" w:rsidRDefault="00391A85" w:rsidP="008F7BDB">
      <w:pPr>
        <w:spacing w:after="0" w:line="240" w:lineRule="auto"/>
        <w:jc w:val="center"/>
        <w:rPr>
          <w:rFonts w:ascii="Arial" w:hAnsi="Arial" w:cs="Arial"/>
          <w:b/>
          <w:sz w:val="28"/>
          <w:szCs w:val="28"/>
        </w:rPr>
      </w:pPr>
    </w:p>
    <w:p w14:paraId="33EF25C5" w14:textId="77777777" w:rsidR="00391A85" w:rsidRDefault="00391A85" w:rsidP="008F7BDB">
      <w:pPr>
        <w:spacing w:after="0" w:line="240" w:lineRule="auto"/>
        <w:jc w:val="center"/>
        <w:rPr>
          <w:rFonts w:ascii="Arial" w:hAnsi="Arial" w:cs="Arial"/>
          <w:b/>
          <w:sz w:val="28"/>
          <w:szCs w:val="28"/>
        </w:rPr>
      </w:pPr>
    </w:p>
    <w:p w14:paraId="32992400" w14:textId="77777777" w:rsidR="00391A85" w:rsidRDefault="00391A85" w:rsidP="008F7BDB">
      <w:pPr>
        <w:spacing w:after="0" w:line="240" w:lineRule="auto"/>
        <w:jc w:val="center"/>
        <w:rPr>
          <w:rFonts w:ascii="Arial" w:hAnsi="Arial" w:cs="Arial"/>
          <w:b/>
          <w:sz w:val="28"/>
          <w:szCs w:val="28"/>
        </w:rPr>
      </w:pPr>
    </w:p>
    <w:p w14:paraId="797B09D5" w14:textId="77777777" w:rsidR="00391A85" w:rsidRDefault="00391A85" w:rsidP="008F7BDB">
      <w:pPr>
        <w:spacing w:after="0" w:line="240" w:lineRule="auto"/>
        <w:jc w:val="center"/>
        <w:rPr>
          <w:rFonts w:ascii="Arial" w:hAnsi="Arial" w:cs="Arial"/>
          <w:b/>
          <w:sz w:val="28"/>
          <w:szCs w:val="28"/>
        </w:rPr>
      </w:pPr>
    </w:p>
    <w:p w14:paraId="104E3BA4" w14:textId="77777777" w:rsidR="00391A85" w:rsidRDefault="00391A85" w:rsidP="008F7BDB">
      <w:pPr>
        <w:spacing w:after="0" w:line="240" w:lineRule="auto"/>
        <w:jc w:val="center"/>
        <w:rPr>
          <w:rFonts w:ascii="Arial" w:hAnsi="Arial" w:cs="Arial"/>
          <w:b/>
          <w:sz w:val="28"/>
          <w:szCs w:val="28"/>
        </w:rPr>
      </w:pPr>
    </w:p>
    <w:tbl>
      <w:tblPr>
        <w:tblStyle w:val="TableGrid"/>
        <w:tblW w:w="0" w:type="auto"/>
        <w:tblLook w:val="04A0" w:firstRow="1" w:lastRow="0" w:firstColumn="1" w:lastColumn="0" w:noHBand="0" w:noVBand="1"/>
      </w:tblPr>
      <w:tblGrid>
        <w:gridCol w:w="4508"/>
        <w:gridCol w:w="4508"/>
      </w:tblGrid>
      <w:tr w:rsidR="00391A85" w14:paraId="1BADA7A6" w14:textId="77777777" w:rsidTr="002F771A">
        <w:tc>
          <w:tcPr>
            <w:tcW w:w="4508" w:type="dxa"/>
          </w:tcPr>
          <w:p w14:paraId="3ECB864D"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lastRenderedPageBreak/>
              <w:t>Title</w:t>
            </w:r>
          </w:p>
        </w:tc>
        <w:tc>
          <w:tcPr>
            <w:tcW w:w="4508" w:type="dxa"/>
          </w:tcPr>
          <w:p w14:paraId="20EC1350" w14:textId="68A845F6" w:rsidR="00391A85" w:rsidRPr="00391A85" w:rsidRDefault="00391A85" w:rsidP="002F771A">
            <w:pPr>
              <w:jc w:val="center"/>
              <w:rPr>
                <w:rFonts w:ascii="Arial" w:hAnsi="Arial" w:cs="Arial"/>
                <w:bCs/>
                <w:sz w:val="24"/>
                <w:szCs w:val="24"/>
              </w:rPr>
            </w:pPr>
            <w:r w:rsidRPr="00391A85">
              <w:rPr>
                <w:rFonts w:ascii="Arial" w:hAnsi="Arial" w:cs="Arial"/>
                <w:bCs/>
                <w:sz w:val="24"/>
                <w:szCs w:val="24"/>
              </w:rPr>
              <w:t>Anti-Social Behaviour – Briefing for Children’s Social Care</w:t>
            </w:r>
          </w:p>
        </w:tc>
      </w:tr>
      <w:tr w:rsidR="00391A85" w14:paraId="22CA5CE4" w14:textId="77777777" w:rsidTr="002F771A">
        <w:tc>
          <w:tcPr>
            <w:tcW w:w="4508" w:type="dxa"/>
          </w:tcPr>
          <w:p w14:paraId="70055EFF"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Purpose</w:t>
            </w:r>
          </w:p>
        </w:tc>
        <w:tc>
          <w:tcPr>
            <w:tcW w:w="4508" w:type="dxa"/>
          </w:tcPr>
          <w:p w14:paraId="191A58B8" w14:textId="42A80E9E" w:rsidR="00391A85" w:rsidRPr="00391A85" w:rsidRDefault="00391A85" w:rsidP="002F771A">
            <w:pPr>
              <w:jc w:val="center"/>
              <w:rPr>
                <w:rFonts w:ascii="Arial" w:hAnsi="Arial" w:cs="Arial"/>
                <w:bCs/>
                <w:sz w:val="24"/>
                <w:szCs w:val="24"/>
              </w:rPr>
            </w:pPr>
            <w:r w:rsidRPr="00391A85">
              <w:rPr>
                <w:rFonts w:ascii="Arial" w:hAnsi="Arial" w:cs="Arial"/>
                <w:bCs/>
                <w:sz w:val="24"/>
                <w:szCs w:val="24"/>
              </w:rPr>
              <w:t>Awareness for Children Social Care staff on partnership response to anti-social behaviour</w:t>
            </w:r>
          </w:p>
        </w:tc>
      </w:tr>
      <w:tr w:rsidR="00391A85" w14:paraId="7C0655ED" w14:textId="77777777" w:rsidTr="002F771A">
        <w:tc>
          <w:tcPr>
            <w:tcW w:w="4508" w:type="dxa"/>
          </w:tcPr>
          <w:p w14:paraId="485A6CB2"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Updated by</w:t>
            </w:r>
          </w:p>
        </w:tc>
        <w:tc>
          <w:tcPr>
            <w:tcW w:w="4508" w:type="dxa"/>
          </w:tcPr>
          <w:p w14:paraId="5008C8A6" w14:textId="7CA6FDC7" w:rsidR="00391A85" w:rsidRPr="00391A85" w:rsidRDefault="00391A85" w:rsidP="002F771A">
            <w:pPr>
              <w:jc w:val="center"/>
              <w:rPr>
                <w:rFonts w:ascii="Arial" w:hAnsi="Arial" w:cs="Arial"/>
                <w:bCs/>
                <w:sz w:val="24"/>
                <w:szCs w:val="24"/>
              </w:rPr>
            </w:pPr>
            <w:r>
              <w:rPr>
                <w:rFonts w:ascii="Arial" w:hAnsi="Arial" w:cs="Arial"/>
                <w:bCs/>
                <w:sz w:val="24"/>
                <w:szCs w:val="24"/>
              </w:rPr>
              <w:t>Louise Gibbins, Project Officer – Safer Communities</w:t>
            </w:r>
          </w:p>
        </w:tc>
      </w:tr>
      <w:tr w:rsidR="00391A85" w14:paraId="45E4DD24" w14:textId="77777777" w:rsidTr="002F771A">
        <w:tc>
          <w:tcPr>
            <w:tcW w:w="4508" w:type="dxa"/>
          </w:tcPr>
          <w:p w14:paraId="1A1B6C32"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Approved by</w:t>
            </w:r>
          </w:p>
        </w:tc>
        <w:tc>
          <w:tcPr>
            <w:tcW w:w="4508" w:type="dxa"/>
          </w:tcPr>
          <w:p w14:paraId="291280D3" w14:textId="6CBBEDE1" w:rsidR="00391A85" w:rsidRPr="00391A85" w:rsidRDefault="00391A85" w:rsidP="002F771A">
            <w:pPr>
              <w:jc w:val="center"/>
              <w:rPr>
                <w:rFonts w:ascii="Arial" w:hAnsi="Arial" w:cs="Arial"/>
                <w:bCs/>
                <w:sz w:val="24"/>
                <w:szCs w:val="24"/>
              </w:rPr>
            </w:pPr>
            <w:r>
              <w:rPr>
                <w:rFonts w:ascii="Arial" w:hAnsi="Arial" w:cs="Arial"/>
                <w:bCs/>
                <w:sz w:val="24"/>
                <w:szCs w:val="24"/>
              </w:rPr>
              <w:t>Carl Bussey, Assistant Director – Safer Communities</w:t>
            </w:r>
          </w:p>
        </w:tc>
      </w:tr>
      <w:tr w:rsidR="00391A85" w14:paraId="19D42C0E" w14:textId="77777777" w:rsidTr="002F771A">
        <w:tc>
          <w:tcPr>
            <w:tcW w:w="4508" w:type="dxa"/>
          </w:tcPr>
          <w:p w14:paraId="78049AA5"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Date</w:t>
            </w:r>
          </w:p>
        </w:tc>
        <w:tc>
          <w:tcPr>
            <w:tcW w:w="4508" w:type="dxa"/>
          </w:tcPr>
          <w:p w14:paraId="63ADB3B6" w14:textId="166F01D3" w:rsidR="00391A85" w:rsidRPr="00391A85" w:rsidRDefault="00D373B5" w:rsidP="002F771A">
            <w:pPr>
              <w:jc w:val="center"/>
              <w:rPr>
                <w:rFonts w:ascii="Arial" w:hAnsi="Arial" w:cs="Arial"/>
                <w:bCs/>
                <w:sz w:val="24"/>
                <w:szCs w:val="24"/>
              </w:rPr>
            </w:pPr>
            <w:r>
              <w:rPr>
                <w:rFonts w:ascii="Arial" w:hAnsi="Arial" w:cs="Arial"/>
                <w:bCs/>
                <w:sz w:val="24"/>
                <w:szCs w:val="24"/>
              </w:rPr>
              <w:t>4 March</w:t>
            </w:r>
            <w:r w:rsidR="00391A85">
              <w:rPr>
                <w:rFonts w:ascii="Arial" w:hAnsi="Arial" w:cs="Arial"/>
                <w:bCs/>
                <w:sz w:val="24"/>
                <w:szCs w:val="24"/>
              </w:rPr>
              <w:t xml:space="preserve"> 2025</w:t>
            </w:r>
          </w:p>
        </w:tc>
      </w:tr>
      <w:tr w:rsidR="00391A85" w14:paraId="0DF5B440" w14:textId="77777777" w:rsidTr="002F771A">
        <w:tc>
          <w:tcPr>
            <w:tcW w:w="4508" w:type="dxa"/>
          </w:tcPr>
          <w:p w14:paraId="7BAACDE1"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Version</w:t>
            </w:r>
          </w:p>
        </w:tc>
        <w:tc>
          <w:tcPr>
            <w:tcW w:w="4508" w:type="dxa"/>
          </w:tcPr>
          <w:p w14:paraId="62A924CD" w14:textId="28B6951A" w:rsidR="00391A85" w:rsidRPr="00391A85" w:rsidRDefault="00391A85" w:rsidP="002F771A">
            <w:pPr>
              <w:jc w:val="center"/>
              <w:rPr>
                <w:rFonts w:ascii="Arial" w:hAnsi="Arial" w:cs="Arial"/>
                <w:bCs/>
                <w:sz w:val="24"/>
                <w:szCs w:val="24"/>
              </w:rPr>
            </w:pPr>
            <w:r>
              <w:rPr>
                <w:rFonts w:ascii="Arial" w:hAnsi="Arial" w:cs="Arial"/>
                <w:bCs/>
                <w:sz w:val="24"/>
                <w:szCs w:val="24"/>
              </w:rPr>
              <w:t>Version 2</w:t>
            </w:r>
          </w:p>
        </w:tc>
      </w:tr>
      <w:tr w:rsidR="00391A85" w14:paraId="3F4A40E1" w14:textId="77777777" w:rsidTr="002F771A">
        <w:tc>
          <w:tcPr>
            <w:tcW w:w="4508" w:type="dxa"/>
          </w:tcPr>
          <w:p w14:paraId="2610C4AE"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Status</w:t>
            </w:r>
          </w:p>
        </w:tc>
        <w:tc>
          <w:tcPr>
            <w:tcW w:w="4508" w:type="dxa"/>
          </w:tcPr>
          <w:p w14:paraId="6C562159" w14:textId="3CA2E3EE" w:rsidR="00391A85" w:rsidRPr="00391A85" w:rsidRDefault="003F5B5C" w:rsidP="002F771A">
            <w:pPr>
              <w:jc w:val="center"/>
              <w:rPr>
                <w:rFonts w:ascii="Arial" w:hAnsi="Arial" w:cs="Arial"/>
                <w:bCs/>
                <w:sz w:val="24"/>
                <w:szCs w:val="24"/>
              </w:rPr>
            </w:pPr>
            <w:r>
              <w:rPr>
                <w:rFonts w:ascii="Arial" w:hAnsi="Arial" w:cs="Arial"/>
                <w:bCs/>
                <w:sz w:val="24"/>
                <w:szCs w:val="24"/>
              </w:rPr>
              <w:t>Final</w:t>
            </w:r>
          </w:p>
        </w:tc>
      </w:tr>
      <w:tr w:rsidR="00391A85" w14:paraId="29BF1FFB" w14:textId="77777777" w:rsidTr="002F771A">
        <w:tc>
          <w:tcPr>
            <w:tcW w:w="4508" w:type="dxa"/>
          </w:tcPr>
          <w:p w14:paraId="5565C612"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Frequency</w:t>
            </w:r>
          </w:p>
        </w:tc>
        <w:tc>
          <w:tcPr>
            <w:tcW w:w="4508" w:type="dxa"/>
          </w:tcPr>
          <w:p w14:paraId="3C6C81DF" w14:textId="21F5206B" w:rsidR="00391A85" w:rsidRPr="00391A85" w:rsidRDefault="00391A85" w:rsidP="002F771A">
            <w:pPr>
              <w:jc w:val="center"/>
              <w:rPr>
                <w:rFonts w:ascii="Arial" w:hAnsi="Arial" w:cs="Arial"/>
                <w:bCs/>
                <w:sz w:val="24"/>
                <w:szCs w:val="24"/>
              </w:rPr>
            </w:pPr>
            <w:r>
              <w:rPr>
                <w:rFonts w:ascii="Arial" w:hAnsi="Arial" w:cs="Arial"/>
                <w:bCs/>
                <w:sz w:val="24"/>
                <w:szCs w:val="24"/>
              </w:rPr>
              <w:t>Annually</w:t>
            </w:r>
          </w:p>
        </w:tc>
      </w:tr>
      <w:tr w:rsidR="00391A85" w14:paraId="45955FCA" w14:textId="77777777" w:rsidTr="002F771A">
        <w:tc>
          <w:tcPr>
            <w:tcW w:w="4508" w:type="dxa"/>
          </w:tcPr>
          <w:p w14:paraId="243A9D1A" w14:textId="77777777" w:rsidR="00391A85" w:rsidRPr="000313DC" w:rsidRDefault="00391A85" w:rsidP="002F771A">
            <w:pPr>
              <w:rPr>
                <w:rFonts w:ascii="Arial" w:hAnsi="Arial" w:cs="Arial"/>
                <w:bCs/>
                <w:color w:val="2D451B"/>
                <w:sz w:val="24"/>
                <w:szCs w:val="24"/>
              </w:rPr>
            </w:pPr>
            <w:r w:rsidRPr="000313DC">
              <w:rPr>
                <w:rFonts w:ascii="Arial" w:hAnsi="Arial" w:cs="Arial"/>
                <w:bCs/>
                <w:color w:val="2D451B"/>
                <w:sz w:val="24"/>
                <w:szCs w:val="24"/>
              </w:rPr>
              <w:t>Next review date</w:t>
            </w:r>
          </w:p>
        </w:tc>
        <w:tc>
          <w:tcPr>
            <w:tcW w:w="4508" w:type="dxa"/>
          </w:tcPr>
          <w:p w14:paraId="77A9BBC5" w14:textId="768F9B4E" w:rsidR="00391A85" w:rsidRPr="00391A85" w:rsidRDefault="00D373B5" w:rsidP="002F771A">
            <w:pPr>
              <w:jc w:val="center"/>
              <w:rPr>
                <w:rFonts w:ascii="Arial" w:hAnsi="Arial" w:cs="Arial"/>
                <w:bCs/>
                <w:sz w:val="24"/>
                <w:szCs w:val="24"/>
              </w:rPr>
            </w:pPr>
            <w:r>
              <w:rPr>
                <w:rFonts w:ascii="Arial" w:hAnsi="Arial" w:cs="Arial"/>
                <w:bCs/>
                <w:sz w:val="24"/>
                <w:szCs w:val="24"/>
              </w:rPr>
              <w:t>March</w:t>
            </w:r>
            <w:r w:rsidR="00391A85">
              <w:rPr>
                <w:rFonts w:ascii="Arial" w:hAnsi="Arial" w:cs="Arial"/>
                <w:bCs/>
                <w:sz w:val="24"/>
                <w:szCs w:val="24"/>
              </w:rPr>
              <w:t xml:space="preserve"> 2026</w:t>
            </w:r>
          </w:p>
        </w:tc>
      </w:tr>
    </w:tbl>
    <w:p w14:paraId="5E35535A" w14:textId="77777777" w:rsidR="00391A85" w:rsidRPr="003C33EB" w:rsidRDefault="00391A85" w:rsidP="008F7BDB">
      <w:pPr>
        <w:spacing w:after="0" w:line="240" w:lineRule="auto"/>
        <w:jc w:val="center"/>
        <w:rPr>
          <w:rFonts w:ascii="Arial" w:hAnsi="Arial" w:cs="Arial"/>
          <w:b/>
          <w:sz w:val="28"/>
          <w:szCs w:val="28"/>
        </w:rPr>
      </w:pPr>
    </w:p>
    <w:sectPr w:rsidR="00391A85" w:rsidRPr="003C33EB" w:rsidSect="00852F3E">
      <w:headerReference w:type="default" r:id="rId19"/>
      <w:footerReference w:type="default" r:id="rId2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3333" w14:textId="77777777" w:rsidR="00605D1A" w:rsidRDefault="00605D1A" w:rsidP="0062554B">
      <w:pPr>
        <w:spacing w:after="0" w:line="240" w:lineRule="auto"/>
      </w:pPr>
      <w:r>
        <w:separator/>
      </w:r>
    </w:p>
  </w:endnote>
  <w:endnote w:type="continuationSeparator" w:id="0">
    <w:p w14:paraId="7A8B702B" w14:textId="77777777" w:rsidR="00605D1A" w:rsidRDefault="00605D1A"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AB11" w14:textId="77777777" w:rsidR="00605D1A" w:rsidRDefault="00605D1A" w:rsidP="0062554B">
      <w:pPr>
        <w:spacing w:after="0" w:line="240" w:lineRule="auto"/>
      </w:pPr>
      <w:r>
        <w:separator/>
      </w:r>
    </w:p>
  </w:footnote>
  <w:footnote w:type="continuationSeparator" w:id="0">
    <w:p w14:paraId="5B644624" w14:textId="77777777" w:rsidR="00605D1A" w:rsidRDefault="00605D1A"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A1051"/>
    <w:multiLevelType w:val="hybridMultilevel"/>
    <w:tmpl w:val="640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203FB"/>
    <w:multiLevelType w:val="hybridMultilevel"/>
    <w:tmpl w:val="CA7E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60A76"/>
    <w:multiLevelType w:val="hybridMultilevel"/>
    <w:tmpl w:val="054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70F9"/>
    <w:multiLevelType w:val="hybridMultilevel"/>
    <w:tmpl w:val="96D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A0540"/>
    <w:multiLevelType w:val="hybridMultilevel"/>
    <w:tmpl w:val="526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82F04"/>
    <w:multiLevelType w:val="hybridMultilevel"/>
    <w:tmpl w:val="DE98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E774D"/>
    <w:multiLevelType w:val="hybridMultilevel"/>
    <w:tmpl w:val="13D2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86457"/>
    <w:multiLevelType w:val="hybridMultilevel"/>
    <w:tmpl w:val="3F1E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61DED"/>
    <w:multiLevelType w:val="hybridMultilevel"/>
    <w:tmpl w:val="836C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04050"/>
    <w:multiLevelType w:val="hybridMultilevel"/>
    <w:tmpl w:val="D9BE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52826"/>
    <w:multiLevelType w:val="hybridMultilevel"/>
    <w:tmpl w:val="F210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319184">
    <w:abstractNumId w:val="10"/>
  </w:num>
  <w:num w:numId="2" w16cid:durableId="1482385582">
    <w:abstractNumId w:val="12"/>
  </w:num>
  <w:num w:numId="3" w16cid:durableId="1142042983">
    <w:abstractNumId w:val="4"/>
  </w:num>
  <w:num w:numId="4" w16cid:durableId="255133958">
    <w:abstractNumId w:val="0"/>
  </w:num>
  <w:num w:numId="5" w16cid:durableId="791360995">
    <w:abstractNumId w:val="14"/>
  </w:num>
  <w:num w:numId="6" w16cid:durableId="809978735">
    <w:abstractNumId w:val="11"/>
  </w:num>
  <w:num w:numId="7" w16cid:durableId="526914617">
    <w:abstractNumId w:val="8"/>
  </w:num>
  <w:num w:numId="8" w16cid:durableId="147403076">
    <w:abstractNumId w:val="3"/>
  </w:num>
  <w:num w:numId="9" w16cid:durableId="1200627853">
    <w:abstractNumId w:val="2"/>
  </w:num>
  <w:num w:numId="10" w16cid:durableId="2007398295">
    <w:abstractNumId w:val="5"/>
  </w:num>
  <w:num w:numId="11" w16cid:durableId="323120913">
    <w:abstractNumId w:val="6"/>
  </w:num>
  <w:num w:numId="12" w16cid:durableId="1268583714">
    <w:abstractNumId w:val="1"/>
  </w:num>
  <w:num w:numId="13" w16cid:durableId="771586082">
    <w:abstractNumId w:val="16"/>
  </w:num>
  <w:num w:numId="14" w16cid:durableId="331030312">
    <w:abstractNumId w:val="13"/>
  </w:num>
  <w:num w:numId="15" w16cid:durableId="156770260">
    <w:abstractNumId w:val="9"/>
  </w:num>
  <w:num w:numId="16" w16cid:durableId="1390500555">
    <w:abstractNumId w:val="15"/>
  </w:num>
  <w:num w:numId="17" w16cid:durableId="1041828501">
    <w:abstractNumId w:val="7"/>
  </w:num>
  <w:num w:numId="18" w16cid:durableId="33071724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0F6347"/>
    <w:rsid w:val="00107470"/>
    <w:rsid w:val="00126E63"/>
    <w:rsid w:val="001924FE"/>
    <w:rsid w:val="001A1574"/>
    <w:rsid w:val="001A44E1"/>
    <w:rsid w:val="001A513B"/>
    <w:rsid w:val="001C3BF6"/>
    <w:rsid w:val="001D67F6"/>
    <w:rsid w:val="001E4F1A"/>
    <w:rsid w:val="001E6731"/>
    <w:rsid w:val="001F5530"/>
    <w:rsid w:val="00224733"/>
    <w:rsid w:val="00244826"/>
    <w:rsid w:val="00261371"/>
    <w:rsid w:val="00264AEA"/>
    <w:rsid w:val="0027621A"/>
    <w:rsid w:val="00291511"/>
    <w:rsid w:val="0029793C"/>
    <w:rsid w:val="002E548F"/>
    <w:rsid w:val="003063C3"/>
    <w:rsid w:val="0031298A"/>
    <w:rsid w:val="003617D6"/>
    <w:rsid w:val="00391A85"/>
    <w:rsid w:val="00393571"/>
    <w:rsid w:val="00396587"/>
    <w:rsid w:val="003C33EB"/>
    <w:rsid w:val="003C5F2E"/>
    <w:rsid w:val="003D3ED3"/>
    <w:rsid w:val="003D545B"/>
    <w:rsid w:val="003E6C84"/>
    <w:rsid w:val="003F5B5C"/>
    <w:rsid w:val="004135E6"/>
    <w:rsid w:val="0045205E"/>
    <w:rsid w:val="00456F31"/>
    <w:rsid w:val="004728B4"/>
    <w:rsid w:val="004802F6"/>
    <w:rsid w:val="004E35D1"/>
    <w:rsid w:val="00514C53"/>
    <w:rsid w:val="00544CA7"/>
    <w:rsid w:val="00580051"/>
    <w:rsid w:val="005B2FDE"/>
    <w:rsid w:val="005C0404"/>
    <w:rsid w:val="005C0447"/>
    <w:rsid w:val="005C111E"/>
    <w:rsid w:val="005F4FBE"/>
    <w:rsid w:val="005F5A1F"/>
    <w:rsid w:val="00605D1A"/>
    <w:rsid w:val="006221B8"/>
    <w:rsid w:val="0062554B"/>
    <w:rsid w:val="00641D86"/>
    <w:rsid w:val="00660961"/>
    <w:rsid w:val="00674E6C"/>
    <w:rsid w:val="006855EB"/>
    <w:rsid w:val="0069268D"/>
    <w:rsid w:val="006A6EDA"/>
    <w:rsid w:val="006B78EF"/>
    <w:rsid w:val="006E6D7A"/>
    <w:rsid w:val="0073298F"/>
    <w:rsid w:val="00736653"/>
    <w:rsid w:val="00742F48"/>
    <w:rsid w:val="0076352A"/>
    <w:rsid w:val="007901EB"/>
    <w:rsid w:val="00793A3F"/>
    <w:rsid w:val="007A3761"/>
    <w:rsid w:val="007A7C65"/>
    <w:rsid w:val="007D241F"/>
    <w:rsid w:val="007D7ECE"/>
    <w:rsid w:val="00835B1E"/>
    <w:rsid w:val="00835BB4"/>
    <w:rsid w:val="00850612"/>
    <w:rsid w:val="00852F3E"/>
    <w:rsid w:val="00870135"/>
    <w:rsid w:val="00885DAB"/>
    <w:rsid w:val="00893DCB"/>
    <w:rsid w:val="008C1A4F"/>
    <w:rsid w:val="008D6626"/>
    <w:rsid w:val="008F7BDB"/>
    <w:rsid w:val="00921307"/>
    <w:rsid w:val="009220BC"/>
    <w:rsid w:val="0093160E"/>
    <w:rsid w:val="00950679"/>
    <w:rsid w:val="009555E6"/>
    <w:rsid w:val="00996D72"/>
    <w:rsid w:val="009B7C32"/>
    <w:rsid w:val="00A31397"/>
    <w:rsid w:val="00A31664"/>
    <w:rsid w:val="00A97DC2"/>
    <w:rsid w:val="00B50C75"/>
    <w:rsid w:val="00B74AE5"/>
    <w:rsid w:val="00BF4928"/>
    <w:rsid w:val="00C0186E"/>
    <w:rsid w:val="00C069F0"/>
    <w:rsid w:val="00C1559A"/>
    <w:rsid w:val="00C15A20"/>
    <w:rsid w:val="00C16C35"/>
    <w:rsid w:val="00C40C6B"/>
    <w:rsid w:val="00C82ACB"/>
    <w:rsid w:val="00CE5803"/>
    <w:rsid w:val="00D373B5"/>
    <w:rsid w:val="00D74B49"/>
    <w:rsid w:val="00D81A3A"/>
    <w:rsid w:val="00DB4320"/>
    <w:rsid w:val="00DC09AD"/>
    <w:rsid w:val="00DE677E"/>
    <w:rsid w:val="00DE77E9"/>
    <w:rsid w:val="00E1137E"/>
    <w:rsid w:val="00E218D2"/>
    <w:rsid w:val="00E22303"/>
    <w:rsid w:val="00E669C2"/>
    <w:rsid w:val="00E95DA2"/>
    <w:rsid w:val="00EB68CA"/>
    <w:rsid w:val="00EC3917"/>
    <w:rsid w:val="00EC452F"/>
    <w:rsid w:val="00EE06B3"/>
    <w:rsid w:val="00EE505B"/>
    <w:rsid w:val="00F007CE"/>
    <w:rsid w:val="00F02839"/>
    <w:rsid w:val="00F90AAA"/>
    <w:rsid w:val="00FC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character" w:styleId="UnresolvedMention">
    <w:name w:val="Unresolved Mention"/>
    <w:basedOn w:val="DefaultParagraphFont"/>
    <w:uiPriority w:val="99"/>
    <w:semiHidden/>
    <w:unhideWhenUsed/>
    <w:rsid w:val="0045205E"/>
    <w:rPr>
      <w:color w:val="605E5C"/>
      <w:shd w:val="clear" w:color="auto" w:fill="E1DFDD"/>
    </w:rPr>
  </w:style>
  <w:style w:type="character" w:styleId="CommentReference">
    <w:name w:val="annotation reference"/>
    <w:basedOn w:val="DefaultParagraphFont"/>
    <w:uiPriority w:val="99"/>
    <w:semiHidden/>
    <w:unhideWhenUsed/>
    <w:rsid w:val="00224733"/>
    <w:rPr>
      <w:sz w:val="16"/>
      <w:szCs w:val="16"/>
    </w:rPr>
  </w:style>
  <w:style w:type="paragraph" w:styleId="CommentText">
    <w:name w:val="annotation text"/>
    <w:basedOn w:val="Normal"/>
    <w:link w:val="CommentTextChar"/>
    <w:uiPriority w:val="99"/>
    <w:unhideWhenUsed/>
    <w:rsid w:val="00224733"/>
    <w:pPr>
      <w:spacing w:line="240" w:lineRule="auto"/>
    </w:pPr>
    <w:rPr>
      <w:sz w:val="20"/>
      <w:szCs w:val="20"/>
    </w:rPr>
  </w:style>
  <w:style w:type="character" w:customStyle="1" w:styleId="CommentTextChar">
    <w:name w:val="Comment Text Char"/>
    <w:basedOn w:val="DefaultParagraphFont"/>
    <w:link w:val="CommentText"/>
    <w:uiPriority w:val="99"/>
    <w:rsid w:val="00224733"/>
    <w:rPr>
      <w:sz w:val="20"/>
      <w:szCs w:val="20"/>
    </w:rPr>
  </w:style>
  <w:style w:type="paragraph" w:styleId="CommentSubject">
    <w:name w:val="annotation subject"/>
    <w:basedOn w:val="CommentText"/>
    <w:next w:val="CommentText"/>
    <w:link w:val="CommentSubjectChar"/>
    <w:uiPriority w:val="99"/>
    <w:semiHidden/>
    <w:unhideWhenUsed/>
    <w:rsid w:val="00224733"/>
    <w:rPr>
      <w:b/>
      <w:bCs/>
    </w:rPr>
  </w:style>
  <w:style w:type="character" w:customStyle="1" w:styleId="CommentSubjectChar">
    <w:name w:val="Comment Subject Char"/>
    <w:basedOn w:val="CommentTextChar"/>
    <w:link w:val="CommentSubject"/>
    <w:uiPriority w:val="99"/>
    <w:semiHidden/>
    <w:rsid w:val="00224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1105">
      <w:bodyDiv w:val="1"/>
      <w:marLeft w:val="0"/>
      <w:marRight w:val="0"/>
      <w:marTop w:val="0"/>
      <w:marBottom w:val="0"/>
      <w:divBdr>
        <w:top w:val="none" w:sz="0" w:space="0" w:color="auto"/>
        <w:left w:val="none" w:sz="0" w:space="0" w:color="auto"/>
        <w:bottom w:val="none" w:sz="0" w:space="0" w:color="auto"/>
        <w:right w:val="none" w:sz="0" w:space="0" w:color="auto"/>
      </w:divBdr>
      <w:divsChild>
        <w:div w:id="1857421600">
          <w:marLeft w:val="0"/>
          <w:marRight w:val="0"/>
          <w:marTop w:val="0"/>
          <w:marBottom w:val="0"/>
          <w:divBdr>
            <w:top w:val="none" w:sz="0" w:space="0" w:color="auto"/>
            <w:left w:val="none" w:sz="0" w:space="0" w:color="auto"/>
            <w:bottom w:val="none" w:sz="0" w:space="0" w:color="auto"/>
            <w:right w:val="none" w:sz="0" w:space="0" w:color="auto"/>
          </w:divBdr>
        </w:div>
        <w:div w:id="1292899141">
          <w:marLeft w:val="0"/>
          <w:marRight w:val="0"/>
          <w:marTop w:val="0"/>
          <w:marBottom w:val="0"/>
          <w:divBdr>
            <w:top w:val="none" w:sz="0" w:space="0" w:color="auto"/>
            <w:left w:val="none" w:sz="0" w:space="0" w:color="auto"/>
            <w:bottom w:val="none" w:sz="0" w:space="0" w:color="auto"/>
            <w:right w:val="none" w:sz="0" w:space="0" w:color="auto"/>
          </w:divBdr>
        </w:div>
        <w:div w:id="1492604151">
          <w:marLeft w:val="0"/>
          <w:marRight w:val="0"/>
          <w:marTop w:val="0"/>
          <w:marBottom w:val="0"/>
          <w:divBdr>
            <w:top w:val="none" w:sz="0" w:space="0" w:color="auto"/>
            <w:left w:val="none" w:sz="0" w:space="0" w:color="auto"/>
            <w:bottom w:val="none" w:sz="0" w:space="0" w:color="auto"/>
            <w:right w:val="none" w:sz="0" w:space="0" w:color="auto"/>
          </w:divBdr>
        </w:div>
        <w:div w:id="534460750">
          <w:marLeft w:val="0"/>
          <w:marRight w:val="0"/>
          <w:marTop w:val="0"/>
          <w:marBottom w:val="0"/>
          <w:divBdr>
            <w:top w:val="none" w:sz="0" w:space="0" w:color="auto"/>
            <w:left w:val="none" w:sz="0" w:space="0" w:color="auto"/>
            <w:bottom w:val="none" w:sz="0" w:space="0" w:color="auto"/>
            <w:right w:val="none" w:sz="0" w:space="0" w:color="auto"/>
          </w:divBdr>
        </w:div>
        <w:div w:id="72046008">
          <w:marLeft w:val="0"/>
          <w:marRight w:val="0"/>
          <w:marTop w:val="0"/>
          <w:marBottom w:val="0"/>
          <w:divBdr>
            <w:top w:val="none" w:sz="0" w:space="0" w:color="auto"/>
            <w:left w:val="none" w:sz="0" w:space="0" w:color="auto"/>
            <w:bottom w:val="none" w:sz="0" w:space="0" w:color="auto"/>
            <w:right w:val="none" w:sz="0" w:space="0" w:color="auto"/>
          </w:divBdr>
        </w:div>
        <w:div w:id="1712027005">
          <w:marLeft w:val="0"/>
          <w:marRight w:val="0"/>
          <w:marTop w:val="0"/>
          <w:marBottom w:val="0"/>
          <w:divBdr>
            <w:top w:val="none" w:sz="0" w:space="0" w:color="auto"/>
            <w:left w:val="none" w:sz="0" w:space="0" w:color="auto"/>
            <w:bottom w:val="none" w:sz="0" w:space="0" w:color="auto"/>
            <w:right w:val="none" w:sz="0" w:space="0" w:color="auto"/>
          </w:divBdr>
        </w:div>
        <w:div w:id="1249658368">
          <w:marLeft w:val="0"/>
          <w:marRight w:val="0"/>
          <w:marTop w:val="0"/>
          <w:marBottom w:val="0"/>
          <w:divBdr>
            <w:top w:val="none" w:sz="0" w:space="0" w:color="auto"/>
            <w:left w:val="none" w:sz="0" w:space="0" w:color="auto"/>
            <w:bottom w:val="none" w:sz="0" w:space="0" w:color="auto"/>
            <w:right w:val="none" w:sz="0" w:space="0" w:color="auto"/>
          </w:divBdr>
        </w:div>
        <w:div w:id="625307620">
          <w:marLeft w:val="0"/>
          <w:marRight w:val="0"/>
          <w:marTop w:val="0"/>
          <w:marBottom w:val="0"/>
          <w:divBdr>
            <w:top w:val="none" w:sz="0" w:space="0" w:color="auto"/>
            <w:left w:val="none" w:sz="0" w:space="0" w:color="auto"/>
            <w:bottom w:val="none" w:sz="0" w:space="0" w:color="auto"/>
            <w:right w:val="none" w:sz="0" w:space="0" w:color="auto"/>
          </w:divBdr>
        </w:div>
        <w:div w:id="1034770269">
          <w:marLeft w:val="0"/>
          <w:marRight w:val="0"/>
          <w:marTop w:val="0"/>
          <w:marBottom w:val="0"/>
          <w:divBdr>
            <w:top w:val="none" w:sz="0" w:space="0" w:color="auto"/>
            <w:left w:val="none" w:sz="0" w:space="0" w:color="auto"/>
            <w:bottom w:val="none" w:sz="0" w:space="0" w:color="auto"/>
            <w:right w:val="none" w:sz="0" w:space="0" w:color="auto"/>
          </w:divBdr>
        </w:div>
      </w:divsChild>
    </w:div>
    <w:div w:id="1169561999">
      <w:bodyDiv w:val="1"/>
      <w:marLeft w:val="0"/>
      <w:marRight w:val="0"/>
      <w:marTop w:val="0"/>
      <w:marBottom w:val="0"/>
      <w:divBdr>
        <w:top w:val="none" w:sz="0" w:space="0" w:color="auto"/>
        <w:left w:val="none" w:sz="0" w:space="0" w:color="auto"/>
        <w:bottom w:val="none" w:sz="0" w:space="0" w:color="auto"/>
        <w:right w:val="none" w:sz="0" w:space="0" w:color="auto"/>
      </w:divBdr>
      <w:divsChild>
        <w:div w:id="392969608">
          <w:marLeft w:val="0"/>
          <w:marRight w:val="0"/>
          <w:marTop w:val="0"/>
          <w:marBottom w:val="0"/>
          <w:divBdr>
            <w:top w:val="none" w:sz="0" w:space="0" w:color="auto"/>
            <w:left w:val="none" w:sz="0" w:space="0" w:color="auto"/>
            <w:bottom w:val="none" w:sz="0" w:space="0" w:color="auto"/>
            <w:right w:val="none" w:sz="0" w:space="0" w:color="auto"/>
          </w:divBdr>
        </w:div>
        <w:div w:id="1190724505">
          <w:marLeft w:val="0"/>
          <w:marRight w:val="0"/>
          <w:marTop w:val="0"/>
          <w:marBottom w:val="0"/>
          <w:divBdr>
            <w:top w:val="none" w:sz="0" w:space="0" w:color="auto"/>
            <w:left w:val="none" w:sz="0" w:space="0" w:color="auto"/>
            <w:bottom w:val="none" w:sz="0" w:space="0" w:color="auto"/>
            <w:right w:val="none" w:sz="0" w:space="0" w:color="auto"/>
          </w:divBdr>
        </w:div>
        <w:div w:id="60644241">
          <w:marLeft w:val="0"/>
          <w:marRight w:val="0"/>
          <w:marTop w:val="0"/>
          <w:marBottom w:val="0"/>
          <w:divBdr>
            <w:top w:val="none" w:sz="0" w:space="0" w:color="auto"/>
            <w:left w:val="none" w:sz="0" w:space="0" w:color="auto"/>
            <w:bottom w:val="none" w:sz="0" w:space="0" w:color="auto"/>
            <w:right w:val="none" w:sz="0" w:space="0" w:color="auto"/>
          </w:divBdr>
        </w:div>
        <w:div w:id="1156872094">
          <w:marLeft w:val="0"/>
          <w:marRight w:val="0"/>
          <w:marTop w:val="0"/>
          <w:marBottom w:val="0"/>
          <w:divBdr>
            <w:top w:val="none" w:sz="0" w:space="0" w:color="auto"/>
            <w:left w:val="none" w:sz="0" w:space="0" w:color="auto"/>
            <w:bottom w:val="none" w:sz="0" w:space="0" w:color="auto"/>
            <w:right w:val="none" w:sz="0" w:space="0" w:color="auto"/>
          </w:divBdr>
        </w:div>
        <w:div w:id="5333549">
          <w:marLeft w:val="0"/>
          <w:marRight w:val="0"/>
          <w:marTop w:val="0"/>
          <w:marBottom w:val="0"/>
          <w:divBdr>
            <w:top w:val="none" w:sz="0" w:space="0" w:color="auto"/>
            <w:left w:val="none" w:sz="0" w:space="0" w:color="auto"/>
            <w:bottom w:val="none" w:sz="0" w:space="0" w:color="auto"/>
            <w:right w:val="none" w:sz="0" w:space="0" w:color="auto"/>
          </w:divBdr>
        </w:div>
        <w:div w:id="2101870605">
          <w:marLeft w:val="0"/>
          <w:marRight w:val="0"/>
          <w:marTop w:val="0"/>
          <w:marBottom w:val="0"/>
          <w:divBdr>
            <w:top w:val="none" w:sz="0" w:space="0" w:color="auto"/>
            <w:left w:val="none" w:sz="0" w:space="0" w:color="auto"/>
            <w:bottom w:val="none" w:sz="0" w:space="0" w:color="auto"/>
            <w:right w:val="none" w:sz="0" w:space="0" w:color="auto"/>
          </w:divBdr>
        </w:div>
        <w:div w:id="489685852">
          <w:marLeft w:val="0"/>
          <w:marRight w:val="0"/>
          <w:marTop w:val="0"/>
          <w:marBottom w:val="0"/>
          <w:divBdr>
            <w:top w:val="none" w:sz="0" w:space="0" w:color="auto"/>
            <w:left w:val="none" w:sz="0" w:space="0" w:color="auto"/>
            <w:bottom w:val="none" w:sz="0" w:space="0" w:color="auto"/>
            <w:right w:val="none" w:sz="0" w:space="0" w:color="auto"/>
          </w:divBdr>
        </w:div>
        <w:div w:id="1413119612">
          <w:marLeft w:val="0"/>
          <w:marRight w:val="0"/>
          <w:marTop w:val="0"/>
          <w:marBottom w:val="0"/>
          <w:divBdr>
            <w:top w:val="none" w:sz="0" w:space="0" w:color="auto"/>
            <w:left w:val="none" w:sz="0" w:space="0" w:color="auto"/>
            <w:bottom w:val="none" w:sz="0" w:space="0" w:color="auto"/>
            <w:right w:val="none" w:sz="0" w:space="0" w:color="auto"/>
          </w:divBdr>
        </w:div>
        <w:div w:id="1457601720">
          <w:marLeft w:val="0"/>
          <w:marRight w:val="0"/>
          <w:marTop w:val="0"/>
          <w:marBottom w:val="0"/>
          <w:divBdr>
            <w:top w:val="none" w:sz="0" w:space="0" w:color="auto"/>
            <w:left w:val="none" w:sz="0" w:space="0" w:color="auto"/>
            <w:bottom w:val="none" w:sz="0" w:space="0" w:color="auto"/>
            <w:right w:val="none" w:sz="0" w:space="0" w:color="auto"/>
          </w:divBdr>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8091">
      <w:bodyDiv w:val="1"/>
      <w:marLeft w:val="0"/>
      <w:marRight w:val="0"/>
      <w:marTop w:val="0"/>
      <w:marBottom w:val="0"/>
      <w:divBdr>
        <w:top w:val="none" w:sz="0" w:space="0" w:color="auto"/>
        <w:left w:val="none" w:sz="0" w:space="0" w:color="auto"/>
        <w:bottom w:val="none" w:sz="0" w:space="0" w:color="auto"/>
        <w:right w:val="none" w:sz="0" w:space="0" w:color="auto"/>
      </w:divBdr>
      <w:divsChild>
        <w:div w:id="2031905963">
          <w:marLeft w:val="0"/>
          <w:marRight w:val="0"/>
          <w:marTop w:val="0"/>
          <w:marBottom w:val="0"/>
          <w:divBdr>
            <w:top w:val="none" w:sz="0" w:space="0" w:color="auto"/>
            <w:left w:val="none" w:sz="0" w:space="0" w:color="auto"/>
            <w:bottom w:val="none" w:sz="0" w:space="0" w:color="auto"/>
            <w:right w:val="none" w:sz="0" w:space="0" w:color="auto"/>
          </w:divBdr>
        </w:div>
        <w:div w:id="423457606">
          <w:marLeft w:val="0"/>
          <w:marRight w:val="0"/>
          <w:marTop w:val="0"/>
          <w:marBottom w:val="0"/>
          <w:divBdr>
            <w:top w:val="none" w:sz="0" w:space="0" w:color="auto"/>
            <w:left w:val="none" w:sz="0" w:space="0" w:color="auto"/>
            <w:bottom w:val="none" w:sz="0" w:space="0" w:color="auto"/>
            <w:right w:val="none" w:sz="0" w:space="0" w:color="auto"/>
          </w:divBdr>
        </w:div>
        <w:div w:id="2002270173">
          <w:marLeft w:val="0"/>
          <w:marRight w:val="0"/>
          <w:marTop w:val="0"/>
          <w:marBottom w:val="0"/>
          <w:divBdr>
            <w:top w:val="none" w:sz="0" w:space="0" w:color="auto"/>
            <w:left w:val="none" w:sz="0" w:space="0" w:color="auto"/>
            <w:bottom w:val="none" w:sz="0" w:space="0" w:color="auto"/>
            <w:right w:val="none" w:sz="0" w:space="0" w:color="auto"/>
          </w:divBdr>
        </w:div>
        <w:div w:id="1647972950">
          <w:marLeft w:val="0"/>
          <w:marRight w:val="0"/>
          <w:marTop w:val="0"/>
          <w:marBottom w:val="0"/>
          <w:divBdr>
            <w:top w:val="none" w:sz="0" w:space="0" w:color="auto"/>
            <w:left w:val="none" w:sz="0" w:space="0" w:color="auto"/>
            <w:bottom w:val="none" w:sz="0" w:space="0" w:color="auto"/>
            <w:right w:val="none" w:sz="0" w:space="0" w:color="auto"/>
          </w:divBdr>
        </w:div>
        <w:div w:id="72506417">
          <w:marLeft w:val="0"/>
          <w:marRight w:val="0"/>
          <w:marTop w:val="0"/>
          <w:marBottom w:val="0"/>
          <w:divBdr>
            <w:top w:val="none" w:sz="0" w:space="0" w:color="auto"/>
            <w:left w:val="none" w:sz="0" w:space="0" w:color="auto"/>
            <w:bottom w:val="none" w:sz="0" w:space="0" w:color="auto"/>
            <w:right w:val="none" w:sz="0" w:space="0" w:color="auto"/>
          </w:divBdr>
        </w:div>
        <w:div w:id="1239442092">
          <w:marLeft w:val="0"/>
          <w:marRight w:val="0"/>
          <w:marTop w:val="0"/>
          <w:marBottom w:val="0"/>
          <w:divBdr>
            <w:top w:val="none" w:sz="0" w:space="0" w:color="auto"/>
            <w:left w:val="none" w:sz="0" w:space="0" w:color="auto"/>
            <w:bottom w:val="none" w:sz="0" w:space="0" w:color="auto"/>
            <w:right w:val="none" w:sz="0" w:space="0" w:color="auto"/>
          </w:divBdr>
        </w:div>
        <w:div w:id="805589834">
          <w:marLeft w:val="0"/>
          <w:marRight w:val="0"/>
          <w:marTop w:val="0"/>
          <w:marBottom w:val="0"/>
          <w:divBdr>
            <w:top w:val="none" w:sz="0" w:space="0" w:color="auto"/>
            <w:left w:val="none" w:sz="0" w:space="0" w:color="auto"/>
            <w:bottom w:val="none" w:sz="0" w:space="0" w:color="auto"/>
            <w:right w:val="none" w:sz="0" w:space="0" w:color="auto"/>
          </w:divBdr>
        </w:div>
        <w:div w:id="595292020">
          <w:marLeft w:val="0"/>
          <w:marRight w:val="0"/>
          <w:marTop w:val="0"/>
          <w:marBottom w:val="0"/>
          <w:divBdr>
            <w:top w:val="none" w:sz="0" w:space="0" w:color="auto"/>
            <w:left w:val="none" w:sz="0" w:space="0" w:color="auto"/>
            <w:bottom w:val="none" w:sz="0" w:space="0" w:color="auto"/>
            <w:right w:val="none" w:sz="0" w:space="0" w:color="auto"/>
          </w:divBdr>
        </w:div>
        <w:div w:id="1407723297">
          <w:marLeft w:val="0"/>
          <w:marRight w:val="0"/>
          <w:marTop w:val="0"/>
          <w:marBottom w:val="0"/>
          <w:divBdr>
            <w:top w:val="none" w:sz="0" w:space="0" w:color="auto"/>
            <w:left w:val="none" w:sz="0" w:space="0" w:color="auto"/>
            <w:bottom w:val="none" w:sz="0" w:space="0" w:color="auto"/>
            <w:right w:val="none" w:sz="0" w:space="0" w:color="auto"/>
          </w:divBdr>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ysurrey.org.uk/community-safety" TargetMode="External"/><Relationship Id="rId18" Type="http://schemas.openxmlformats.org/officeDocument/2006/relationships/hyperlink" Target="https://www.healthysurrey.org.uk/community-safety/professionals/information-sharing/ecins-multi-agency-information-sharing-and-case-mana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fer.communities@surreycc.gov.uk" TargetMode="External"/><Relationship Id="rId17" Type="http://schemas.openxmlformats.org/officeDocument/2006/relationships/hyperlink" Target="https://www.healthysurrey.org.uk/community-safety/professionals/information-sharing" TargetMode="External"/><Relationship Id="rId2" Type="http://schemas.openxmlformats.org/officeDocument/2006/relationships/numbering" Target="numbering.xml"/><Relationship Id="rId16" Type="http://schemas.openxmlformats.org/officeDocument/2006/relationships/hyperlink" Target="https://www.healthysurrey.org.uk/community-safety/child-exploit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INSSupport@surrey.police.uk" TargetMode="External"/><Relationship Id="rId5" Type="http://schemas.openxmlformats.org/officeDocument/2006/relationships/webSettings" Target="webSettings.xml"/><Relationship Id="rId15" Type="http://schemas.openxmlformats.org/officeDocument/2006/relationships/hyperlink" Target="https://www.healthysurrey.org.uk/community-safety/asb/what-to-do/community-trigger" TargetMode="External"/><Relationship Id="rId10" Type="http://schemas.openxmlformats.org/officeDocument/2006/relationships/hyperlink" Target="http://www.surreycc.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ealthysurrey.org.uk/community-safety/as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sscmlh</dc:creator>
  <cp:lastModifiedBy>Taniya Rahman</cp:lastModifiedBy>
  <cp:revision>2</cp:revision>
  <dcterms:created xsi:type="dcterms:W3CDTF">2025-03-05T15:19:00Z</dcterms:created>
  <dcterms:modified xsi:type="dcterms:W3CDTF">2025-03-05T15:19:00Z</dcterms:modified>
</cp:coreProperties>
</file>