
<file path=[Content_Types].xml><?xml version="1.0" encoding="utf-8"?>
<Types xmlns="http://schemas.openxmlformats.org/package/2006/content-types">
  <Default Extension="60C6FA0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BA01" w14:textId="38C869BB" w:rsidR="00250D2F" w:rsidRPr="000B1E25" w:rsidRDefault="001C6A36" w:rsidP="009B47D9">
      <w:pPr>
        <w:jc w:val="center"/>
        <w:rPr>
          <w:rFonts w:cstheme="minorHAnsi"/>
          <w:b/>
          <w:sz w:val="24"/>
          <w:szCs w:val="24"/>
        </w:rPr>
      </w:pPr>
      <w:r w:rsidRPr="000B1E25">
        <w:rPr>
          <w:rFonts w:cstheme="minorHAnsi"/>
          <w:b/>
          <w:sz w:val="24"/>
          <w:szCs w:val="24"/>
        </w:rPr>
        <w:t>Sandwell Children’s Trust</w:t>
      </w:r>
      <w:r w:rsidR="00AA4463" w:rsidRPr="000B1E25">
        <w:rPr>
          <w:rFonts w:cstheme="minorHAnsi"/>
          <w:b/>
          <w:sz w:val="24"/>
          <w:szCs w:val="24"/>
        </w:rPr>
        <w:t xml:space="preserve"> Strategy Meeting </w:t>
      </w:r>
      <w:r w:rsidR="000B1E25">
        <w:rPr>
          <w:rFonts w:cstheme="minorHAnsi"/>
          <w:b/>
          <w:sz w:val="24"/>
          <w:szCs w:val="24"/>
        </w:rPr>
        <w:t xml:space="preserve">Practice </w:t>
      </w:r>
      <w:r w:rsidR="0034011B" w:rsidRPr="000B1E25">
        <w:rPr>
          <w:rFonts w:cstheme="minorHAnsi"/>
          <w:b/>
          <w:sz w:val="24"/>
          <w:szCs w:val="24"/>
        </w:rPr>
        <w:t>Guidance</w:t>
      </w:r>
      <w:r w:rsidR="000524AE" w:rsidRPr="000B1E25">
        <w:rPr>
          <w:rFonts w:cstheme="minorHAnsi"/>
          <w:b/>
          <w:sz w:val="24"/>
          <w:szCs w:val="24"/>
        </w:rPr>
        <w:t xml:space="preserve"> – </w:t>
      </w:r>
      <w:r w:rsidR="005821F6" w:rsidRPr="000B1E25">
        <w:rPr>
          <w:rFonts w:cstheme="minorHAnsi"/>
          <w:b/>
          <w:sz w:val="24"/>
          <w:szCs w:val="24"/>
        </w:rPr>
        <w:t>Februa</w:t>
      </w:r>
      <w:r w:rsidR="00E1774C" w:rsidRPr="000B1E25">
        <w:rPr>
          <w:rFonts w:cstheme="minorHAnsi"/>
          <w:b/>
          <w:sz w:val="24"/>
          <w:szCs w:val="24"/>
        </w:rPr>
        <w:t>ry 2025</w:t>
      </w:r>
    </w:p>
    <w:p w14:paraId="792C09A4" w14:textId="77777777" w:rsidR="00F51BEB" w:rsidRPr="00A27275" w:rsidRDefault="00F51BEB" w:rsidP="00B40669">
      <w:pPr>
        <w:pStyle w:val="Default"/>
        <w:jc w:val="both"/>
        <w:rPr>
          <w:rFonts w:asciiTheme="minorHAnsi" w:hAnsiTheme="minorHAnsi" w:cstheme="minorHAnsi"/>
          <w:color w:val="auto"/>
          <w:sz w:val="20"/>
          <w:szCs w:val="20"/>
        </w:rPr>
      </w:pPr>
    </w:p>
    <w:p w14:paraId="45320AE3" w14:textId="3601DB9E" w:rsidR="00F51BEB" w:rsidRPr="00A27275" w:rsidRDefault="00F51BEB" w:rsidP="00F51BEB">
      <w:pPr>
        <w:pStyle w:val="Default"/>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 xml:space="preserve">The LCS Strategy Discussion form has been updated and now includes practice guidance to strengthen the quality and consistency of our strategy discussion records. In addition, practice guidance has been included in relation to quoracy and attendance by partner agencies. This practice guidance is also accessible by clicking on the </w:t>
      </w:r>
      <w:r w:rsidR="00A27275" w:rsidRPr="00A27275">
        <w:rPr>
          <w:rFonts w:asciiTheme="minorHAnsi" w:hAnsiTheme="minorHAnsi" w:cstheme="minorHAnsi"/>
          <w:color w:val="auto"/>
          <w:sz w:val="20"/>
          <w:szCs w:val="20"/>
        </w:rPr>
        <w:t>g</w:t>
      </w:r>
      <w:r w:rsidRPr="00A27275">
        <w:rPr>
          <w:rFonts w:asciiTheme="minorHAnsi" w:hAnsiTheme="minorHAnsi" w:cstheme="minorHAnsi"/>
          <w:color w:val="auto"/>
          <w:sz w:val="20"/>
          <w:szCs w:val="20"/>
        </w:rPr>
        <w:t xml:space="preserve">reen </w:t>
      </w:r>
      <w:r w:rsidR="00A27275" w:rsidRPr="00A27275">
        <w:rPr>
          <w:rFonts w:asciiTheme="minorHAnsi" w:hAnsiTheme="minorHAnsi" w:cstheme="minorHAnsi"/>
          <w:color w:val="auto"/>
          <w:sz w:val="20"/>
          <w:szCs w:val="20"/>
        </w:rPr>
        <w:t>textbook</w:t>
      </w:r>
      <w:r w:rsidRPr="00A27275">
        <w:rPr>
          <w:rFonts w:asciiTheme="minorHAnsi" w:hAnsiTheme="minorHAnsi" w:cstheme="minorHAnsi"/>
          <w:color w:val="auto"/>
          <w:sz w:val="20"/>
          <w:szCs w:val="20"/>
        </w:rPr>
        <w:t xml:space="preserve"> within the LCS </w:t>
      </w:r>
      <w:r w:rsidR="00A27275" w:rsidRPr="00A27275">
        <w:rPr>
          <w:rFonts w:asciiTheme="minorHAnsi" w:hAnsiTheme="minorHAnsi" w:cstheme="minorHAnsi"/>
          <w:color w:val="auto"/>
          <w:sz w:val="20"/>
          <w:szCs w:val="20"/>
        </w:rPr>
        <w:t xml:space="preserve">Strategy Discussion </w:t>
      </w:r>
      <w:r w:rsidRPr="00A27275">
        <w:rPr>
          <w:rFonts w:asciiTheme="minorHAnsi" w:hAnsiTheme="minorHAnsi" w:cstheme="minorHAnsi"/>
          <w:color w:val="auto"/>
          <w:sz w:val="20"/>
          <w:szCs w:val="20"/>
        </w:rPr>
        <w:t xml:space="preserve">form for practice guidance – see </w:t>
      </w:r>
      <w:r w:rsidR="00A27275" w:rsidRPr="00A27275">
        <w:rPr>
          <w:rFonts w:asciiTheme="minorHAnsi" w:hAnsiTheme="minorHAnsi" w:cstheme="minorHAnsi"/>
          <w:color w:val="auto"/>
          <w:sz w:val="20"/>
          <w:szCs w:val="20"/>
        </w:rPr>
        <w:t>image</w:t>
      </w:r>
      <w:r w:rsidRPr="00A27275">
        <w:rPr>
          <w:rFonts w:asciiTheme="minorHAnsi" w:hAnsiTheme="minorHAnsi" w:cstheme="minorHAnsi"/>
          <w:color w:val="auto"/>
          <w:sz w:val="20"/>
          <w:szCs w:val="20"/>
        </w:rPr>
        <w:t xml:space="preserve"> below.</w:t>
      </w:r>
    </w:p>
    <w:p w14:paraId="4A61B990" w14:textId="7B2A47CC" w:rsidR="00F51BEB" w:rsidRPr="00A27275" w:rsidRDefault="00A27275" w:rsidP="00F51BEB">
      <w:pPr>
        <w:pStyle w:val="Default"/>
        <w:jc w:val="both"/>
        <w:rPr>
          <w:rFonts w:asciiTheme="minorHAnsi" w:hAnsiTheme="minorHAnsi" w:cstheme="minorHAnsi"/>
          <w:color w:val="auto"/>
          <w:sz w:val="20"/>
          <w:szCs w:val="20"/>
        </w:rPr>
      </w:pPr>
      <w:r w:rsidRPr="00A27275">
        <w:rPr>
          <w:rFonts w:asciiTheme="minorHAnsi" w:hAnsiTheme="minorHAnsi" w:cstheme="minorHAnsi"/>
          <w:noProof/>
          <w:color w:val="auto"/>
          <w:sz w:val="20"/>
          <w:szCs w:val="20"/>
        </w:rPr>
        <w:drawing>
          <wp:inline distT="0" distB="0" distL="0" distR="0" wp14:anchorId="2011512D" wp14:editId="7F6BE617">
            <wp:extent cx="5731510" cy="784800"/>
            <wp:effectExtent l="133350" t="114300" r="116840" b="168275"/>
            <wp:docPr id="1616083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83788" name=""/>
                    <pic:cNvPicPr/>
                  </pic:nvPicPr>
                  <pic:blipFill rotWithShape="1">
                    <a:blip r:embed="rId8"/>
                    <a:srcRect b="32390"/>
                    <a:stretch/>
                  </pic:blipFill>
                  <pic:spPr bwMode="auto">
                    <a:xfrm>
                      <a:off x="0" y="0"/>
                      <a:ext cx="5731510" cy="78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3B9F8B9" w14:textId="77777777" w:rsidR="00F51BEB" w:rsidRPr="00A27275" w:rsidRDefault="00F51BEB" w:rsidP="00F51BEB">
      <w:pPr>
        <w:pStyle w:val="Default"/>
        <w:jc w:val="both"/>
        <w:rPr>
          <w:rFonts w:asciiTheme="minorHAnsi" w:hAnsiTheme="minorHAnsi" w:cstheme="minorHAnsi"/>
          <w:color w:val="auto"/>
          <w:sz w:val="20"/>
          <w:szCs w:val="20"/>
        </w:rPr>
      </w:pPr>
    </w:p>
    <w:p w14:paraId="5B2D7399" w14:textId="2BD87F08" w:rsidR="00F51BEB" w:rsidRPr="00A27275" w:rsidRDefault="00F51BEB" w:rsidP="00B40669">
      <w:pPr>
        <w:pStyle w:val="Default"/>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This guidance is to be read in conjunction with:</w:t>
      </w:r>
    </w:p>
    <w:p w14:paraId="79EB2F6E" w14:textId="1A1496F6" w:rsidR="00250D2F" w:rsidRPr="00A27275" w:rsidRDefault="00250D2F" w:rsidP="00B40669">
      <w:pPr>
        <w:pStyle w:val="Default"/>
        <w:jc w:val="both"/>
        <w:rPr>
          <w:rFonts w:asciiTheme="minorHAnsi" w:hAnsiTheme="minorHAnsi" w:cstheme="minorHAnsi"/>
          <w:b/>
          <w:bCs/>
          <w:color w:val="auto"/>
          <w:sz w:val="20"/>
          <w:szCs w:val="20"/>
        </w:rPr>
      </w:pPr>
      <w:r w:rsidRPr="00A27275">
        <w:rPr>
          <w:rFonts w:asciiTheme="minorHAnsi" w:hAnsiTheme="minorHAnsi" w:cstheme="minorHAnsi"/>
          <w:b/>
          <w:bCs/>
          <w:color w:val="auto"/>
          <w:sz w:val="20"/>
          <w:szCs w:val="20"/>
        </w:rPr>
        <w:t>Working Together to Safeguard Children – December 2023:</w:t>
      </w:r>
    </w:p>
    <w:p w14:paraId="7F4B857A" w14:textId="78162472" w:rsidR="009C1732" w:rsidRPr="00A27275" w:rsidRDefault="009C1732" w:rsidP="00B40669">
      <w:pPr>
        <w:pStyle w:val="Default"/>
        <w:jc w:val="both"/>
        <w:rPr>
          <w:rFonts w:asciiTheme="minorHAnsi" w:hAnsiTheme="minorHAnsi" w:cstheme="minorHAnsi"/>
          <w:color w:val="auto"/>
          <w:sz w:val="20"/>
          <w:szCs w:val="20"/>
        </w:rPr>
      </w:pPr>
      <w:hyperlink r:id="rId9" w:history="1">
        <w:r w:rsidRPr="00A27275">
          <w:rPr>
            <w:rStyle w:val="Hyperlink"/>
            <w:rFonts w:asciiTheme="minorHAnsi" w:hAnsiTheme="minorHAnsi" w:cstheme="minorHAnsi"/>
            <w:sz w:val="20"/>
            <w:szCs w:val="20"/>
          </w:rPr>
          <w:t>https://www.gov.uk/government/publications/working-together-to-safeguard-children--2</w:t>
        </w:r>
      </w:hyperlink>
    </w:p>
    <w:p w14:paraId="14FBD5C1" w14:textId="18E311ED" w:rsidR="001C6A36" w:rsidRPr="00A27275" w:rsidRDefault="00250D2F" w:rsidP="00B40669">
      <w:pPr>
        <w:pStyle w:val="Default"/>
        <w:jc w:val="both"/>
        <w:rPr>
          <w:rFonts w:asciiTheme="minorHAnsi" w:hAnsiTheme="minorHAnsi" w:cstheme="minorHAnsi"/>
          <w:b/>
          <w:bCs/>
          <w:color w:val="auto"/>
          <w:sz w:val="20"/>
          <w:szCs w:val="20"/>
        </w:rPr>
      </w:pPr>
      <w:r w:rsidRPr="00A27275">
        <w:rPr>
          <w:rFonts w:asciiTheme="minorHAnsi" w:hAnsiTheme="minorHAnsi" w:cstheme="minorHAnsi"/>
          <w:b/>
          <w:bCs/>
          <w:color w:val="auto"/>
          <w:sz w:val="20"/>
          <w:szCs w:val="20"/>
        </w:rPr>
        <w:t>West Midlands Regional Procedures:</w:t>
      </w:r>
    </w:p>
    <w:p w14:paraId="766D42D2" w14:textId="000768C7" w:rsidR="001C6A36" w:rsidRPr="00A27275" w:rsidRDefault="00250D2F" w:rsidP="00B40669">
      <w:pPr>
        <w:pStyle w:val="Default"/>
        <w:jc w:val="both"/>
        <w:rPr>
          <w:rFonts w:asciiTheme="minorHAnsi" w:hAnsiTheme="minorHAnsi" w:cstheme="minorHAnsi"/>
          <w:color w:val="auto"/>
          <w:sz w:val="20"/>
          <w:szCs w:val="20"/>
        </w:rPr>
      </w:pPr>
      <w:hyperlink r:id="rId10" w:history="1">
        <w:r w:rsidRPr="00A27275">
          <w:rPr>
            <w:rStyle w:val="Hyperlink"/>
            <w:rFonts w:asciiTheme="minorHAnsi" w:hAnsiTheme="minorHAnsi" w:cstheme="minorHAnsi"/>
            <w:sz w:val="20"/>
            <w:szCs w:val="20"/>
          </w:rPr>
          <w:t>https://westmidlands.procedures.org.uk/ykpqh/statutory-child-protection-procedures/strategy-meeting-discussion</w:t>
        </w:r>
      </w:hyperlink>
    </w:p>
    <w:p w14:paraId="00C1D507" w14:textId="77777777" w:rsidR="00250D2F" w:rsidRPr="00A27275" w:rsidRDefault="00250D2F" w:rsidP="00B40669">
      <w:pPr>
        <w:pStyle w:val="Default"/>
        <w:jc w:val="both"/>
        <w:rPr>
          <w:rFonts w:asciiTheme="minorHAnsi" w:hAnsiTheme="minorHAnsi" w:cstheme="minorHAnsi"/>
          <w:color w:val="auto"/>
          <w:sz w:val="20"/>
          <w:szCs w:val="20"/>
        </w:rPr>
      </w:pPr>
    </w:p>
    <w:tbl>
      <w:tblPr>
        <w:tblStyle w:val="TableGrid"/>
        <w:tblW w:w="9639" w:type="dxa"/>
        <w:tblInd w:w="-5" w:type="dxa"/>
        <w:tblLook w:val="04A0" w:firstRow="1" w:lastRow="0" w:firstColumn="1" w:lastColumn="0" w:noHBand="0" w:noVBand="1"/>
      </w:tblPr>
      <w:tblGrid>
        <w:gridCol w:w="9639"/>
      </w:tblGrid>
      <w:tr w:rsidR="005821F6" w:rsidRPr="00A27275" w14:paraId="23D06A56" w14:textId="77777777" w:rsidTr="00A27275">
        <w:tc>
          <w:tcPr>
            <w:tcW w:w="9639" w:type="dxa"/>
          </w:tcPr>
          <w:p w14:paraId="4E631CD2" w14:textId="77777777" w:rsidR="005821F6" w:rsidRPr="00A27275" w:rsidRDefault="005821F6" w:rsidP="00AD32CA">
            <w:pPr>
              <w:pStyle w:val="ListParagraph"/>
              <w:numPr>
                <w:ilvl w:val="0"/>
                <w:numId w:val="5"/>
              </w:numPr>
              <w:jc w:val="both"/>
              <w:rPr>
                <w:rFonts w:cstheme="minorHAnsi"/>
                <w:b/>
                <w:sz w:val="20"/>
                <w:szCs w:val="20"/>
              </w:rPr>
            </w:pPr>
            <w:r w:rsidRPr="00A27275">
              <w:rPr>
                <w:rFonts w:cstheme="minorHAnsi"/>
                <w:b/>
                <w:sz w:val="20"/>
                <w:szCs w:val="20"/>
              </w:rPr>
              <w:t>Quoracy</w:t>
            </w:r>
          </w:p>
          <w:p w14:paraId="077FE9CA" w14:textId="4F02DED0" w:rsidR="005821F6" w:rsidRPr="00A27275" w:rsidRDefault="005821F6" w:rsidP="00AD32CA">
            <w:pPr>
              <w:pStyle w:val="ListParagraph"/>
              <w:numPr>
                <w:ilvl w:val="0"/>
                <w:numId w:val="9"/>
              </w:numPr>
              <w:jc w:val="both"/>
              <w:rPr>
                <w:rFonts w:cstheme="minorHAnsi"/>
                <w:bCs/>
                <w:sz w:val="20"/>
                <w:szCs w:val="20"/>
              </w:rPr>
            </w:pPr>
            <w:r w:rsidRPr="00A27275">
              <w:rPr>
                <w:rFonts w:cstheme="minorHAnsi"/>
                <w:bCs/>
                <w:sz w:val="20"/>
                <w:szCs w:val="20"/>
              </w:rPr>
              <w:t>Strategy meetings should be multi-agency as far as possible and should involve all key professionals known to, or involved with, the child and family. Sandwell Children’s Trust, health and the police should always attend. Where the child is in hospital, the appropriate clinician should also be included.</w:t>
            </w:r>
          </w:p>
          <w:p w14:paraId="20941862" w14:textId="38F8E0C9" w:rsidR="005821F6" w:rsidRPr="00A27275" w:rsidRDefault="005821F6" w:rsidP="00AD32CA">
            <w:pPr>
              <w:pStyle w:val="ListParagraph"/>
              <w:numPr>
                <w:ilvl w:val="0"/>
                <w:numId w:val="2"/>
              </w:numPr>
              <w:jc w:val="both"/>
              <w:rPr>
                <w:rFonts w:cstheme="minorHAnsi"/>
                <w:sz w:val="20"/>
                <w:szCs w:val="20"/>
                <w:shd w:val="clear" w:color="auto" w:fill="FFFFFF"/>
              </w:rPr>
            </w:pPr>
            <w:r w:rsidRPr="00A27275">
              <w:rPr>
                <w:rFonts w:cstheme="minorHAnsi"/>
                <w:bCs/>
                <w:sz w:val="20"/>
                <w:szCs w:val="20"/>
              </w:rPr>
              <w:t>If any of the above three core agencies (social care, health or police) cannot attend, the strategy discussion is not quorate and must be recorded as a professionals meeting.</w:t>
            </w:r>
            <w:r w:rsidRPr="00A27275">
              <w:rPr>
                <w:rFonts w:cstheme="minorHAnsi"/>
                <w:sz w:val="20"/>
                <w:szCs w:val="20"/>
                <w:shd w:val="clear" w:color="auto" w:fill="FFFFFF"/>
              </w:rPr>
              <w:t xml:space="preserve"> </w:t>
            </w:r>
          </w:p>
          <w:p w14:paraId="70E4B0AF" w14:textId="77777777" w:rsidR="005821F6" w:rsidRPr="00A27275" w:rsidRDefault="005821F6" w:rsidP="00AD32CA">
            <w:pPr>
              <w:pStyle w:val="ListParagraph"/>
              <w:numPr>
                <w:ilvl w:val="0"/>
                <w:numId w:val="2"/>
              </w:numPr>
              <w:jc w:val="both"/>
              <w:rPr>
                <w:rFonts w:cstheme="minorHAnsi"/>
                <w:sz w:val="20"/>
                <w:szCs w:val="20"/>
                <w:shd w:val="clear" w:color="auto" w:fill="FFFFFF"/>
              </w:rPr>
            </w:pPr>
            <w:r w:rsidRPr="00A27275">
              <w:rPr>
                <w:rFonts w:cstheme="minorHAnsi"/>
                <w:sz w:val="20"/>
                <w:szCs w:val="20"/>
                <w:shd w:val="clear" w:color="auto" w:fill="FFFFFF"/>
              </w:rPr>
              <w:t>A strategy discussion must</w:t>
            </w:r>
            <w:r w:rsidRPr="00A27275">
              <w:rPr>
                <w:rStyle w:val="bold"/>
                <w:rFonts w:cstheme="minorHAnsi"/>
                <w:sz w:val="20"/>
                <w:szCs w:val="20"/>
              </w:rPr>
              <w:t xml:space="preserve"> include</w:t>
            </w:r>
            <w:r w:rsidRPr="00A27275">
              <w:rPr>
                <w:rFonts w:cstheme="minorHAnsi"/>
                <w:sz w:val="20"/>
                <w:szCs w:val="20"/>
                <w:shd w:val="clear" w:color="auto" w:fill="FFFFFF"/>
              </w:rPr>
              <w:t xml:space="preserve"> </w:t>
            </w:r>
            <w:r w:rsidRPr="00A27275">
              <w:rPr>
                <w:rFonts w:cstheme="minorHAnsi"/>
                <w:b/>
                <w:bCs/>
                <w:sz w:val="20"/>
                <w:szCs w:val="20"/>
                <w:u w:val="single"/>
                <w:shd w:val="clear" w:color="auto" w:fill="FFFFFF"/>
              </w:rPr>
              <w:t>as a minimum</w:t>
            </w:r>
            <w:r w:rsidRPr="00A27275">
              <w:rPr>
                <w:rFonts w:cstheme="minorHAnsi"/>
                <w:sz w:val="20"/>
                <w:szCs w:val="20"/>
                <w:shd w:val="clear" w:color="auto" w:fill="FFFFFF"/>
              </w:rPr>
              <w:t xml:space="preserve">, the child/young person’s social worker, health practitioner and a police representative.  </w:t>
            </w:r>
          </w:p>
          <w:p w14:paraId="54788FBC" w14:textId="77777777" w:rsidR="005821F6" w:rsidRDefault="005821F6" w:rsidP="00AD32CA">
            <w:pPr>
              <w:pStyle w:val="ListParagraph"/>
              <w:numPr>
                <w:ilvl w:val="0"/>
                <w:numId w:val="2"/>
              </w:numPr>
              <w:jc w:val="both"/>
              <w:rPr>
                <w:rFonts w:cstheme="minorHAnsi"/>
                <w:sz w:val="20"/>
                <w:szCs w:val="20"/>
                <w:shd w:val="clear" w:color="auto" w:fill="FFFFFF"/>
              </w:rPr>
            </w:pPr>
            <w:r w:rsidRPr="00A27275">
              <w:rPr>
                <w:rFonts w:cstheme="minorHAnsi"/>
                <w:sz w:val="20"/>
                <w:szCs w:val="20"/>
                <w:shd w:val="clear" w:color="auto" w:fill="FFFFFF"/>
              </w:rPr>
              <w:t>Any other relevant agencies should be included and will depend on the nature of the individual child’s/young person’s circumstances and may include those who have concerns about the child and/or those involved in the child’s/young person’s life.</w:t>
            </w:r>
          </w:p>
          <w:p w14:paraId="30CF828F" w14:textId="1C8F2AC0" w:rsidR="00A27275" w:rsidRPr="00A27275" w:rsidRDefault="00A27275" w:rsidP="00A27275">
            <w:pPr>
              <w:pStyle w:val="ListParagraph"/>
              <w:ind w:left="360"/>
              <w:jc w:val="both"/>
              <w:rPr>
                <w:rFonts w:cstheme="minorHAnsi"/>
                <w:sz w:val="20"/>
                <w:szCs w:val="20"/>
                <w:shd w:val="clear" w:color="auto" w:fill="FFFFFF"/>
              </w:rPr>
            </w:pPr>
          </w:p>
        </w:tc>
      </w:tr>
      <w:tr w:rsidR="00D5611B" w:rsidRPr="00A27275" w14:paraId="55042C00" w14:textId="77777777" w:rsidTr="00A27275">
        <w:tc>
          <w:tcPr>
            <w:tcW w:w="9639" w:type="dxa"/>
          </w:tcPr>
          <w:p w14:paraId="6FF26A8D" w14:textId="0C9AFCEB" w:rsidR="00D5611B" w:rsidRPr="007E6EA8" w:rsidRDefault="00D5611B" w:rsidP="00D5611B">
            <w:pPr>
              <w:pStyle w:val="ListParagraph"/>
              <w:numPr>
                <w:ilvl w:val="0"/>
                <w:numId w:val="5"/>
              </w:numPr>
              <w:jc w:val="both"/>
              <w:rPr>
                <w:rFonts w:cstheme="minorHAnsi"/>
                <w:b/>
                <w:sz w:val="20"/>
                <w:szCs w:val="20"/>
              </w:rPr>
            </w:pPr>
            <w:r>
              <w:rPr>
                <w:rFonts w:cstheme="minorHAnsi"/>
                <w:b/>
                <w:sz w:val="20"/>
                <w:szCs w:val="20"/>
              </w:rPr>
              <w:t xml:space="preserve">Invites to Strategy Meetings </w:t>
            </w:r>
          </w:p>
          <w:p w14:paraId="6F99F8C7" w14:textId="427899A5" w:rsidR="00D5611B" w:rsidRDefault="007E6EA8" w:rsidP="00D5611B">
            <w:pPr>
              <w:jc w:val="both"/>
              <w:rPr>
                <w:rFonts w:cstheme="minorHAnsi"/>
                <w:bCs/>
                <w:sz w:val="20"/>
                <w:szCs w:val="20"/>
              </w:rPr>
            </w:pPr>
            <w:r>
              <w:rPr>
                <w:rFonts w:cstheme="minorHAnsi"/>
                <w:bCs/>
                <w:sz w:val="20"/>
                <w:szCs w:val="20"/>
              </w:rPr>
              <w:t>To ensure i</w:t>
            </w:r>
            <w:r w:rsidR="00D5611B">
              <w:rPr>
                <w:rFonts w:cstheme="minorHAnsi"/>
                <w:bCs/>
                <w:sz w:val="20"/>
                <w:szCs w:val="20"/>
              </w:rPr>
              <w:t xml:space="preserve">nvites to strategy meetings </w:t>
            </w:r>
            <w:r>
              <w:rPr>
                <w:rFonts w:cstheme="minorHAnsi"/>
                <w:bCs/>
                <w:sz w:val="20"/>
                <w:szCs w:val="20"/>
              </w:rPr>
              <w:t>are</w:t>
            </w:r>
            <w:r w:rsidR="00D5611B">
              <w:rPr>
                <w:rFonts w:cstheme="minorHAnsi"/>
                <w:bCs/>
                <w:sz w:val="20"/>
                <w:szCs w:val="20"/>
              </w:rPr>
              <w:t xml:space="preserve"> sent to the correct </w:t>
            </w:r>
            <w:r w:rsidR="00D5611B" w:rsidRPr="00D5611B">
              <w:rPr>
                <w:rFonts w:cstheme="minorHAnsi"/>
                <w:bCs/>
                <w:sz w:val="20"/>
                <w:szCs w:val="20"/>
              </w:rPr>
              <w:t>partner</w:t>
            </w:r>
            <w:r w:rsidR="00D5611B">
              <w:rPr>
                <w:rFonts w:cstheme="minorHAnsi"/>
                <w:bCs/>
                <w:sz w:val="20"/>
                <w:szCs w:val="20"/>
              </w:rPr>
              <w:t xml:space="preserve"> agencies, </w:t>
            </w:r>
            <w:r>
              <w:rPr>
                <w:rFonts w:cstheme="minorHAnsi"/>
                <w:bCs/>
                <w:sz w:val="20"/>
                <w:szCs w:val="20"/>
              </w:rPr>
              <w:t xml:space="preserve">you are required to use </w:t>
            </w:r>
            <w:r w:rsidR="00D5611B">
              <w:rPr>
                <w:rFonts w:cstheme="minorHAnsi"/>
                <w:bCs/>
                <w:sz w:val="20"/>
                <w:szCs w:val="20"/>
              </w:rPr>
              <w:t xml:space="preserve">the </w:t>
            </w:r>
            <w:r w:rsidR="00D5611B" w:rsidRPr="00D5611B">
              <w:rPr>
                <w:rFonts w:cstheme="minorHAnsi"/>
                <w:bCs/>
                <w:sz w:val="20"/>
                <w:szCs w:val="20"/>
              </w:rPr>
              <w:t>pathways/flowcharts for Health, Police and Education, which can be accessed via:</w:t>
            </w:r>
          </w:p>
          <w:p w14:paraId="551CAFFD" w14:textId="77777777" w:rsidR="00D5611B" w:rsidRPr="00D5611B" w:rsidRDefault="00D5611B" w:rsidP="00D5611B">
            <w:pPr>
              <w:jc w:val="both"/>
              <w:rPr>
                <w:rFonts w:cstheme="minorHAnsi"/>
                <w:bCs/>
                <w:sz w:val="20"/>
                <w:szCs w:val="20"/>
              </w:rPr>
            </w:pPr>
          </w:p>
          <w:p w14:paraId="20CC798C" w14:textId="2FD0B0AE" w:rsidR="00D5611B" w:rsidRPr="00D5611B" w:rsidRDefault="00D5611B" w:rsidP="00D5611B">
            <w:pPr>
              <w:jc w:val="both"/>
              <w:rPr>
                <w:rFonts w:cstheme="minorHAnsi"/>
                <w:sz w:val="20"/>
                <w:szCs w:val="20"/>
              </w:rPr>
            </w:pPr>
            <w:r w:rsidRPr="00D5611B">
              <w:rPr>
                <w:rFonts w:cstheme="minorHAnsi"/>
                <w:sz w:val="20"/>
                <w:szCs w:val="20"/>
              </w:rPr>
              <w:t xml:space="preserve">Tri-x - Sandwell Guidance – Practice Guidance </w:t>
            </w:r>
          </w:p>
          <w:p w14:paraId="74C1B820" w14:textId="77777777" w:rsidR="00D5611B" w:rsidRPr="00D5611B" w:rsidRDefault="00D5611B" w:rsidP="00D5611B">
            <w:pPr>
              <w:pStyle w:val="ListParagraph"/>
              <w:numPr>
                <w:ilvl w:val="0"/>
                <w:numId w:val="13"/>
              </w:numPr>
              <w:jc w:val="both"/>
              <w:rPr>
                <w:rFonts w:cstheme="minorHAnsi"/>
                <w:sz w:val="20"/>
                <w:szCs w:val="20"/>
              </w:rPr>
            </w:pPr>
            <w:r w:rsidRPr="00D5611B">
              <w:rPr>
                <w:rFonts w:cstheme="minorHAnsi"/>
                <w:sz w:val="20"/>
                <w:szCs w:val="20"/>
              </w:rPr>
              <w:t>Strategy Meeting – invites – Health Pathway</w:t>
            </w:r>
          </w:p>
          <w:p w14:paraId="46C192AB" w14:textId="77777777" w:rsidR="00D5611B" w:rsidRPr="00D5611B" w:rsidRDefault="00D5611B" w:rsidP="00D5611B">
            <w:pPr>
              <w:pStyle w:val="ListParagraph"/>
              <w:numPr>
                <w:ilvl w:val="0"/>
                <w:numId w:val="13"/>
              </w:numPr>
              <w:jc w:val="both"/>
              <w:rPr>
                <w:rFonts w:cstheme="minorHAnsi"/>
                <w:sz w:val="20"/>
                <w:szCs w:val="20"/>
              </w:rPr>
            </w:pPr>
            <w:r w:rsidRPr="00D5611B">
              <w:rPr>
                <w:rFonts w:cstheme="minorHAnsi"/>
                <w:sz w:val="20"/>
                <w:szCs w:val="20"/>
              </w:rPr>
              <w:t>Strategy Meeting – invites – Police Pathway</w:t>
            </w:r>
          </w:p>
          <w:p w14:paraId="0B248B75" w14:textId="77777777" w:rsidR="00D5611B" w:rsidRPr="00D5611B" w:rsidRDefault="00D5611B" w:rsidP="00D5611B">
            <w:pPr>
              <w:pStyle w:val="ListParagraph"/>
              <w:numPr>
                <w:ilvl w:val="0"/>
                <w:numId w:val="13"/>
              </w:numPr>
              <w:jc w:val="both"/>
              <w:rPr>
                <w:rFonts w:cstheme="minorHAnsi"/>
                <w:sz w:val="20"/>
                <w:szCs w:val="20"/>
              </w:rPr>
            </w:pPr>
            <w:r w:rsidRPr="00D5611B">
              <w:rPr>
                <w:rFonts w:cstheme="minorHAnsi"/>
                <w:sz w:val="20"/>
                <w:szCs w:val="20"/>
              </w:rPr>
              <w:t>Strategy Meeting – invites – Education Pathway Inc Early Years</w:t>
            </w:r>
          </w:p>
          <w:p w14:paraId="5EEA13BD" w14:textId="2362CFD9" w:rsidR="00D5611B" w:rsidRPr="00D5611B" w:rsidRDefault="00D5611B" w:rsidP="00D5611B">
            <w:pPr>
              <w:jc w:val="both"/>
              <w:rPr>
                <w:rFonts w:cstheme="minorHAnsi"/>
                <w:b/>
                <w:sz w:val="20"/>
                <w:szCs w:val="20"/>
              </w:rPr>
            </w:pPr>
          </w:p>
        </w:tc>
      </w:tr>
      <w:tr w:rsidR="00250D2F" w:rsidRPr="00A27275" w14:paraId="274AC8BE" w14:textId="77777777" w:rsidTr="00A27275">
        <w:tc>
          <w:tcPr>
            <w:tcW w:w="9639" w:type="dxa"/>
          </w:tcPr>
          <w:p w14:paraId="32B2C57B" w14:textId="3D5EF2AF" w:rsidR="009E7D73" w:rsidRPr="00A27275" w:rsidRDefault="00250D2F" w:rsidP="00AD32CA">
            <w:pPr>
              <w:pStyle w:val="ListParagraph"/>
              <w:numPr>
                <w:ilvl w:val="0"/>
                <w:numId w:val="5"/>
              </w:numPr>
              <w:jc w:val="both"/>
              <w:rPr>
                <w:rFonts w:cstheme="minorHAnsi"/>
                <w:b/>
                <w:sz w:val="20"/>
                <w:szCs w:val="20"/>
              </w:rPr>
            </w:pPr>
            <w:r w:rsidRPr="00A27275">
              <w:rPr>
                <w:rFonts w:cstheme="minorHAnsi"/>
                <w:b/>
                <w:sz w:val="20"/>
                <w:szCs w:val="20"/>
              </w:rPr>
              <w:t xml:space="preserve">Confidentiality statement </w:t>
            </w:r>
          </w:p>
          <w:p w14:paraId="5138571C" w14:textId="77777777" w:rsidR="00A27275" w:rsidRDefault="00250D2F" w:rsidP="000E710B">
            <w:pPr>
              <w:jc w:val="both"/>
              <w:rPr>
                <w:rFonts w:cstheme="minorHAnsi"/>
                <w:bCs/>
                <w:sz w:val="20"/>
                <w:szCs w:val="20"/>
              </w:rPr>
            </w:pPr>
            <w:r w:rsidRPr="00A27275">
              <w:rPr>
                <w:rFonts w:cstheme="minorHAnsi"/>
                <w:bCs/>
                <w:sz w:val="20"/>
                <w:szCs w:val="20"/>
              </w:rPr>
              <w:t>This is a confidential meeting, the contents of which must not be divulged without the permission of the chair. You will receive minutes of this meeting within</w:t>
            </w:r>
            <w:r w:rsidR="00E1774C" w:rsidRPr="00A27275">
              <w:rPr>
                <w:rFonts w:cstheme="minorHAnsi"/>
                <w:bCs/>
                <w:sz w:val="20"/>
                <w:szCs w:val="20"/>
              </w:rPr>
              <w:t xml:space="preserve"> 3 working</w:t>
            </w:r>
            <w:r w:rsidRPr="00A27275">
              <w:rPr>
                <w:rFonts w:cstheme="minorHAnsi"/>
                <w:bCs/>
                <w:sz w:val="20"/>
                <w:szCs w:val="20"/>
              </w:rPr>
              <w:t xml:space="preserve"> days.</w:t>
            </w:r>
          </w:p>
          <w:p w14:paraId="7BA29569" w14:textId="31CD7712" w:rsidR="00A27275" w:rsidRPr="00A27275" w:rsidRDefault="00A27275" w:rsidP="000E710B">
            <w:pPr>
              <w:jc w:val="both"/>
              <w:rPr>
                <w:rFonts w:cstheme="minorHAnsi"/>
                <w:bCs/>
                <w:sz w:val="20"/>
                <w:szCs w:val="20"/>
              </w:rPr>
            </w:pPr>
          </w:p>
        </w:tc>
      </w:tr>
      <w:tr w:rsidR="00F359EE" w:rsidRPr="00A27275" w14:paraId="724D5322" w14:textId="77777777" w:rsidTr="00A27275">
        <w:tc>
          <w:tcPr>
            <w:tcW w:w="9639" w:type="dxa"/>
          </w:tcPr>
          <w:p w14:paraId="0E63F435" w14:textId="4AA7183F" w:rsidR="009E7D73" w:rsidRPr="00A27275" w:rsidRDefault="00F359EE" w:rsidP="00AD32CA">
            <w:pPr>
              <w:pStyle w:val="ListParagraph"/>
              <w:numPr>
                <w:ilvl w:val="0"/>
                <w:numId w:val="5"/>
              </w:numPr>
              <w:jc w:val="both"/>
              <w:rPr>
                <w:rFonts w:cstheme="minorHAnsi"/>
                <w:b/>
                <w:sz w:val="20"/>
                <w:szCs w:val="20"/>
              </w:rPr>
            </w:pPr>
            <w:r w:rsidRPr="00A27275">
              <w:rPr>
                <w:rFonts w:cstheme="minorHAnsi"/>
                <w:b/>
                <w:sz w:val="20"/>
                <w:szCs w:val="20"/>
              </w:rPr>
              <w:t>Introductions of those present (including apologies)</w:t>
            </w:r>
          </w:p>
          <w:p w14:paraId="40133D87" w14:textId="77777777" w:rsidR="00F359EE" w:rsidRDefault="00F359EE" w:rsidP="000E710B">
            <w:pPr>
              <w:jc w:val="both"/>
              <w:rPr>
                <w:rFonts w:cstheme="minorHAnsi"/>
                <w:sz w:val="20"/>
                <w:szCs w:val="20"/>
              </w:rPr>
            </w:pPr>
            <w:r w:rsidRPr="00A27275">
              <w:rPr>
                <w:rFonts w:cstheme="minorHAnsi"/>
                <w:sz w:val="20"/>
                <w:szCs w:val="20"/>
              </w:rPr>
              <w:t xml:space="preserve">Include each </w:t>
            </w:r>
            <w:r w:rsidR="009B47D9" w:rsidRPr="00A27275">
              <w:rPr>
                <w:rFonts w:cstheme="minorHAnsi"/>
                <w:sz w:val="20"/>
                <w:szCs w:val="20"/>
              </w:rPr>
              <w:t>attendee’s</w:t>
            </w:r>
            <w:r w:rsidRPr="00A27275">
              <w:rPr>
                <w:rFonts w:cstheme="minorHAnsi"/>
                <w:sz w:val="20"/>
                <w:szCs w:val="20"/>
              </w:rPr>
              <w:t xml:space="preserve"> full name, designation, contact details, relationship to the child.</w:t>
            </w:r>
          </w:p>
          <w:p w14:paraId="6DA51CC3" w14:textId="73F8BA05" w:rsidR="00A27275" w:rsidRPr="00A27275" w:rsidRDefault="00A27275" w:rsidP="000E710B">
            <w:pPr>
              <w:jc w:val="both"/>
              <w:rPr>
                <w:rFonts w:cstheme="minorHAnsi"/>
                <w:sz w:val="20"/>
                <w:szCs w:val="20"/>
              </w:rPr>
            </w:pPr>
          </w:p>
        </w:tc>
      </w:tr>
      <w:tr w:rsidR="00B6656D" w:rsidRPr="00A27275" w14:paraId="405B0E84" w14:textId="77777777" w:rsidTr="00A27275">
        <w:tc>
          <w:tcPr>
            <w:tcW w:w="9639" w:type="dxa"/>
          </w:tcPr>
          <w:p w14:paraId="6F36116C" w14:textId="618E2958" w:rsidR="009E7D73" w:rsidRPr="00A27275" w:rsidRDefault="00F359EE" w:rsidP="00AD32CA">
            <w:pPr>
              <w:pStyle w:val="ListParagraph"/>
              <w:numPr>
                <w:ilvl w:val="0"/>
                <w:numId w:val="5"/>
              </w:numPr>
              <w:autoSpaceDE w:val="0"/>
              <w:autoSpaceDN w:val="0"/>
              <w:adjustRightInd w:val="0"/>
              <w:jc w:val="both"/>
              <w:rPr>
                <w:rFonts w:cstheme="minorHAnsi"/>
                <w:b/>
                <w:bCs/>
                <w:color w:val="000000"/>
                <w:sz w:val="20"/>
                <w:szCs w:val="20"/>
              </w:rPr>
            </w:pPr>
            <w:r w:rsidRPr="00A27275">
              <w:rPr>
                <w:rFonts w:cstheme="minorHAnsi"/>
                <w:b/>
                <w:bCs/>
                <w:sz w:val="20"/>
                <w:szCs w:val="20"/>
              </w:rPr>
              <w:t xml:space="preserve">Confirm child/family details </w:t>
            </w:r>
          </w:p>
          <w:p w14:paraId="06C7724D" w14:textId="77777777" w:rsidR="009E7D73" w:rsidRPr="00A27275" w:rsidRDefault="009E7D73" w:rsidP="00AD32CA">
            <w:pPr>
              <w:pStyle w:val="ListParagraph"/>
              <w:numPr>
                <w:ilvl w:val="0"/>
                <w:numId w:val="6"/>
              </w:numPr>
              <w:jc w:val="both"/>
              <w:rPr>
                <w:rFonts w:cstheme="minorHAnsi"/>
                <w:sz w:val="20"/>
                <w:szCs w:val="20"/>
              </w:rPr>
            </w:pPr>
            <w:r w:rsidRPr="00A27275">
              <w:rPr>
                <w:rFonts w:cstheme="minorHAnsi"/>
                <w:sz w:val="20"/>
                <w:szCs w:val="20"/>
              </w:rPr>
              <w:t>Confirmation of all the basic details including, date of birth, current address</w:t>
            </w:r>
          </w:p>
          <w:p w14:paraId="2C78A26E" w14:textId="5DB09DAA" w:rsidR="009E7D73" w:rsidRPr="00A27275" w:rsidRDefault="009E7D73" w:rsidP="00AD32CA">
            <w:pPr>
              <w:pStyle w:val="ListParagraph"/>
              <w:numPr>
                <w:ilvl w:val="0"/>
                <w:numId w:val="6"/>
              </w:numPr>
              <w:jc w:val="both"/>
              <w:rPr>
                <w:rFonts w:cstheme="minorHAnsi"/>
                <w:b/>
                <w:sz w:val="20"/>
                <w:szCs w:val="20"/>
              </w:rPr>
            </w:pPr>
            <w:r w:rsidRPr="00A27275">
              <w:rPr>
                <w:rFonts w:cstheme="minorHAnsi"/>
                <w:sz w:val="20"/>
                <w:szCs w:val="20"/>
              </w:rPr>
              <w:t>Family composition</w:t>
            </w:r>
            <w:r w:rsidR="009B47D9" w:rsidRPr="00A27275">
              <w:rPr>
                <w:rFonts w:cstheme="minorHAnsi"/>
                <w:sz w:val="20"/>
                <w:szCs w:val="20"/>
              </w:rPr>
              <w:t xml:space="preserve"> -</w:t>
            </w:r>
            <w:r w:rsidRPr="00A27275">
              <w:rPr>
                <w:rFonts w:cstheme="minorHAnsi"/>
                <w:sz w:val="20"/>
                <w:szCs w:val="20"/>
              </w:rPr>
              <w:t xml:space="preserve"> details of those living in and out of the family home- use</w:t>
            </w:r>
            <w:r w:rsidRPr="00A27275">
              <w:rPr>
                <w:rFonts w:cstheme="minorHAnsi"/>
                <w:b/>
                <w:sz w:val="20"/>
                <w:szCs w:val="20"/>
              </w:rPr>
              <w:t xml:space="preserve"> of a genogram (names and dates of birth)</w:t>
            </w:r>
            <w:r w:rsidR="009B47D9" w:rsidRPr="00A27275">
              <w:rPr>
                <w:rFonts w:cstheme="minorHAnsi"/>
                <w:b/>
                <w:sz w:val="20"/>
                <w:szCs w:val="20"/>
              </w:rPr>
              <w:t xml:space="preserve">, </w:t>
            </w:r>
            <w:r w:rsidR="009B47D9" w:rsidRPr="00A27275">
              <w:rPr>
                <w:rFonts w:cstheme="minorHAnsi"/>
                <w:bCs/>
                <w:sz w:val="20"/>
                <w:szCs w:val="20"/>
              </w:rPr>
              <w:t>including any</w:t>
            </w:r>
            <w:r w:rsidR="009B47D9" w:rsidRPr="00A27275">
              <w:rPr>
                <w:rFonts w:cstheme="minorHAnsi"/>
                <w:sz w:val="20"/>
                <w:szCs w:val="20"/>
              </w:rPr>
              <w:t xml:space="preserve"> significant others involved with the child/ren</w:t>
            </w:r>
          </w:p>
          <w:p w14:paraId="6468E31E" w14:textId="77777777" w:rsidR="00B86D56" w:rsidRDefault="009E7D73" w:rsidP="00AD32CA">
            <w:pPr>
              <w:pStyle w:val="ListParagraph"/>
              <w:numPr>
                <w:ilvl w:val="0"/>
                <w:numId w:val="6"/>
              </w:numPr>
              <w:jc w:val="both"/>
              <w:rPr>
                <w:rFonts w:cstheme="minorHAnsi"/>
                <w:sz w:val="20"/>
                <w:szCs w:val="20"/>
              </w:rPr>
            </w:pPr>
            <w:r w:rsidRPr="00A27275">
              <w:rPr>
                <w:rFonts w:cstheme="minorHAnsi"/>
                <w:sz w:val="20"/>
                <w:szCs w:val="20"/>
              </w:rPr>
              <w:t>Clarification regarding who has Parental Responsibility – confirmed within the genogram</w:t>
            </w:r>
          </w:p>
          <w:p w14:paraId="52812AFD" w14:textId="1340B019" w:rsidR="00A7265B" w:rsidRPr="00A7265B" w:rsidRDefault="00A7265B" w:rsidP="00A7265B">
            <w:pPr>
              <w:jc w:val="both"/>
              <w:rPr>
                <w:rFonts w:cstheme="minorHAnsi"/>
                <w:sz w:val="20"/>
                <w:szCs w:val="20"/>
              </w:rPr>
            </w:pPr>
          </w:p>
        </w:tc>
      </w:tr>
      <w:tr w:rsidR="000524AE" w:rsidRPr="00A27275" w14:paraId="7D16B090" w14:textId="77777777" w:rsidTr="00A27275">
        <w:tc>
          <w:tcPr>
            <w:tcW w:w="9639" w:type="dxa"/>
          </w:tcPr>
          <w:p w14:paraId="09B07EB2" w14:textId="08700FB2" w:rsidR="009E7D73" w:rsidRPr="00A27275" w:rsidRDefault="000524AE" w:rsidP="00AD32CA">
            <w:pPr>
              <w:pStyle w:val="ListParagraph"/>
              <w:numPr>
                <w:ilvl w:val="0"/>
                <w:numId w:val="5"/>
              </w:numPr>
              <w:jc w:val="both"/>
              <w:rPr>
                <w:rFonts w:cstheme="minorHAnsi"/>
                <w:b/>
                <w:bCs/>
                <w:sz w:val="20"/>
                <w:szCs w:val="20"/>
                <w:shd w:val="clear" w:color="auto" w:fill="FFFFFF"/>
              </w:rPr>
            </w:pPr>
            <w:r w:rsidRPr="00A27275">
              <w:rPr>
                <w:rFonts w:cstheme="minorHAnsi"/>
                <w:b/>
                <w:bCs/>
                <w:sz w:val="20"/>
                <w:szCs w:val="20"/>
                <w:shd w:val="clear" w:color="auto" w:fill="FFFFFF"/>
              </w:rPr>
              <w:lastRenderedPageBreak/>
              <w:t xml:space="preserve">Consent </w:t>
            </w:r>
          </w:p>
          <w:p w14:paraId="0EE13809" w14:textId="081E712E" w:rsidR="000524AE" w:rsidRPr="00A27275" w:rsidRDefault="000524AE" w:rsidP="00AD32CA">
            <w:pPr>
              <w:pStyle w:val="ListParagraph"/>
              <w:numPr>
                <w:ilvl w:val="0"/>
                <w:numId w:val="4"/>
              </w:numPr>
              <w:ind w:left="360"/>
              <w:jc w:val="both"/>
              <w:rPr>
                <w:rFonts w:cstheme="minorHAnsi"/>
                <w:sz w:val="20"/>
                <w:szCs w:val="20"/>
                <w:shd w:val="clear" w:color="auto" w:fill="FFFFFF"/>
              </w:rPr>
            </w:pPr>
            <w:r w:rsidRPr="00A27275">
              <w:rPr>
                <w:rFonts w:cstheme="minorHAnsi"/>
                <w:sz w:val="20"/>
                <w:szCs w:val="20"/>
                <w:shd w:val="clear" w:color="auto" w:fill="FFFFFF"/>
              </w:rPr>
              <w:t xml:space="preserve">Consent will always be sought from parents or those with parental responsibility to see the child(ren) and to contact relevant agencies, unless doing so would place the child(ren) at further risk of significant harm or where the police believe it might seriously damage a criminal investigation. </w:t>
            </w:r>
          </w:p>
          <w:p w14:paraId="29CFF0CB" w14:textId="77777777" w:rsidR="000524AE" w:rsidRDefault="000524AE" w:rsidP="00AD32CA">
            <w:pPr>
              <w:pStyle w:val="ListParagraph"/>
              <w:numPr>
                <w:ilvl w:val="0"/>
                <w:numId w:val="4"/>
              </w:numPr>
              <w:ind w:left="360"/>
              <w:jc w:val="both"/>
              <w:rPr>
                <w:rFonts w:cstheme="minorHAnsi"/>
                <w:sz w:val="20"/>
                <w:szCs w:val="20"/>
                <w:shd w:val="clear" w:color="auto" w:fill="FFFFFF"/>
              </w:rPr>
            </w:pPr>
            <w:r w:rsidRPr="00A27275">
              <w:rPr>
                <w:rFonts w:cstheme="minorHAnsi"/>
                <w:sz w:val="20"/>
                <w:szCs w:val="20"/>
                <w:shd w:val="clear" w:color="auto" w:fill="FFFFFF"/>
              </w:rPr>
              <w:t>In these circumstances, the rationale for not seeking consent must be clearly recorded in the minutes of the strategy meeting.</w:t>
            </w:r>
          </w:p>
          <w:p w14:paraId="06762283" w14:textId="4AA09E2E" w:rsidR="00A27275" w:rsidRPr="00A27275" w:rsidRDefault="00A27275" w:rsidP="00A27275">
            <w:pPr>
              <w:pStyle w:val="ListParagraph"/>
              <w:ind w:left="360"/>
              <w:jc w:val="both"/>
              <w:rPr>
                <w:rFonts w:cstheme="minorHAnsi"/>
                <w:sz w:val="20"/>
                <w:szCs w:val="20"/>
                <w:shd w:val="clear" w:color="auto" w:fill="FFFFFF"/>
              </w:rPr>
            </w:pPr>
          </w:p>
        </w:tc>
      </w:tr>
      <w:tr w:rsidR="00FF60B7" w:rsidRPr="00A27275" w14:paraId="3D23D4E5" w14:textId="77777777" w:rsidTr="00A27275">
        <w:tc>
          <w:tcPr>
            <w:tcW w:w="9639" w:type="dxa"/>
          </w:tcPr>
          <w:p w14:paraId="3D4CCCD3" w14:textId="122B1D6B" w:rsidR="009E7D73" w:rsidRPr="00A27275" w:rsidRDefault="00FF60B7" w:rsidP="00AD32CA">
            <w:pPr>
              <w:pStyle w:val="ListParagraph"/>
              <w:numPr>
                <w:ilvl w:val="0"/>
                <w:numId w:val="5"/>
              </w:numPr>
              <w:jc w:val="both"/>
              <w:rPr>
                <w:rFonts w:cstheme="minorHAnsi"/>
                <w:b/>
                <w:bCs/>
                <w:sz w:val="20"/>
                <w:szCs w:val="20"/>
                <w:shd w:val="clear" w:color="auto" w:fill="FFFFFF"/>
              </w:rPr>
            </w:pPr>
            <w:r w:rsidRPr="00A27275">
              <w:rPr>
                <w:rFonts w:cstheme="minorHAnsi"/>
                <w:b/>
                <w:bCs/>
                <w:sz w:val="20"/>
                <w:szCs w:val="20"/>
                <w:shd w:val="clear" w:color="auto" w:fill="FFFFFF"/>
              </w:rPr>
              <w:t>Timescales</w:t>
            </w:r>
          </w:p>
          <w:p w14:paraId="03FCF5A5" w14:textId="77777777" w:rsidR="00FF60B7" w:rsidRDefault="00FF60B7" w:rsidP="00B40669">
            <w:pPr>
              <w:jc w:val="both"/>
              <w:rPr>
                <w:rFonts w:cstheme="minorHAnsi"/>
                <w:sz w:val="20"/>
                <w:szCs w:val="20"/>
                <w:shd w:val="clear" w:color="auto" w:fill="FFFFFF"/>
              </w:rPr>
            </w:pPr>
            <w:r w:rsidRPr="00A27275">
              <w:rPr>
                <w:rFonts w:cstheme="minorHAnsi"/>
                <w:sz w:val="20"/>
                <w:szCs w:val="20"/>
                <w:shd w:val="clear" w:color="auto" w:fill="FFFFFF"/>
              </w:rPr>
              <w:t>The strategy meeting should be held within 24 hours, however, where there is a risk to the life of a child(ren) or a likelihood of serious immediate harm and a single agency (Police or Children’s Social Care) has had to act immediately to safeguard, a strategy meeting should take place within 2 hours or as soon as possible after action has been taken.</w:t>
            </w:r>
          </w:p>
          <w:p w14:paraId="5EFD7950" w14:textId="6B8D0F72" w:rsidR="00A7265B" w:rsidRPr="00A27275" w:rsidRDefault="00A7265B" w:rsidP="00B40669">
            <w:pPr>
              <w:jc w:val="both"/>
              <w:rPr>
                <w:rFonts w:cstheme="minorHAnsi"/>
                <w:sz w:val="20"/>
                <w:szCs w:val="20"/>
                <w:shd w:val="clear" w:color="auto" w:fill="FFFFFF"/>
              </w:rPr>
            </w:pPr>
          </w:p>
        </w:tc>
      </w:tr>
      <w:tr w:rsidR="00B6656D" w:rsidRPr="00A27275" w14:paraId="2D1C49FA" w14:textId="77777777" w:rsidTr="00A27275">
        <w:tc>
          <w:tcPr>
            <w:tcW w:w="9639" w:type="dxa"/>
          </w:tcPr>
          <w:p w14:paraId="1CA90FD1" w14:textId="70F808FE" w:rsidR="009E7D73" w:rsidRPr="00A27275" w:rsidRDefault="001C6A36" w:rsidP="00AD32CA">
            <w:pPr>
              <w:pStyle w:val="ListParagraph"/>
              <w:numPr>
                <w:ilvl w:val="0"/>
                <w:numId w:val="5"/>
              </w:numPr>
              <w:jc w:val="both"/>
              <w:rPr>
                <w:rFonts w:cstheme="minorHAnsi"/>
                <w:b/>
                <w:sz w:val="20"/>
                <w:szCs w:val="20"/>
              </w:rPr>
            </w:pPr>
            <w:r w:rsidRPr="00A27275">
              <w:rPr>
                <w:rFonts w:cstheme="minorHAnsi"/>
                <w:b/>
                <w:sz w:val="20"/>
                <w:szCs w:val="20"/>
              </w:rPr>
              <w:t>Purpose</w:t>
            </w:r>
            <w:r w:rsidR="00B86D56" w:rsidRPr="00A27275">
              <w:rPr>
                <w:rFonts w:cstheme="minorHAnsi"/>
                <w:b/>
                <w:sz w:val="20"/>
                <w:szCs w:val="20"/>
              </w:rPr>
              <w:t xml:space="preserve"> of the strategy meeting</w:t>
            </w:r>
          </w:p>
          <w:p w14:paraId="549FF6F3" w14:textId="4327868F" w:rsidR="00FF60B7" w:rsidRPr="00A27275" w:rsidRDefault="00033814" w:rsidP="00B40669">
            <w:pPr>
              <w:jc w:val="both"/>
              <w:rPr>
                <w:rFonts w:cstheme="minorHAnsi"/>
                <w:sz w:val="20"/>
                <w:szCs w:val="20"/>
              </w:rPr>
            </w:pPr>
            <w:r w:rsidRPr="00A27275">
              <w:rPr>
                <w:rFonts w:cstheme="minorHAnsi"/>
                <w:sz w:val="20"/>
                <w:szCs w:val="20"/>
              </w:rPr>
              <w:t>Working Together to Safeguard Children (20</w:t>
            </w:r>
            <w:r w:rsidR="001C6A36" w:rsidRPr="00A27275">
              <w:rPr>
                <w:rFonts w:cstheme="minorHAnsi"/>
                <w:sz w:val="20"/>
                <w:szCs w:val="20"/>
              </w:rPr>
              <w:t>23</w:t>
            </w:r>
            <w:r w:rsidR="005E6868" w:rsidRPr="00A27275">
              <w:rPr>
                <w:rFonts w:cstheme="minorHAnsi"/>
                <w:sz w:val="20"/>
                <w:szCs w:val="20"/>
              </w:rPr>
              <w:t>) clearly</w:t>
            </w:r>
            <w:r w:rsidRPr="00A27275">
              <w:rPr>
                <w:rFonts w:cstheme="minorHAnsi"/>
                <w:sz w:val="20"/>
                <w:szCs w:val="20"/>
              </w:rPr>
              <w:t xml:space="preserve"> outlines the responsibility of the Trust</w:t>
            </w:r>
            <w:r w:rsidR="00351538" w:rsidRPr="00A27275">
              <w:rPr>
                <w:rFonts w:cstheme="minorHAnsi"/>
                <w:sz w:val="20"/>
                <w:szCs w:val="20"/>
              </w:rPr>
              <w:t>/Local Authority</w:t>
            </w:r>
            <w:r w:rsidRPr="00A27275">
              <w:rPr>
                <w:rFonts w:cstheme="minorHAnsi"/>
                <w:sz w:val="20"/>
                <w:szCs w:val="20"/>
              </w:rPr>
              <w:t xml:space="preserve"> </w:t>
            </w:r>
            <w:r w:rsidR="009C59EE" w:rsidRPr="00A27275">
              <w:rPr>
                <w:rFonts w:cstheme="minorHAnsi"/>
                <w:sz w:val="20"/>
                <w:szCs w:val="20"/>
              </w:rPr>
              <w:t xml:space="preserve">to </w:t>
            </w:r>
            <w:r w:rsidRPr="00A27275">
              <w:rPr>
                <w:rFonts w:cstheme="minorHAnsi"/>
                <w:sz w:val="20"/>
                <w:szCs w:val="20"/>
              </w:rPr>
              <w:t>organise a strategy discussion</w:t>
            </w:r>
            <w:r w:rsidR="00C038D6" w:rsidRPr="00A27275">
              <w:rPr>
                <w:rFonts w:cstheme="minorHAnsi"/>
                <w:sz w:val="20"/>
                <w:szCs w:val="20"/>
              </w:rPr>
              <w:t xml:space="preserve"> wherever there is reasonable cause to suspect the child is suffering or is likely to suffer significant harm. </w:t>
            </w:r>
            <w:r w:rsidR="005E6868" w:rsidRPr="00A27275">
              <w:rPr>
                <w:rFonts w:cstheme="minorHAnsi"/>
                <w:sz w:val="20"/>
                <w:szCs w:val="20"/>
              </w:rPr>
              <w:t xml:space="preserve">The </w:t>
            </w:r>
            <w:r w:rsidR="00C038D6" w:rsidRPr="00A27275">
              <w:rPr>
                <w:rFonts w:cstheme="minorHAnsi"/>
                <w:sz w:val="20"/>
                <w:szCs w:val="20"/>
              </w:rPr>
              <w:t>discussions are</w:t>
            </w:r>
            <w:r w:rsidR="00B816E2" w:rsidRPr="00A27275">
              <w:rPr>
                <w:rFonts w:cstheme="minorHAnsi"/>
                <w:sz w:val="20"/>
                <w:szCs w:val="20"/>
              </w:rPr>
              <w:t xml:space="preserve"> </w:t>
            </w:r>
            <w:r w:rsidR="00C038D6" w:rsidRPr="00A27275">
              <w:rPr>
                <w:rFonts w:cstheme="minorHAnsi"/>
                <w:sz w:val="20"/>
                <w:szCs w:val="20"/>
              </w:rPr>
              <w:t xml:space="preserve">used to: </w:t>
            </w:r>
          </w:p>
          <w:p w14:paraId="6E6D90D9" w14:textId="0E63A314" w:rsidR="00FF60B7" w:rsidRPr="00A27275" w:rsidRDefault="00FF60B7" w:rsidP="00AD32CA">
            <w:pPr>
              <w:pStyle w:val="ListParagraph"/>
              <w:numPr>
                <w:ilvl w:val="0"/>
                <w:numId w:val="1"/>
              </w:numPr>
              <w:jc w:val="both"/>
              <w:rPr>
                <w:rFonts w:cstheme="minorHAnsi"/>
                <w:sz w:val="20"/>
                <w:szCs w:val="20"/>
              </w:rPr>
            </w:pPr>
            <w:r w:rsidRPr="00A27275">
              <w:rPr>
                <w:rFonts w:cstheme="minorHAnsi"/>
                <w:sz w:val="20"/>
                <w:szCs w:val="20"/>
              </w:rPr>
              <w:t>s</w:t>
            </w:r>
            <w:r w:rsidR="005E6868" w:rsidRPr="00A27275">
              <w:rPr>
                <w:rFonts w:cstheme="minorHAnsi"/>
                <w:sz w:val="20"/>
                <w:szCs w:val="20"/>
              </w:rPr>
              <w:t>hare</w:t>
            </w:r>
            <w:r w:rsidRPr="00A27275">
              <w:rPr>
                <w:rFonts w:cstheme="minorHAnsi"/>
                <w:sz w:val="20"/>
                <w:szCs w:val="20"/>
              </w:rPr>
              <w:t xml:space="preserve"> relevant and </w:t>
            </w:r>
            <w:r w:rsidRPr="00A27275">
              <w:rPr>
                <w:rFonts w:cstheme="minorHAnsi"/>
                <w:b/>
                <w:bCs/>
                <w:sz w:val="20"/>
                <w:szCs w:val="20"/>
              </w:rPr>
              <w:t>significant</w:t>
            </w:r>
            <w:r w:rsidR="005E6868" w:rsidRPr="00A27275">
              <w:rPr>
                <w:rFonts w:cstheme="minorHAnsi"/>
                <w:b/>
                <w:bCs/>
                <w:sz w:val="20"/>
                <w:szCs w:val="20"/>
              </w:rPr>
              <w:t xml:space="preserve"> information</w:t>
            </w:r>
            <w:r w:rsidR="000524AE" w:rsidRPr="00A27275">
              <w:rPr>
                <w:rFonts w:cstheme="minorHAnsi"/>
                <w:sz w:val="20"/>
                <w:szCs w:val="20"/>
              </w:rPr>
              <w:t>.</w:t>
            </w:r>
          </w:p>
          <w:p w14:paraId="436CDB71" w14:textId="77777777" w:rsidR="000524AE" w:rsidRPr="00A27275" w:rsidRDefault="00FF60B7" w:rsidP="00AD32CA">
            <w:pPr>
              <w:pStyle w:val="ListParagraph"/>
              <w:numPr>
                <w:ilvl w:val="0"/>
                <w:numId w:val="1"/>
              </w:numPr>
              <w:jc w:val="both"/>
              <w:rPr>
                <w:rFonts w:cstheme="minorHAnsi"/>
                <w:sz w:val="20"/>
                <w:szCs w:val="20"/>
              </w:rPr>
            </w:pPr>
            <w:r w:rsidRPr="00A27275">
              <w:rPr>
                <w:rFonts w:cstheme="minorHAnsi"/>
                <w:sz w:val="20"/>
                <w:szCs w:val="20"/>
              </w:rPr>
              <w:t xml:space="preserve">decide whether the </w:t>
            </w:r>
            <w:r w:rsidRPr="00A27275">
              <w:rPr>
                <w:rFonts w:cstheme="minorHAnsi"/>
                <w:b/>
                <w:bCs/>
                <w:sz w:val="20"/>
                <w:szCs w:val="20"/>
              </w:rPr>
              <w:t>threshold</w:t>
            </w:r>
            <w:r w:rsidRPr="00A27275">
              <w:rPr>
                <w:rFonts w:cstheme="minorHAnsi"/>
                <w:sz w:val="20"/>
                <w:szCs w:val="20"/>
              </w:rPr>
              <w:t xml:space="preserve"> has been met for a single or joint agency child protection investigation (section 47 enquiry) and to plan that investigation</w:t>
            </w:r>
            <w:r w:rsidR="000524AE" w:rsidRPr="00A27275">
              <w:rPr>
                <w:rFonts w:cstheme="minorHAnsi"/>
                <w:sz w:val="20"/>
                <w:szCs w:val="20"/>
              </w:rPr>
              <w:t>.</w:t>
            </w:r>
          </w:p>
          <w:p w14:paraId="2BC0DC8C" w14:textId="77777777" w:rsidR="005821F6" w:rsidRPr="00A27275" w:rsidRDefault="005821F6" w:rsidP="005821F6">
            <w:pPr>
              <w:pStyle w:val="ListParagraph"/>
              <w:ind w:left="360"/>
              <w:jc w:val="both"/>
              <w:rPr>
                <w:rFonts w:cstheme="minorHAnsi"/>
                <w:sz w:val="20"/>
                <w:szCs w:val="20"/>
              </w:rPr>
            </w:pPr>
          </w:p>
          <w:p w14:paraId="21B00972" w14:textId="77777777" w:rsidR="005821F6" w:rsidRPr="005821F6" w:rsidRDefault="005821F6" w:rsidP="005821F6">
            <w:pPr>
              <w:jc w:val="both"/>
              <w:rPr>
                <w:rFonts w:cstheme="minorHAnsi"/>
                <w:sz w:val="20"/>
                <w:szCs w:val="20"/>
              </w:rPr>
            </w:pPr>
            <w:r w:rsidRPr="005821F6">
              <w:rPr>
                <w:rFonts w:cstheme="minorHAnsi"/>
                <w:b/>
                <w:bCs/>
                <w:sz w:val="20"/>
                <w:szCs w:val="20"/>
              </w:rPr>
              <w:t>Children considered as part of the discussion/s</w:t>
            </w:r>
          </w:p>
          <w:p w14:paraId="79671F7F" w14:textId="77777777" w:rsidR="005821F6" w:rsidRPr="005821F6" w:rsidRDefault="005821F6" w:rsidP="00AD32CA">
            <w:pPr>
              <w:numPr>
                <w:ilvl w:val="0"/>
                <w:numId w:val="10"/>
              </w:numPr>
              <w:jc w:val="both"/>
              <w:rPr>
                <w:rFonts w:cstheme="minorHAnsi"/>
                <w:sz w:val="20"/>
                <w:szCs w:val="20"/>
              </w:rPr>
            </w:pPr>
            <w:r w:rsidRPr="005821F6">
              <w:rPr>
                <w:rFonts w:cstheme="minorHAnsi"/>
                <w:sz w:val="20"/>
                <w:szCs w:val="20"/>
              </w:rPr>
              <w:t>consider all potential children identified at risk (children within the household, children the alleged perpetrator has potential contact with).</w:t>
            </w:r>
          </w:p>
          <w:p w14:paraId="0430371D" w14:textId="77777777" w:rsidR="005821F6" w:rsidRPr="005821F6" w:rsidRDefault="005821F6" w:rsidP="00AD32CA">
            <w:pPr>
              <w:numPr>
                <w:ilvl w:val="0"/>
                <w:numId w:val="10"/>
              </w:numPr>
              <w:jc w:val="both"/>
              <w:rPr>
                <w:rFonts w:cstheme="minorHAnsi"/>
                <w:sz w:val="20"/>
                <w:szCs w:val="20"/>
              </w:rPr>
            </w:pPr>
            <w:r w:rsidRPr="005821F6">
              <w:rPr>
                <w:rFonts w:cstheme="minorHAnsi"/>
                <w:sz w:val="20"/>
                <w:szCs w:val="20"/>
              </w:rPr>
              <w:t xml:space="preserve">if young person/s are at risk of exploitation (the risks identified outside the parental/family care arrangements) – he/she would be the only individuals considered within the strategy discussion unless there is clear evidence of potential harm caused by carers/ parents. Clear acknowledgement within the records of the focus on one child </w:t>
            </w:r>
          </w:p>
          <w:p w14:paraId="01B8E455" w14:textId="1A229DA1" w:rsidR="005821F6" w:rsidRPr="00A27275" w:rsidRDefault="005821F6" w:rsidP="005821F6">
            <w:pPr>
              <w:jc w:val="both"/>
              <w:rPr>
                <w:rFonts w:cstheme="minorHAnsi"/>
                <w:sz w:val="20"/>
                <w:szCs w:val="20"/>
              </w:rPr>
            </w:pPr>
          </w:p>
        </w:tc>
      </w:tr>
      <w:tr w:rsidR="005821F6" w:rsidRPr="00A27275" w14:paraId="0917B970" w14:textId="77777777" w:rsidTr="00A27275">
        <w:tc>
          <w:tcPr>
            <w:tcW w:w="9639" w:type="dxa"/>
          </w:tcPr>
          <w:p w14:paraId="460B8DA5" w14:textId="530B32C9" w:rsidR="005821F6" w:rsidRPr="00A27275" w:rsidRDefault="005821F6" w:rsidP="00AD32CA">
            <w:pPr>
              <w:pStyle w:val="ListParagraph"/>
              <w:numPr>
                <w:ilvl w:val="0"/>
                <w:numId w:val="5"/>
              </w:numPr>
              <w:jc w:val="both"/>
              <w:rPr>
                <w:rFonts w:cstheme="minorHAnsi"/>
                <w:b/>
                <w:sz w:val="20"/>
                <w:szCs w:val="20"/>
              </w:rPr>
            </w:pPr>
            <w:r w:rsidRPr="00A27275">
              <w:rPr>
                <w:rFonts w:cstheme="minorHAnsi"/>
                <w:b/>
                <w:sz w:val="20"/>
                <w:szCs w:val="20"/>
              </w:rPr>
              <w:t>Children’s Services History/</w:t>
            </w:r>
            <w:r w:rsidRPr="00A27275">
              <w:rPr>
                <w:rFonts w:cstheme="minorHAnsi"/>
                <w:b/>
                <w:bCs/>
                <w:sz w:val="20"/>
                <w:szCs w:val="20"/>
              </w:rPr>
              <w:t>Parental and family history</w:t>
            </w:r>
          </w:p>
          <w:p w14:paraId="4445C5F6" w14:textId="77777777" w:rsidR="005821F6" w:rsidRPr="005821F6" w:rsidRDefault="005821F6" w:rsidP="00AD32CA">
            <w:pPr>
              <w:pStyle w:val="ListParagraph"/>
              <w:numPr>
                <w:ilvl w:val="0"/>
                <w:numId w:val="11"/>
              </w:numPr>
              <w:jc w:val="both"/>
              <w:rPr>
                <w:rFonts w:cstheme="minorHAnsi"/>
                <w:bCs/>
                <w:sz w:val="20"/>
                <w:szCs w:val="20"/>
              </w:rPr>
            </w:pPr>
            <w:r w:rsidRPr="005821F6">
              <w:rPr>
                <w:rFonts w:cstheme="minorHAnsi"/>
                <w:bCs/>
                <w:sz w:val="20"/>
                <w:szCs w:val="20"/>
              </w:rPr>
              <w:t>Overview of the chronology of involvement with the family, any previous enquiries, contacts, referrals, assessments including outcomes</w:t>
            </w:r>
          </w:p>
          <w:p w14:paraId="43C85219" w14:textId="77777777" w:rsidR="005821F6" w:rsidRPr="005821F6" w:rsidRDefault="005821F6" w:rsidP="00AD32CA">
            <w:pPr>
              <w:pStyle w:val="ListParagraph"/>
              <w:numPr>
                <w:ilvl w:val="0"/>
                <w:numId w:val="11"/>
              </w:numPr>
              <w:jc w:val="both"/>
              <w:rPr>
                <w:rFonts w:cstheme="minorHAnsi"/>
                <w:bCs/>
                <w:sz w:val="20"/>
                <w:szCs w:val="20"/>
              </w:rPr>
            </w:pPr>
            <w:r w:rsidRPr="005821F6">
              <w:rPr>
                <w:rFonts w:cstheme="minorHAnsi"/>
                <w:bCs/>
                <w:sz w:val="20"/>
                <w:szCs w:val="20"/>
              </w:rPr>
              <w:t>Early Help involvement</w:t>
            </w:r>
          </w:p>
          <w:p w14:paraId="770259DA" w14:textId="77777777" w:rsidR="005821F6" w:rsidRPr="005821F6" w:rsidRDefault="005821F6" w:rsidP="00AD32CA">
            <w:pPr>
              <w:pStyle w:val="ListParagraph"/>
              <w:numPr>
                <w:ilvl w:val="0"/>
                <w:numId w:val="11"/>
              </w:numPr>
              <w:jc w:val="both"/>
              <w:rPr>
                <w:rFonts w:cstheme="minorHAnsi"/>
                <w:bCs/>
                <w:sz w:val="20"/>
                <w:szCs w:val="20"/>
              </w:rPr>
            </w:pPr>
            <w:r w:rsidRPr="005821F6">
              <w:rPr>
                <w:rFonts w:cstheme="minorHAnsi"/>
                <w:bCs/>
                <w:sz w:val="20"/>
                <w:szCs w:val="20"/>
              </w:rPr>
              <w:t>Parents or significant adults known to Children’s Services either as children or linked to other children</w:t>
            </w:r>
          </w:p>
          <w:p w14:paraId="5CDC4389" w14:textId="6951EA83" w:rsidR="005821F6" w:rsidRPr="00A27275" w:rsidRDefault="005821F6" w:rsidP="005821F6">
            <w:pPr>
              <w:pStyle w:val="ListParagraph"/>
              <w:ind w:left="360"/>
              <w:jc w:val="both"/>
              <w:rPr>
                <w:rFonts w:cstheme="minorHAnsi"/>
                <w:b/>
                <w:sz w:val="20"/>
                <w:szCs w:val="20"/>
              </w:rPr>
            </w:pPr>
          </w:p>
        </w:tc>
      </w:tr>
      <w:tr w:rsidR="000524AE" w:rsidRPr="00A27275" w14:paraId="34D4A766" w14:textId="77777777" w:rsidTr="00A27275">
        <w:tc>
          <w:tcPr>
            <w:tcW w:w="9639" w:type="dxa"/>
          </w:tcPr>
          <w:p w14:paraId="4CCE1834" w14:textId="698C94B8" w:rsidR="009E7D73" w:rsidRPr="00A27275" w:rsidRDefault="009E7D73" w:rsidP="00AD32CA">
            <w:pPr>
              <w:pStyle w:val="ListParagraph"/>
              <w:numPr>
                <w:ilvl w:val="0"/>
                <w:numId w:val="5"/>
              </w:numPr>
              <w:jc w:val="both"/>
              <w:rPr>
                <w:rFonts w:cstheme="minorHAnsi"/>
                <w:b/>
                <w:sz w:val="20"/>
                <w:szCs w:val="20"/>
              </w:rPr>
            </w:pPr>
            <w:r w:rsidRPr="00A27275">
              <w:rPr>
                <w:rFonts w:cstheme="minorHAnsi"/>
                <w:b/>
                <w:sz w:val="20"/>
                <w:szCs w:val="20"/>
              </w:rPr>
              <w:t>R</w:t>
            </w:r>
            <w:r w:rsidR="000524AE" w:rsidRPr="00A27275">
              <w:rPr>
                <w:rFonts w:cstheme="minorHAnsi"/>
                <w:b/>
                <w:sz w:val="20"/>
                <w:szCs w:val="20"/>
              </w:rPr>
              <w:t>ecording Informatio</w:t>
            </w:r>
            <w:r w:rsidR="00B40669" w:rsidRPr="00A27275">
              <w:rPr>
                <w:rFonts w:cstheme="minorHAnsi"/>
                <w:b/>
                <w:sz w:val="20"/>
                <w:szCs w:val="20"/>
              </w:rPr>
              <w:t>n</w:t>
            </w:r>
          </w:p>
          <w:p w14:paraId="6E993ED4" w14:textId="38102EC0" w:rsidR="000524AE" w:rsidRPr="00A27275" w:rsidRDefault="000524AE" w:rsidP="00AD32CA">
            <w:pPr>
              <w:pStyle w:val="ListParagraph"/>
              <w:numPr>
                <w:ilvl w:val="0"/>
                <w:numId w:val="3"/>
              </w:numPr>
              <w:jc w:val="both"/>
              <w:rPr>
                <w:rFonts w:cstheme="minorHAnsi"/>
                <w:sz w:val="20"/>
                <w:szCs w:val="20"/>
              </w:rPr>
            </w:pPr>
            <w:r w:rsidRPr="00A27275">
              <w:rPr>
                <w:rFonts w:cstheme="minorHAnsi"/>
                <w:sz w:val="20"/>
                <w:szCs w:val="20"/>
              </w:rPr>
              <w:t xml:space="preserve">Details of </w:t>
            </w:r>
            <w:r w:rsidRPr="00A27275">
              <w:rPr>
                <w:rFonts w:cstheme="minorHAnsi"/>
                <w:b/>
                <w:bCs/>
                <w:sz w:val="20"/>
                <w:szCs w:val="20"/>
              </w:rPr>
              <w:t>current referral/incident</w:t>
            </w:r>
            <w:r w:rsidRPr="00A27275">
              <w:rPr>
                <w:rFonts w:cstheme="minorHAnsi"/>
                <w:sz w:val="20"/>
                <w:szCs w:val="20"/>
              </w:rPr>
              <w:t xml:space="preserve"> or set of concerns that have led to the strategy meeting - ensure the language used is in line with ST*R – avoid the use or jargon, labelling - describe the behaviours that are being displayed by the child (ren)</w:t>
            </w:r>
          </w:p>
          <w:p w14:paraId="6238792D" w14:textId="66CC6461" w:rsidR="000524AE" w:rsidRPr="00A27275" w:rsidRDefault="000524AE" w:rsidP="00AD32CA">
            <w:pPr>
              <w:pStyle w:val="ListParagraph"/>
              <w:numPr>
                <w:ilvl w:val="0"/>
                <w:numId w:val="3"/>
              </w:numPr>
              <w:jc w:val="both"/>
              <w:rPr>
                <w:rFonts w:cstheme="minorHAnsi"/>
                <w:b/>
                <w:bCs/>
                <w:sz w:val="20"/>
                <w:szCs w:val="20"/>
              </w:rPr>
            </w:pPr>
            <w:r w:rsidRPr="00A27275">
              <w:rPr>
                <w:rFonts w:cstheme="minorHAnsi"/>
                <w:b/>
                <w:bCs/>
                <w:sz w:val="20"/>
                <w:szCs w:val="20"/>
              </w:rPr>
              <w:t xml:space="preserve">Views of parents/ carers: </w:t>
            </w:r>
            <w:r w:rsidR="00EB0337" w:rsidRPr="00A27275">
              <w:rPr>
                <w:rFonts w:cstheme="minorHAnsi"/>
                <w:sz w:val="20"/>
                <w:szCs w:val="20"/>
              </w:rPr>
              <w:t xml:space="preserve">if we have not </w:t>
            </w:r>
            <w:proofErr w:type="gramStart"/>
            <w:r w:rsidR="00EB0337" w:rsidRPr="00A27275">
              <w:rPr>
                <w:rFonts w:cstheme="minorHAnsi"/>
                <w:sz w:val="20"/>
                <w:szCs w:val="20"/>
              </w:rPr>
              <w:t>made contact with</w:t>
            </w:r>
            <w:proofErr w:type="gramEnd"/>
            <w:r w:rsidR="00EB0337" w:rsidRPr="00A27275">
              <w:rPr>
                <w:rFonts w:cstheme="minorHAnsi"/>
                <w:sz w:val="20"/>
                <w:szCs w:val="20"/>
              </w:rPr>
              <w:t xml:space="preserve"> the parents, we need to evidence reasons for </w:t>
            </w:r>
            <w:r w:rsidR="00286F57" w:rsidRPr="00A27275">
              <w:rPr>
                <w:rFonts w:cstheme="minorHAnsi"/>
                <w:sz w:val="20"/>
                <w:szCs w:val="20"/>
              </w:rPr>
              <w:t>this</w:t>
            </w:r>
            <w:r w:rsidR="00EB0337" w:rsidRPr="00A27275">
              <w:rPr>
                <w:rFonts w:cstheme="minorHAnsi"/>
                <w:sz w:val="20"/>
                <w:szCs w:val="20"/>
              </w:rPr>
              <w:t xml:space="preserve">, in line with section </w:t>
            </w:r>
            <w:r w:rsidR="00F359EE" w:rsidRPr="00A27275">
              <w:rPr>
                <w:rFonts w:cstheme="minorHAnsi"/>
                <w:sz w:val="20"/>
                <w:szCs w:val="20"/>
              </w:rPr>
              <w:t>5</w:t>
            </w:r>
            <w:r w:rsidR="00EB0337" w:rsidRPr="00A27275">
              <w:rPr>
                <w:rFonts w:cstheme="minorHAnsi"/>
                <w:sz w:val="20"/>
                <w:szCs w:val="20"/>
              </w:rPr>
              <w:t xml:space="preserve"> ‘consent’.</w:t>
            </w:r>
          </w:p>
          <w:p w14:paraId="388330C3" w14:textId="77777777" w:rsidR="005821F6" w:rsidRPr="00A27275" w:rsidRDefault="005821F6" w:rsidP="00B51672">
            <w:pPr>
              <w:pStyle w:val="Default"/>
              <w:jc w:val="both"/>
              <w:rPr>
                <w:rFonts w:asciiTheme="minorHAnsi" w:hAnsiTheme="minorHAnsi" w:cstheme="minorHAnsi"/>
                <w:i/>
                <w:iCs/>
                <w:color w:val="FF0000"/>
                <w:sz w:val="20"/>
                <w:szCs w:val="20"/>
              </w:rPr>
            </w:pPr>
          </w:p>
          <w:p w14:paraId="2CC1FE51" w14:textId="2C93ADE7" w:rsidR="00B51672" w:rsidRPr="00A27275" w:rsidRDefault="00B51672" w:rsidP="00B51672">
            <w:pPr>
              <w:pStyle w:val="Default"/>
              <w:jc w:val="both"/>
              <w:rPr>
                <w:rFonts w:asciiTheme="minorHAnsi" w:hAnsiTheme="minorHAnsi" w:cstheme="minorHAnsi"/>
                <w:b/>
                <w:bCs/>
                <w:color w:val="auto"/>
                <w:sz w:val="20"/>
                <w:szCs w:val="20"/>
              </w:rPr>
            </w:pPr>
            <w:r w:rsidRPr="00A27275">
              <w:rPr>
                <w:rFonts w:asciiTheme="minorHAnsi" w:hAnsiTheme="minorHAnsi" w:cstheme="minorHAnsi"/>
                <w:b/>
                <w:bCs/>
                <w:color w:val="auto"/>
                <w:sz w:val="20"/>
                <w:szCs w:val="20"/>
              </w:rPr>
              <w:t>Guidance from Working Together to Safeguard Children 2023 stipulates:</w:t>
            </w:r>
          </w:p>
          <w:p w14:paraId="5FE6FD14" w14:textId="77777777" w:rsidR="00B51672" w:rsidRPr="00A27275" w:rsidRDefault="00B51672" w:rsidP="00B51672">
            <w:pPr>
              <w:pStyle w:val="Default"/>
              <w:jc w:val="both"/>
              <w:rPr>
                <w:rFonts w:asciiTheme="minorHAnsi" w:hAnsiTheme="minorHAnsi" w:cstheme="minorHAnsi"/>
                <w:color w:val="auto"/>
                <w:sz w:val="20"/>
                <w:szCs w:val="20"/>
              </w:rPr>
            </w:pPr>
            <w:r w:rsidRPr="00A27275">
              <w:rPr>
                <w:rFonts w:asciiTheme="minorHAnsi" w:hAnsiTheme="minorHAnsi" w:cstheme="minorHAnsi"/>
                <w:b/>
                <w:bCs/>
                <w:color w:val="auto"/>
                <w:sz w:val="20"/>
                <w:szCs w:val="20"/>
              </w:rPr>
              <w:t>Lead practitioners</w:t>
            </w:r>
            <w:r w:rsidRPr="00A27275">
              <w:rPr>
                <w:rFonts w:asciiTheme="minorHAnsi" w:hAnsiTheme="minorHAnsi" w:cstheme="minorHAnsi"/>
                <w:color w:val="auto"/>
                <w:sz w:val="20"/>
                <w:szCs w:val="20"/>
              </w:rPr>
              <w:t xml:space="preserve"> should convene the strategy discussion and make sure they:</w:t>
            </w:r>
          </w:p>
          <w:p w14:paraId="3B87D822" w14:textId="60384345" w:rsidR="00B51672" w:rsidRPr="00A27275" w:rsidRDefault="00B51672" w:rsidP="00AD32CA">
            <w:pPr>
              <w:pStyle w:val="Default"/>
              <w:numPr>
                <w:ilvl w:val="0"/>
                <w:numId w:val="8"/>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consider the child’s welfare and safety, including through speaking to the child, and identifying whether the child is suffering or likely to suffer significant harm</w:t>
            </w:r>
          </w:p>
          <w:p w14:paraId="657B7175" w14:textId="69798E7F" w:rsidR="00B51672" w:rsidRPr="00A27275" w:rsidRDefault="00B51672" w:rsidP="00AD32CA">
            <w:pPr>
              <w:pStyle w:val="Default"/>
              <w:numPr>
                <w:ilvl w:val="0"/>
                <w:numId w:val="8"/>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decide what information should be shared with the child and family (on the basis that information is not shared if this may jeopardise a police investigation or place the child at risk of harm)</w:t>
            </w:r>
          </w:p>
          <w:p w14:paraId="4BBC7EED" w14:textId="775C9592" w:rsidR="00B51672" w:rsidRPr="00A27275" w:rsidRDefault="00B51672" w:rsidP="00AD32CA">
            <w:pPr>
              <w:pStyle w:val="Default"/>
              <w:numPr>
                <w:ilvl w:val="0"/>
                <w:numId w:val="8"/>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agree what further action is required, and who will do what by when, where an EPO is in place, or the child is the subject of police powers of protection</w:t>
            </w:r>
          </w:p>
          <w:p w14:paraId="195E39BE" w14:textId="35E2F069" w:rsidR="00B51672" w:rsidRPr="00A27275" w:rsidRDefault="00B51672" w:rsidP="00AD32CA">
            <w:pPr>
              <w:pStyle w:val="Default"/>
              <w:numPr>
                <w:ilvl w:val="0"/>
                <w:numId w:val="8"/>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record agreed decisions in accordance with local recording procedures</w:t>
            </w:r>
          </w:p>
          <w:p w14:paraId="4ED9FA3A" w14:textId="5E2DB50C" w:rsidR="00B51672" w:rsidRPr="00A27275" w:rsidRDefault="00B51672" w:rsidP="00AD32CA">
            <w:pPr>
              <w:pStyle w:val="Default"/>
              <w:numPr>
                <w:ilvl w:val="0"/>
                <w:numId w:val="8"/>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follow up actions to make sure what was agreed gets done</w:t>
            </w:r>
          </w:p>
          <w:p w14:paraId="1B61527F" w14:textId="0FFA6EC5" w:rsidR="00B51672" w:rsidRPr="00A27275" w:rsidRDefault="00B51672" w:rsidP="00B51672">
            <w:pPr>
              <w:pStyle w:val="Default"/>
              <w:jc w:val="both"/>
              <w:rPr>
                <w:rFonts w:asciiTheme="minorHAnsi" w:hAnsiTheme="minorHAnsi" w:cstheme="minorHAnsi"/>
                <w:b/>
                <w:bCs/>
                <w:color w:val="auto"/>
                <w:sz w:val="20"/>
                <w:szCs w:val="20"/>
              </w:rPr>
            </w:pPr>
          </w:p>
          <w:p w14:paraId="7FA69A4A" w14:textId="77777777" w:rsidR="00B51672" w:rsidRPr="00A27275" w:rsidRDefault="00B51672" w:rsidP="00B51672">
            <w:pPr>
              <w:pStyle w:val="Default"/>
              <w:jc w:val="both"/>
              <w:rPr>
                <w:rFonts w:asciiTheme="minorHAnsi" w:hAnsiTheme="minorHAnsi" w:cstheme="minorHAnsi"/>
                <w:color w:val="auto"/>
                <w:sz w:val="20"/>
                <w:szCs w:val="20"/>
              </w:rPr>
            </w:pPr>
            <w:r w:rsidRPr="00A27275">
              <w:rPr>
                <w:rFonts w:asciiTheme="minorHAnsi" w:hAnsiTheme="minorHAnsi" w:cstheme="minorHAnsi"/>
                <w:b/>
                <w:bCs/>
                <w:color w:val="auto"/>
                <w:sz w:val="20"/>
                <w:szCs w:val="20"/>
              </w:rPr>
              <w:t>Health practitioners</w:t>
            </w:r>
            <w:r w:rsidRPr="00A27275">
              <w:rPr>
                <w:rFonts w:asciiTheme="minorHAnsi" w:hAnsiTheme="minorHAnsi" w:cstheme="minorHAnsi"/>
                <w:color w:val="auto"/>
                <w:sz w:val="20"/>
                <w:szCs w:val="20"/>
              </w:rPr>
              <w:t xml:space="preserve"> should:</w:t>
            </w:r>
          </w:p>
          <w:p w14:paraId="357A0604" w14:textId="17C322D9" w:rsidR="00B51672" w:rsidRPr="00A27275" w:rsidRDefault="00B51672" w:rsidP="00AD32CA">
            <w:pPr>
              <w:pStyle w:val="Default"/>
              <w:numPr>
                <w:ilvl w:val="0"/>
                <w:numId w:val="6"/>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advise about the appropriateness or otherwise of medical assessments, and explain the benefits that arise from assessing previously unmanaged health matters that may be further evidence of neglect or maltreatment</w:t>
            </w:r>
          </w:p>
          <w:p w14:paraId="2545881E" w14:textId="341CAFD5" w:rsidR="00B51672" w:rsidRPr="00A27275" w:rsidRDefault="00B51672" w:rsidP="00AD32CA">
            <w:pPr>
              <w:pStyle w:val="Default"/>
              <w:numPr>
                <w:ilvl w:val="0"/>
                <w:numId w:val="6"/>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lastRenderedPageBreak/>
              <w:t>provide and co-ordinate any specific information from relevant practitioners regarding family health, maternity health, school health mental health, domestic abuse and violence, and substance misuse to assist strategy and decision making</w:t>
            </w:r>
          </w:p>
          <w:p w14:paraId="7783B75E" w14:textId="4B923F6B" w:rsidR="00B51672" w:rsidRPr="00A27275" w:rsidRDefault="00B51672" w:rsidP="00AD32CA">
            <w:pPr>
              <w:pStyle w:val="Default"/>
              <w:numPr>
                <w:ilvl w:val="0"/>
                <w:numId w:val="6"/>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secure additional expert advice and support from named and/or designated professionals for more complex cases following preliminary strategy discussions</w:t>
            </w:r>
          </w:p>
          <w:p w14:paraId="131E9480" w14:textId="4497B8D3" w:rsidR="00B51672" w:rsidRPr="00A27275" w:rsidRDefault="00B51672" w:rsidP="00AD32CA">
            <w:pPr>
              <w:pStyle w:val="Default"/>
              <w:numPr>
                <w:ilvl w:val="0"/>
                <w:numId w:val="6"/>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undertake appropriate examinations or observations, and further investigations or tests, to determine how the child’s health or development may be impaired</w:t>
            </w:r>
          </w:p>
          <w:p w14:paraId="3CF3FEB7" w14:textId="77777777" w:rsidR="00B51672" w:rsidRPr="00A27275" w:rsidRDefault="00B51672" w:rsidP="00B51672">
            <w:pPr>
              <w:pStyle w:val="Default"/>
              <w:jc w:val="both"/>
              <w:rPr>
                <w:rFonts w:asciiTheme="minorHAnsi" w:hAnsiTheme="minorHAnsi" w:cstheme="minorHAnsi"/>
                <w:color w:val="auto"/>
                <w:sz w:val="20"/>
                <w:szCs w:val="20"/>
              </w:rPr>
            </w:pPr>
          </w:p>
          <w:p w14:paraId="1733B603" w14:textId="77777777" w:rsidR="00B51672" w:rsidRPr="00A27275" w:rsidRDefault="00B51672" w:rsidP="00B51672">
            <w:pPr>
              <w:pStyle w:val="Default"/>
              <w:jc w:val="both"/>
              <w:rPr>
                <w:rFonts w:asciiTheme="minorHAnsi" w:hAnsiTheme="minorHAnsi" w:cstheme="minorHAnsi"/>
                <w:color w:val="auto"/>
                <w:sz w:val="20"/>
                <w:szCs w:val="20"/>
              </w:rPr>
            </w:pPr>
            <w:r w:rsidRPr="00A27275">
              <w:rPr>
                <w:rFonts w:asciiTheme="minorHAnsi" w:hAnsiTheme="minorHAnsi" w:cstheme="minorHAnsi"/>
                <w:b/>
                <w:bCs/>
                <w:color w:val="auto"/>
                <w:sz w:val="20"/>
                <w:szCs w:val="20"/>
              </w:rPr>
              <w:t>The Police</w:t>
            </w:r>
            <w:r w:rsidRPr="00A27275">
              <w:rPr>
                <w:rFonts w:asciiTheme="minorHAnsi" w:hAnsiTheme="minorHAnsi" w:cstheme="minorHAnsi"/>
                <w:color w:val="auto"/>
                <w:sz w:val="20"/>
                <w:szCs w:val="20"/>
              </w:rPr>
              <w:t xml:space="preserve"> should:</w:t>
            </w:r>
          </w:p>
          <w:p w14:paraId="35DA5DD1" w14:textId="36747741" w:rsidR="00B51672" w:rsidRPr="00A27275" w:rsidRDefault="00B51672" w:rsidP="00AD32CA">
            <w:pPr>
              <w:pStyle w:val="Default"/>
              <w:numPr>
                <w:ilvl w:val="0"/>
                <w:numId w:val="6"/>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discuss the basis for any criminal investigation, including both reactive (where there is evidence to suggest a crime has been committed) and proactive (where further activity is required to establish if a crime has occurred), and any relevant processes that other organisations and agencies might need to know about, including the timing and methods of evidence-gathering</w:t>
            </w:r>
          </w:p>
          <w:p w14:paraId="71232F62" w14:textId="2D0FBC46" w:rsidR="00B51672" w:rsidRPr="00A27275" w:rsidRDefault="00B51672" w:rsidP="00AD32CA">
            <w:pPr>
              <w:pStyle w:val="Default"/>
              <w:numPr>
                <w:ilvl w:val="0"/>
                <w:numId w:val="6"/>
              </w:numPr>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lead the criminal investigation where joint enquiries take place with the local authority children’s social care leading for the section 47 enquires and assessment of the child’s welfare</w:t>
            </w:r>
          </w:p>
          <w:p w14:paraId="1CA659ED" w14:textId="154DF4C5" w:rsidR="00B51672" w:rsidRPr="00A27275" w:rsidRDefault="00B51672" w:rsidP="00B51672">
            <w:pPr>
              <w:pStyle w:val="Default"/>
              <w:jc w:val="both"/>
              <w:rPr>
                <w:rFonts w:asciiTheme="minorHAnsi" w:hAnsiTheme="minorHAnsi" w:cstheme="minorHAnsi"/>
                <w:i/>
                <w:iCs/>
                <w:color w:val="auto"/>
                <w:sz w:val="20"/>
                <w:szCs w:val="20"/>
              </w:rPr>
            </w:pPr>
          </w:p>
        </w:tc>
      </w:tr>
      <w:tr w:rsidR="00B6656D" w:rsidRPr="00A27275" w14:paraId="76D0F9C6" w14:textId="77777777" w:rsidTr="00A27275">
        <w:tc>
          <w:tcPr>
            <w:tcW w:w="9639" w:type="dxa"/>
          </w:tcPr>
          <w:p w14:paraId="4C60DA67" w14:textId="08BD2B73" w:rsidR="00107DA5" w:rsidRPr="00A27275" w:rsidRDefault="00F127FD" w:rsidP="00AD32CA">
            <w:pPr>
              <w:pStyle w:val="ListParagraph"/>
              <w:numPr>
                <w:ilvl w:val="0"/>
                <w:numId w:val="5"/>
              </w:numPr>
              <w:jc w:val="both"/>
              <w:rPr>
                <w:rFonts w:cstheme="minorHAnsi"/>
                <w:b/>
                <w:sz w:val="20"/>
                <w:szCs w:val="20"/>
              </w:rPr>
            </w:pPr>
            <w:r w:rsidRPr="00A27275">
              <w:rPr>
                <w:rFonts w:cstheme="minorHAnsi"/>
                <w:b/>
                <w:sz w:val="20"/>
                <w:szCs w:val="20"/>
              </w:rPr>
              <w:lastRenderedPageBreak/>
              <w:t>Chair</w:t>
            </w:r>
            <w:r w:rsidR="00ED1109" w:rsidRPr="00A27275">
              <w:rPr>
                <w:rFonts w:cstheme="minorHAnsi"/>
                <w:b/>
                <w:sz w:val="20"/>
                <w:szCs w:val="20"/>
              </w:rPr>
              <w:t>s</w:t>
            </w:r>
            <w:r w:rsidRPr="00A27275">
              <w:rPr>
                <w:rFonts w:cstheme="minorHAnsi"/>
                <w:b/>
                <w:sz w:val="20"/>
                <w:szCs w:val="20"/>
              </w:rPr>
              <w:t>’ summary and d</w:t>
            </w:r>
            <w:r w:rsidR="00190DCF" w:rsidRPr="00A27275">
              <w:rPr>
                <w:rFonts w:cstheme="minorHAnsi"/>
                <w:b/>
                <w:sz w:val="20"/>
                <w:szCs w:val="20"/>
              </w:rPr>
              <w:t>ecision</w:t>
            </w:r>
          </w:p>
          <w:p w14:paraId="789AF131" w14:textId="3A513882" w:rsidR="00C038D6" w:rsidRPr="00A27275" w:rsidRDefault="00F127FD" w:rsidP="00B40669">
            <w:pPr>
              <w:pStyle w:val="Default"/>
              <w:jc w:val="both"/>
              <w:rPr>
                <w:rFonts w:asciiTheme="minorHAnsi" w:hAnsiTheme="minorHAnsi" w:cstheme="minorHAnsi"/>
                <w:color w:val="auto"/>
                <w:sz w:val="20"/>
                <w:szCs w:val="20"/>
              </w:rPr>
            </w:pPr>
            <w:r w:rsidRPr="00A27275">
              <w:rPr>
                <w:rFonts w:asciiTheme="minorHAnsi" w:hAnsiTheme="minorHAnsi" w:cstheme="minorHAnsi"/>
                <w:color w:val="auto"/>
                <w:sz w:val="20"/>
                <w:szCs w:val="20"/>
              </w:rPr>
              <w:t>The decision needs to be evidence based and should always consider the impact on the child</w:t>
            </w:r>
            <w:r w:rsidR="004E45DD" w:rsidRPr="00A27275">
              <w:rPr>
                <w:rFonts w:asciiTheme="minorHAnsi" w:hAnsiTheme="minorHAnsi" w:cstheme="minorHAnsi"/>
                <w:color w:val="auto"/>
                <w:sz w:val="20"/>
                <w:szCs w:val="20"/>
              </w:rPr>
              <w:t xml:space="preserve">, be </w:t>
            </w:r>
            <w:r w:rsidRPr="00A27275">
              <w:rPr>
                <w:rFonts w:asciiTheme="minorHAnsi" w:hAnsiTheme="minorHAnsi" w:cstheme="minorHAnsi"/>
                <w:color w:val="auto"/>
                <w:sz w:val="20"/>
                <w:szCs w:val="20"/>
              </w:rPr>
              <w:t>proportionate and defen</w:t>
            </w:r>
            <w:r w:rsidR="004E45DD" w:rsidRPr="00A27275">
              <w:rPr>
                <w:rFonts w:asciiTheme="minorHAnsi" w:hAnsiTheme="minorHAnsi" w:cstheme="minorHAnsi"/>
                <w:color w:val="auto"/>
                <w:sz w:val="20"/>
                <w:szCs w:val="20"/>
              </w:rPr>
              <w:t>da</w:t>
            </w:r>
            <w:r w:rsidRPr="00A27275">
              <w:rPr>
                <w:rFonts w:asciiTheme="minorHAnsi" w:hAnsiTheme="minorHAnsi" w:cstheme="minorHAnsi"/>
                <w:color w:val="auto"/>
                <w:sz w:val="20"/>
                <w:szCs w:val="20"/>
              </w:rPr>
              <w:t>ble, looking at past, present and future harm.</w:t>
            </w:r>
            <w:r w:rsidR="00ED1109" w:rsidRPr="00A27275">
              <w:rPr>
                <w:rFonts w:asciiTheme="minorHAnsi" w:hAnsiTheme="minorHAnsi" w:cstheme="minorHAnsi"/>
                <w:color w:val="auto"/>
                <w:sz w:val="20"/>
                <w:szCs w:val="20"/>
              </w:rPr>
              <w:t xml:space="preserve"> </w:t>
            </w:r>
            <w:r w:rsidR="005012F6" w:rsidRPr="00A27275">
              <w:rPr>
                <w:rFonts w:asciiTheme="minorHAnsi" w:hAnsiTheme="minorHAnsi" w:cstheme="minorHAnsi"/>
                <w:color w:val="auto"/>
                <w:sz w:val="20"/>
                <w:szCs w:val="20"/>
              </w:rPr>
              <w:t>Every single attendee should be invited to make a view regarding threshold</w:t>
            </w:r>
            <w:r w:rsidR="004E45DD" w:rsidRPr="00A27275">
              <w:rPr>
                <w:rFonts w:asciiTheme="minorHAnsi" w:hAnsiTheme="minorHAnsi" w:cstheme="minorHAnsi"/>
                <w:color w:val="auto"/>
                <w:sz w:val="20"/>
                <w:szCs w:val="20"/>
              </w:rPr>
              <w:t xml:space="preserve">. </w:t>
            </w:r>
            <w:r w:rsidR="00C038D6" w:rsidRPr="00A27275">
              <w:rPr>
                <w:rFonts w:asciiTheme="minorHAnsi" w:hAnsiTheme="minorHAnsi" w:cstheme="minorHAnsi"/>
                <w:color w:val="auto"/>
                <w:sz w:val="20"/>
                <w:szCs w:val="20"/>
              </w:rPr>
              <w:t>Potential outcomes</w:t>
            </w:r>
            <w:r w:rsidR="00B40669" w:rsidRPr="00A27275">
              <w:rPr>
                <w:rFonts w:asciiTheme="minorHAnsi" w:hAnsiTheme="minorHAnsi" w:cstheme="minorHAnsi"/>
                <w:color w:val="auto"/>
                <w:sz w:val="20"/>
                <w:szCs w:val="20"/>
              </w:rPr>
              <w:t xml:space="preserve"> may include</w:t>
            </w:r>
            <w:r w:rsidR="00107DA5" w:rsidRPr="00A27275">
              <w:rPr>
                <w:rFonts w:asciiTheme="minorHAnsi" w:hAnsiTheme="minorHAnsi" w:cstheme="minorHAnsi"/>
                <w:color w:val="auto"/>
                <w:sz w:val="20"/>
                <w:szCs w:val="20"/>
              </w:rPr>
              <w:t>:</w:t>
            </w:r>
          </w:p>
          <w:p w14:paraId="0F722EF9" w14:textId="77777777" w:rsidR="00ED1109" w:rsidRPr="00A27275" w:rsidRDefault="00ED1109" w:rsidP="00B40669">
            <w:pPr>
              <w:pStyle w:val="Default"/>
              <w:jc w:val="both"/>
              <w:rPr>
                <w:rFonts w:asciiTheme="minorHAnsi" w:hAnsiTheme="minorHAnsi" w:cstheme="minorHAnsi"/>
                <w:color w:val="7030A0"/>
                <w:sz w:val="20"/>
                <w:szCs w:val="20"/>
              </w:rPr>
            </w:pPr>
          </w:p>
          <w:p w14:paraId="58914614" w14:textId="35556F5C" w:rsidR="00190DCF" w:rsidRPr="00A27275" w:rsidRDefault="005012F6" w:rsidP="00AD32CA">
            <w:pPr>
              <w:pStyle w:val="ListParagraph"/>
              <w:numPr>
                <w:ilvl w:val="0"/>
                <w:numId w:val="7"/>
              </w:numPr>
              <w:jc w:val="both"/>
              <w:rPr>
                <w:rFonts w:cstheme="minorHAnsi"/>
                <w:sz w:val="20"/>
                <w:szCs w:val="20"/>
              </w:rPr>
            </w:pPr>
            <w:r w:rsidRPr="00A27275">
              <w:rPr>
                <w:rFonts w:cstheme="minorHAnsi"/>
                <w:sz w:val="20"/>
                <w:szCs w:val="20"/>
              </w:rPr>
              <w:t xml:space="preserve">Threshold for </w:t>
            </w:r>
            <w:r w:rsidR="004E45DD" w:rsidRPr="00A27275">
              <w:rPr>
                <w:rFonts w:cstheme="minorHAnsi"/>
                <w:sz w:val="20"/>
                <w:szCs w:val="20"/>
              </w:rPr>
              <w:t xml:space="preserve">a </w:t>
            </w:r>
            <w:r w:rsidRPr="00A27275">
              <w:rPr>
                <w:rFonts w:cstheme="minorHAnsi"/>
                <w:sz w:val="20"/>
                <w:szCs w:val="20"/>
              </w:rPr>
              <w:t xml:space="preserve">child protection </w:t>
            </w:r>
            <w:r w:rsidR="004E45DD" w:rsidRPr="00A27275">
              <w:rPr>
                <w:rFonts w:cstheme="minorHAnsi"/>
                <w:sz w:val="20"/>
                <w:szCs w:val="20"/>
              </w:rPr>
              <w:t>e</w:t>
            </w:r>
            <w:r w:rsidRPr="00A27275">
              <w:rPr>
                <w:rFonts w:cstheme="minorHAnsi"/>
                <w:sz w:val="20"/>
                <w:szCs w:val="20"/>
              </w:rPr>
              <w:t>nquiry</w:t>
            </w:r>
            <w:r w:rsidR="004E45DD" w:rsidRPr="00A27275">
              <w:rPr>
                <w:rFonts w:cstheme="minorHAnsi"/>
                <w:sz w:val="20"/>
                <w:szCs w:val="20"/>
              </w:rPr>
              <w:t xml:space="preserve"> u</w:t>
            </w:r>
            <w:r w:rsidRPr="00A27275">
              <w:rPr>
                <w:rFonts w:cstheme="minorHAnsi"/>
                <w:sz w:val="20"/>
                <w:szCs w:val="20"/>
              </w:rPr>
              <w:t>nder Section 47 of the CA 1989 is not met- agreement to continue with an assessment of need</w:t>
            </w:r>
            <w:r w:rsidR="004E45DD" w:rsidRPr="00A27275">
              <w:rPr>
                <w:rFonts w:cstheme="minorHAnsi"/>
                <w:sz w:val="20"/>
                <w:szCs w:val="20"/>
              </w:rPr>
              <w:t xml:space="preserve"> under</w:t>
            </w:r>
            <w:r w:rsidRPr="00A27275">
              <w:rPr>
                <w:rFonts w:cstheme="minorHAnsi"/>
                <w:sz w:val="20"/>
                <w:szCs w:val="20"/>
              </w:rPr>
              <w:t xml:space="preserve"> Section</w:t>
            </w:r>
            <w:r w:rsidR="00190DCF" w:rsidRPr="00A27275">
              <w:rPr>
                <w:rFonts w:cstheme="minorHAnsi"/>
                <w:sz w:val="20"/>
                <w:szCs w:val="20"/>
              </w:rPr>
              <w:t xml:space="preserve"> 17</w:t>
            </w:r>
            <w:r w:rsidRPr="00A27275">
              <w:rPr>
                <w:rFonts w:cstheme="minorHAnsi"/>
                <w:sz w:val="20"/>
                <w:szCs w:val="20"/>
              </w:rPr>
              <w:t xml:space="preserve"> of CA 1989</w:t>
            </w:r>
          </w:p>
          <w:p w14:paraId="583A5018" w14:textId="6EC325A5" w:rsidR="00190DCF" w:rsidRPr="00A27275" w:rsidRDefault="00190DCF" w:rsidP="00AD32CA">
            <w:pPr>
              <w:pStyle w:val="ListParagraph"/>
              <w:numPr>
                <w:ilvl w:val="0"/>
                <w:numId w:val="7"/>
              </w:numPr>
              <w:jc w:val="both"/>
              <w:rPr>
                <w:rFonts w:cstheme="minorHAnsi"/>
                <w:sz w:val="20"/>
                <w:szCs w:val="20"/>
              </w:rPr>
            </w:pPr>
            <w:r w:rsidRPr="00A27275">
              <w:rPr>
                <w:rFonts w:cstheme="minorHAnsi"/>
                <w:sz w:val="20"/>
                <w:szCs w:val="20"/>
              </w:rPr>
              <w:t>Initiate or continue with Section 47</w:t>
            </w:r>
            <w:r w:rsidR="0034011B" w:rsidRPr="00A27275">
              <w:rPr>
                <w:rFonts w:cstheme="minorHAnsi"/>
                <w:sz w:val="20"/>
                <w:szCs w:val="20"/>
              </w:rPr>
              <w:t xml:space="preserve"> Child Protection Enquiries</w:t>
            </w:r>
            <w:r w:rsidR="005012F6" w:rsidRPr="00A27275">
              <w:rPr>
                <w:rFonts w:cstheme="minorHAnsi"/>
                <w:sz w:val="20"/>
                <w:szCs w:val="20"/>
              </w:rPr>
              <w:t xml:space="preserve"> (</w:t>
            </w:r>
            <w:r w:rsidR="004E45DD" w:rsidRPr="00A27275">
              <w:rPr>
                <w:rFonts w:cstheme="minorHAnsi"/>
                <w:sz w:val="20"/>
                <w:szCs w:val="20"/>
              </w:rPr>
              <w:t xml:space="preserve">joint or single </w:t>
            </w:r>
            <w:r w:rsidR="005012F6" w:rsidRPr="00A27275">
              <w:rPr>
                <w:rFonts w:cstheme="minorHAnsi"/>
                <w:sz w:val="20"/>
                <w:szCs w:val="20"/>
              </w:rPr>
              <w:t>agency based on the evidence – this needs to be clarified)</w:t>
            </w:r>
            <w:r w:rsidR="00293D95" w:rsidRPr="00A27275">
              <w:rPr>
                <w:rFonts w:cstheme="minorHAnsi"/>
                <w:sz w:val="20"/>
                <w:szCs w:val="20"/>
              </w:rPr>
              <w:t>. Where S47 is instigated, plans to see the child within 24 hours must be stipulated.</w:t>
            </w:r>
          </w:p>
          <w:p w14:paraId="501F98F6" w14:textId="118CDFE5" w:rsidR="00190DCF" w:rsidRPr="00A27275" w:rsidRDefault="00190DCF" w:rsidP="00AD32CA">
            <w:pPr>
              <w:pStyle w:val="ListParagraph"/>
              <w:numPr>
                <w:ilvl w:val="0"/>
                <w:numId w:val="7"/>
              </w:numPr>
              <w:jc w:val="both"/>
              <w:rPr>
                <w:rFonts w:cstheme="minorHAnsi"/>
                <w:sz w:val="20"/>
                <w:szCs w:val="20"/>
              </w:rPr>
            </w:pPr>
            <w:r w:rsidRPr="00A27275">
              <w:rPr>
                <w:rFonts w:cstheme="minorHAnsi"/>
                <w:sz w:val="20"/>
                <w:szCs w:val="20"/>
              </w:rPr>
              <w:t>Single Agency Investigation</w:t>
            </w:r>
            <w:r w:rsidR="009C59EE" w:rsidRPr="00A27275">
              <w:rPr>
                <w:rFonts w:cstheme="minorHAnsi"/>
                <w:sz w:val="20"/>
                <w:szCs w:val="20"/>
              </w:rPr>
              <w:t xml:space="preserve"> </w:t>
            </w:r>
          </w:p>
          <w:p w14:paraId="673BF2F3" w14:textId="77777777" w:rsidR="00190DCF" w:rsidRPr="00A27275" w:rsidRDefault="009C59EE" w:rsidP="00AD32CA">
            <w:pPr>
              <w:pStyle w:val="ListParagraph"/>
              <w:numPr>
                <w:ilvl w:val="0"/>
                <w:numId w:val="7"/>
              </w:numPr>
              <w:jc w:val="both"/>
              <w:rPr>
                <w:rFonts w:cstheme="minorHAnsi"/>
                <w:sz w:val="20"/>
                <w:szCs w:val="20"/>
              </w:rPr>
            </w:pPr>
            <w:r w:rsidRPr="00A27275">
              <w:rPr>
                <w:rFonts w:cstheme="minorHAnsi"/>
                <w:sz w:val="20"/>
                <w:szCs w:val="20"/>
              </w:rPr>
              <w:t>Referral to LADO</w:t>
            </w:r>
          </w:p>
          <w:p w14:paraId="01E44F77" w14:textId="6CA8DA66" w:rsidR="00190DCF" w:rsidRPr="00A27275" w:rsidRDefault="009C59EE" w:rsidP="00AD32CA">
            <w:pPr>
              <w:pStyle w:val="ListParagraph"/>
              <w:numPr>
                <w:ilvl w:val="0"/>
                <w:numId w:val="7"/>
              </w:numPr>
              <w:jc w:val="both"/>
              <w:rPr>
                <w:rFonts w:cstheme="minorHAnsi"/>
                <w:sz w:val="20"/>
                <w:szCs w:val="20"/>
              </w:rPr>
            </w:pPr>
            <w:r w:rsidRPr="00A27275">
              <w:rPr>
                <w:rFonts w:cstheme="minorHAnsi"/>
                <w:sz w:val="20"/>
                <w:szCs w:val="20"/>
              </w:rPr>
              <w:t xml:space="preserve">Advice and guidance </w:t>
            </w:r>
            <w:r w:rsidR="00441D8B" w:rsidRPr="00A27275">
              <w:rPr>
                <w:rFonts w:cstheme="minorHAnsi"/>
                <w:sz w:val="20"/>
                <w:szCs w:val="20"/>
              </w:rPr>
              <w:t>- n</w:t>
            </w:r>
            <w:r w:rsidR="00190DCF" w:rsidRPr="00A27275">
              <w:rPr>
                <w:rFonts w:cstheme="minorHAnsi"/>
                <w:sz w:val="20"/>
                <w:szCs w:val="20"/>
              </w:rPr>
              <w:t>o further role for Children</w:t>
            </w:r>
            <w:r w:rsidR="00AE685D" w:rsidRPr="00A27275">
              <w:rPr>
                <w:rFonts w:cstheme="minorHAnsi"/>
                <w:sz w:val="20"/>
                <w:szCs w:val="20"/>
              </w:rPr>
              <w:t>’s</w:t>
            </w:r>
            <w:r w:rsidR="00190DCF" w:rsidRPr="00A27275">
              <w:rPr>
                <w:rFonts w:cstheme="minorHAnsi"/>
                <w:sz w:val="20"/>
                <w:szCs w:val="20"/>
              </w:rPr>
              <w:t xml:space="preserve"> Services </w:t>
            </w:r>
          </w:p>
          <w:p w14:paraId="32CA2069" w14:textId="57CAC438" w:rsidR="00ED1109" w:rsidRPr="00A27275" w:rsidRDefault="00ED1109" w:rsidP="00AD32CA">
            <w:pPr>
              <w:pStyle w:val="ListParagraph"/>
              <w:numPr>
                <w:ilvl w:val="0"/>
                <w:numId w:val="7"/>
              </w:numPr>
              <w:jc w:val="both"/>
              <w:rPr>
                <w:rFonts w:cstheme="minorHAnsi"/>
                <w:sz w:val="20"/>
                <w:szCs w:val="20"/>
              </w:rPr>
            </w:pPr>
            <w:r w:rsidRPr="00A27275">
              <w:rPr>
                <w:rFonts w:cstheme="minorHAnsi"/>
                <w:sz w:val="20"/>
                <w:szCs w:val="20"/>
              </w:rPr>
              <w:t>Legal advice</w:t>
            </w:r>
          </w:p>
          <w:p w14:paraId="4E6A4EB7" w14:textId="77777777" w:rsidR="00441D8B" w:rsidRPr="00A27275" w:rsidRDefault="00ED1109" w:rsidP="00AD32CA">
            <w:pPr>
              <w:pStyle w:val="ListParagraph"/>
              <w:numPr>
                <w:ilvl w:val="0"/>
                <w:numId w:val="7"/>
              </w:numPr>
              <w:jc w:val="both"/>
              <w:rPr>
                <w:rFonts w:cstheme="minorHAnsi"/>
                <w:color w:val="7030A0"/>
                <w:sz w:val="20"/>
                <w:szCs w:val="20"/>
              </w:rPr>
            </w:pPr>
            <w:r w:rsidRPr="00A27275">
              <w:rPr>
                <w:rFonts w:cstheme="minorHAnsi"/>
                <w:sz w:val="20"/>
                <w:szCs w:val="20"/>
              </w:rPr>
              <w:t xml:space="preserve">Notification to a different Local Authority </w:t>
            </w:r>
          </w:p>
          <w:p w14:paraId="2EC92D06" w14:textId="4594952B" w:rsidR="00A27275" w:rsidRPr="00A27275" w:rsidRDefault="00A27275" w:rsidP="00A27275">
            <w:pPr>
              <w:pStyle w:val="ListParagraph"/>
              <w:ind w:left="360"/>
              <w:jc w:val="both"/>
              <w:rPr>
                <w:rFonts w:cstheme="minorHAnsi"/>
                <w:color w:val="7030A0"/>
                <w:sz w:val="20"/>
                <w:szCs w:val="20"/>
              </w:rPr>
            </w:pPr>
          </w:p>
        </w:tc>
      </w:tr>
      <w:tr w:rsidR="005B550A" w:rsidRPr="00A27275" w14:paraId="02D407ED" w14:textId="77777777" w:rsidTr="00A27275">
        <w:tc>
          <w:tcPr>
            <w:tcW w:w="9639" w:type="dxa"/>
          </w:tcPr>
          <w:p w14:paraId="4D19B97C" w14:textId="4FB417AD" w:rsidR="005B550A" w:rsidRPr="00A27275" w:rsidRDefault="005B550A" w:rsidP="00AD32CA">
            <w:pPr>
              <w:pStyle w:val="ListParagraph"/>
              <w:numPr>
                <w:ilvl w:val="0"/>
                <w:numId w:val="5"/>
              </w:numPr>
              <w:jc w:val="both"/>
              <w:rPr>
                <w:rFonts w:cstheme="minorHAnsi"/>
                <w:b/>
                <w:sz w:val="20"/>
                <w:szCs w:val="20"/>
              </w:rPr>
            </w:pPr>
            <w:r w:rsidRPr="00A27275">
              <w:rPr>
                <w:rFonts w:cstheme="minorHAnsi"/>
                <w:b/>
                <w:sz w:val="20"/>
                <w:szCs w:val="20"/>
              </w:rPr>
              <w:t>Is a different Local Authority completing the s47?</w:t>
            </w:r>
          </w:p>
          <w:p w14:paraId="611EFFB2" w14:textId="44183F83" w:rsidR="005B550A" w:rsidRPr="00A27275" w:rsidRDefault="005B550A" w:rsidP="00A27275">
            <w:pPr>
              <w:pStyle w:val="ListParagraph"/>
              <w:numPr>
                <w:ilvl w:val="0"/>
                <w:numId w:val="12"/>
              </w:numPr>
              <w:rPr>
                <w:rFonts w:eastAsia="Verdana" w:cstheme="minorHAnsi"/>
                <w:sz w:val="20"/>
                <w:szCs w:val="20"/>
              </w:rPr>
            </w:pPr>
            <w:r w:rsidRPr="00A27275">
              <w:rPr>
                <w:rFonts w:eastAsia="Verdana" w:cstheme="minorHAnsi"/>
                <w:sz w:val="20"/>
                <w:szCs w:val="20"/>
              </w:rPr>
              <w:t>Consider whether Sandwell Children’s Trust are completing the strategy discussion for a child who is the responsibility of another Local Authority/Trust and ensure this is recorded within the strategy discussion minutes.</w:t>
            </w:r>
          </w:p>
          <w:p w14:paraId="774E76E9" w14:textId="4AAAA94F" w:rsidR="00F51BEB" w:rsidRPr="00A27275" w:rsidRDefault="005B550A" w:rsidP="00A27275">
            <w:pPr>
              <w:pStyle w:val="ListParagraph"/>
              <w:numPr>
                <w:ilvl w:val="0"/>
                <w:numId w:val="12"/>
              </w:numPr>
              <w:rPr>
                <w:rFonts w:eastAsia="Verdana" w:cstheme="minorHAnsi"/>
                <w:sz w:val="20"/>
                <w:szCs w:val="20"/>
              </w:rPr>
            </w:pPr>
            <w:r w:rsidRPr="00A27275">
              <w:rPr>
                <w:rFonts w:eastAsia="Verdana" w:cstheme="minorHAnsi"/>
                <w:sz w:val="20"/>
                <w:szCs w:val="20"/>
              </w:rPr>
              <w:t xml:space="preserve">Where a strategy discussion is held by another Local Authority/Trust for a child who Sandwell Children’s Trust have responsibility for, timescales to obtain the minutes from the strategy discussion should be clearly discussed and agreed within the actions.  </w:t>
            </w:r>
            <w:r w:rsidR="00F51BEB" w:rsidRPr="00A27275">
              <w:rPr>
                <w:rFonts w:eastAsia="Verdana" w:cstheme="minorHAnsi"/>
                <w:sz w:val="20"/>
                <w:szCs w:val="20"/>
              </w:rPr>
              <w:t xml:space="preserve">If a section 47 assessment is initiated, we must obtain a record of the s47 assessment to upload to the child’s documents. </w:t>
            </w:r>
          </w:p>
          <w:p w14:paraId="1EE2EE13" w14:textId="397F58B9" w:rsidR="005B550A" w:rsidRPr="00A27275" w:rsidRDefault="005B550A" w:rsidP="005B550A">
            <w:pPr>
              <w:jc w:val="both"/>
              <w:rPr>
                <w:rFonts w:cstheme="minorHAnsi"/>
                <w:b/>
                <w:sz w:val="20"/>
                <w:szCs w:val="20"/>
              </w:rPr>
            </w:pPr>
          </w:p>
        </w:tc>
      </w:tr>
      <w:tr w:rsidR="00B6656D" w:rsidRPr="00A27275" w14:paraId="1267E471" w14:textId="77777777" w:rsidTr="00A7265B">
        <w:trPr>
          <w:trHeight w:val="1550"/>
        </w:trPr>
        <w:tc>
          <w:tcPr>
            <w:tcW w:w="9639" w:type="dxa"/>
          </w:tcPr>
          <w:p w14:paraId="26B493A5" w14:textId="01629D88" w:rsidR="00F127FD" w:rsidRPr="00A27275" w:rsidRDefault="00190DCF" w:rsidP="00AD32CA">
            <w:pPr>
              <w:pStyle w:val="ListParagraph"/>
              <w:numPr>
                <w:ilvl w:val="0"/>
                <w:numId w:val="5"/>
              </w:numPr>
              <w:jc w:val="both"/>
              <w:rPr>
                <w:rFonts w:cstheme="minorHAnsi"/>
                <w:b/>
                <w:sz w:val="20"/>
                <w:szCs w:val="20"/>
              </w:rPr>
            </w:pPr>
            <w:r w:rsidRPr="00A27275">
              <w:rPr>
                <w:rFonts w:cstheme="minorHAnsi"/>
                <w:b/>
                <w:sz w:val="20"/>
                <w:szCs w:val="20"/>
              </w:rPr>
              <w:t>Actions</w:t>
            </w:r>
          </w:p>
          <w:p w14:paraId="5AB7FEE3" w14:textId="06D6BEE2" w:rsidR="004E45DD" w:rsidRPr="00A27275" w:rsidRDefault="00190DCF" w:rsidP="00B40669">
            <w:pPr>
              <w:jc w:val="both"/>
              <w:rPr>
                <w:rFonts w:cstheme="minorHAnsi"/>
                <w:sz w:val="20"/>
                <w:szCs w:val="20"/>
              </w:rPr>
            </w:pPr>
            <w:r w:rsidRPr="00A27275">
              <w:rPr>
                <w:rFonts w:cstheme="minorHAnsi"/>
                <w:sz w:val="20"/>
                <w:szCs w:val="20"/>
              </w:rPr>
              <w:t>Plan and agree actions to be carried out</w:t>
            </w:r>
            <w:r w:rsidR="003E3EA4" w:rsidRPr="00A27275">
              <w:rPr>
                <w:rFonts w:cstheme="minorHAnsi"/>
                <w:sz w:val="20"/>
                <w:szCs w:val="20"/>
              </w:rPr>
              <w:t>, each</w:t>
            </w:r>
            <w:r w:rsidR="00F127FD" w:rsidRPr="00A27275">
              <w:rPr>
                <w:rFonts w:cstheme="minorHAnsi"/>
                <w:sz w:val="20"/>
                <w:szCs w:val="20"/>
              </w:rPr>
              <w:t xml:space="preserve"> </w:t>
            </w:r>
            <w:r w:rsidR="00C038D6" w:rsidRPr="00A27275">
              <w:rPr>
                <w:rFonts w:cstheme="minorHAnsi"/>
                <w:sz w:val="20"/>
                <w:szCs w:val="20"/>
              </w:rPr>
              <w:t xml:space="preserve">allocated to a </w:t>
            </w:r>
            <w:r w:rsidR="00D85E94" w:rsidRPr="00A27275">
              <w:rPr>
                <w:rFonts w:cstheme="minorHAnsi"/>
                <w:sz w:val="20"/>
                <w:szCs w:val="20"/>
              </w:rPr>
              <w:t xml:space="preserve">named professional </w:t>
            </w:r>
            <w:r w:rsidR="003E3EA4" w:rsidRPr="00A27275">
              <w:rPr>
                <w:rFonts w:cstheme="minorHAnsi"/>
                <w:sz w:val="20"/>
                <w:szCs w:val="20"/>
              </w:rPr>
              <w:t>with a</w:t>
            </w:r>
            <w:r w:rsidR="00D85E94" w:rsidRPr="00A27275">
              <w:rPr>
                <w:rFonts w:cstheme="minorHAnsi"/>
                <w:sz w:val="20"/>
                <w:szCs w:val="20"/>
              </w:rPr>
              <w:t xml:space="preserve"> clear timescale</w:t>
            </w:r>
            <w:r w:rsidR="00C038D6" w:rsidRPr="00A27275">
              <w:rPr>
                <w:rFonts w:cstheme="minorHAnsi"/>
                <w:sz w:val="20"/>
                <w:szCs w:val="20"/>
              </w:rPr>
              <w:t xml:space="preserve"> attached</w:t>
            </w:r>
            <w:r w:rsidR="003E3EA4" w:rsidRPr="00A27275">
              <w:rPr>
                <w:rFonts w:cstheme="minorHAnsi"/>
                <w:sz w:val="20"/>
                <w:szCs w:val="20"/>
              </w:rPr>
              <w:t>.</w:t>
            </w:r>
          </w:p>
          <w:p w14:paraId="4FF4C3AC" w14:textId="77777777" w:rsidR="004E45DD" w:rsidRPr="00A27275" w:rsidRDefault="004E45DD" w:rsidP="00AD32CA">
            <w:pPr>
              <w:pStyle w:val="ListParagraph"/>
              <w:numPr>
                <w:ilvl w:val="0"/>
                <w:numId w:val="1"/>
              </w:numPr>
              <w:jc w:val="both"/>
              <w:rPr>
                <w:rFonts w:cstheme="minorHAnsi"/>
                <w:sz w:val="20"/>
                <w:szCs w:val="20"/>
              </w:rPr>
            </w:pPr>
            <w:r w:rsidRPr="00A27275">
              <w:rPr>
                <w:rFonts w:cstheme="minorHAnsi"/>
                <w:b/>
                <w:bCs/>
                <w:sz w:val="20"/>
                <w:szCs w:val="20"/>
              </w:rPr>
              <w:t>Risk Assessment</w:t>
            </w:r>
            <w:r w:rsidRPr="00A27275">
              <w:rPr>
                <w:rFonts w:cstheme="minorHAnsi"/>
                <w:sz w:val="20"/>
                <w:szCs w:val="20"/>
              </w:rPr>
              <w:t xml:space="preserve"> – summary of concerns/presenting risk factors and how they impact on the child. </w:t>
            </w:r>
          </w:p>
          <w:p w14:paraId="5784090D" w14:textId="0F3095F2" w:rsidR="00441D8B" w:rsidRPr="00A27275" w:rsidRDefault="00441D8B" w:rsidP="00AD32CA">
            <w:pPr>
              <w:pStyle w:val="ListParagraph"/>
              <w:numPr>
                <w:ilvl w:val="0"/>
                <w:numId w:val="1"/>
              </w:numPr>
              <w:jc w:val="both"/>
              <w:rPr>
                <w:rFonts w:cstheme="minorHAnsi"/>
                <w:sz w:val="20"/>
                <w:szCs w:val="20"/>
              </w:rPr>
            </w:pPr>
            <w:r w:rsidRPr="00A27275">
              <w:rPr>
                <w:rFonts w:cstheme="minorHAnsi"/>
                <w:sz w:val="20"/>
                <w:szCs w:val="20"/>
              </w:rPr>
              <w:t>Identify the immediate and short-term action(s) required to support the child(ren) and ensure an appropriate Safety Plan is in place outlining who will do what</w:t>
            </w:r>
            <w:r w:rsidR="00286F57" w:rsidRPr="00A27275">
              <w:rPr>
                <w:rFonts w:cstheme="minorHAnsi"/>
                <w:sz w:val="20"/>
                <w:szCs w:val="20"/>
              </w:rPr>
              <w:t>, and</w:t>
            </w:r>
            <w:r w:rsidRPr="00A27275">
              <w:rPr>
                <w:rFonts w:cstheme="minorHAnsi"/>
                <w:sz w:val="20"/>
                <w:szCs w:val="20"/>
              </w:rPr>
              <w:t xml:space="preserve"> by when.</w:t>
            </w:r>
          </w:p>
          <w:p w14:paraId="7C036B68" w14:textId="1DA68D41" w:rsidR="004E45DD" w:rsidRPr="00A27275" w:rsidRDefault="004E45DD" w:rsidP="00AD32CA">
            <w:pPr>
              <w:pStyle w:val="ListParagraph"/>
              <w:numPr>
                <w:ilvl w:val="0"/>
                <w:numId w:val="1"/>
              </w:numPr>
              <w:jc w:val="both"/>
              <w:rPr>
                <w:rFonts w:cstheme="minorHAnsi"/>
                <w:sz w:val="20"/>
                <w:szCs w:val="20"/>
              </w:rPr>
            </w:pPr>
            <w:r w:rsidRPr="00A27275">
              <w:rPr>
                <w:rFonts w:cstheme="minorHAnsi"/>
                <w:sz w:val="20"/>
                <w:szCs w:val="20"/>
              </w:rPr>
              <w:t xml:space="preserve">Agree </w:t>
            </w:r>
            <w:r w:rsidRPr="00A27275">
              <w:rPr>
                <w:rFonts w:cstheme="minorHAnsi"/>
                <w:b/>
                <w:bCs/>
                <w:sz w:val="20"/>
                <w:szCs w:val="20"/>
              </w:rPr>
              <w:t>what information will be shared</w:t>
            </w:r>
            <w:r w:rsidRPr="00A27275">
              <w:rPr>
                <w:rFonts w:cstheme="minorHAnsi"/>
                <w:sz w:val="20"/>
                <w:szCs w:val="20"/>
              </w:rPr>
              <w:t xml:space="preserve"> with the child(ren) parents/carers where appropriate.</w:t>
            </w:r>
          </w:p>
          <w:p w14:paraId="2A3C7163" w14:textId="77777777" w:rsidR="004E45DD" w:rsidRPr="00A27275" w:rsidRDefault="004E45DD" w:rsidP="00AD32CA">
            <w:pPr>
              <w:pStyle w:val="ListParagraph"/>
              <w:numPr>
                <w:ilvl w:val="0"/>
                <w:numId w:val="1"/>
              </w:numPr>
              <w:jc w:val="both"/>
              <w:rPr>
                <w:rFonts w:cstheme="minorHAnsi"/>
                <w:sz w:val="20"/>
                <w:szCs w:val="20"/>
              </w:rPr>
            </w:pPr>
            <w:r w:rsidRPr="00A27275">
              <w:rPr>
                <w:rFonts w:cstheme="minorHAnsi"/>
                <w:sz w:val="20"/>
                <w:szCs w:val="20"/>
              </w:rPr>
              <w:t xml:space="preserve">Agree whether </w:t>
            </w:r>
            <w:r w:rsidRPr="00A27275">
              <w:rPr>
                <w:rFonts w:cstheme="minorHAnsi"/>
                <w:b/>
                <w:bCs/>
                <w:sz w:val="20"/>
                <w:szCs w:val="20"/>
              </w:rPr>
              <w:t>legal action</w:t>
            </w:r>
            <w:r w:rsidRPr="00A27275">
              <w:rPr>
                <w:rFonts w:cstheme="minorHAnsi"/>
                <w:sz w:val="20"/>
                <w:szCs w:val="20"/>
              </w:rPr>
              <w:t xml:space="preserve"> is required.</w:t>
            </w:r>
          </w:p>
          <w:p w14:paraId="1DECAA9D" w14:textId="77777777" w:rsidR="006136AF" w:rsidRPr="00A27275" w:rsidRDefault="004E45DD" w:rsidP="00AD32CA">
            <w:pPr>
              <w:pStyle w:val="ListParagraph"/>
              <w:numPr>
                <w:ilvl w:val="0"/>
                <w:numId w:val="1"/>
              </w:numPr>
              <w:jc w:val="both"/>
              <w:rPr>
                <w:rFonts w:cstheme="minorHAnsi"/>
                <w:sz w:val="20"/>
                <w:szCs w:val="20"/>
              </w:rPr>
            </w:pPr>
            <w:r w:rsidRPr="00A27275">
              <w:rPr>
                <w:rFonts w:cstheme="minorHAnsi"/>
                <w:sz w:val="20"/>
                <w:szCs w:val="20"/>
              </w:rPr>
              <w:t xml:space="preserve">Decide whether a Child Protection </w:t>
            </w:r>
            <w:r w:rsidRPr="00A27275">
              <w:rPr>
                <w:rFonts w:cstheme="minorHAnsi"/>
                <w:b/>
                <w:bCs/>
                <w:sz w:val="20"/>
                <w:szCs w:val="20"/>
              </w:rPr>
              <w:t>Medical Assessment</w:t>
            </w:r>
            <w:r w:rsidRPr="00A27275">
              <w:rPr>
                <w:rFonts w:cstheme="minorHAnsi"/>
                <w:sz w:val="20"/>
                <w:szCs w:val="20"/>
              </w:rPr>
              <w:t xml:space="preserve"> is required– the decision to progress to one or not needs to be recorded and evidenced.</w:t>
            </w:r>
          </w:p>
          <w:p w14:paraId="325CC543" w14:textId="71F79BF9" w:rsidR="006136AF" w:rsidRPr="00A27275" w:rsidRDefault="006136AF" w:rsidP="00AD32CA">
            <w:pPr>
              <w:pStyle w:val="ListParagraph"/>
              <w:numPr>
                <w:ilvl w:val="0"/>
                <w:numId w:val="1"/>
              </w:numPr>
              <w:jc w:val="both"/>
              <w:rPr>
                <w:rFonts w:cstheme="minorHAnsi"/>
                <w:sz w:val="20"/>
                <w:szCs w:val="20"/>
              </w:rPr>
            </w:pPr>
            <w:r w:rsidRPr="00A27275">
              <w:rPr>
                <w:rFonts w:cstheme="minorHAnsi"/>
                <w:sz w:val="20"/>
                <w:szCs w:val="20"/>
              </w:rPr>
              <w:t>Where applicable, impact of parallel criminal and medical investigations should be considered within planning and next steps agreed</w:t>
            </w:r>
          </w:p>
          <w:p w14:paraId="287D77DB" w14:textId="3F74AA03" w:rsidR="004E45DD" w:rsidRPr="00A27275" w:rsidRDefault="004E45DD" w:rsidP="00AD32CA">
            <w:pPr>
              <w:pStyle w:val="ListParagraph"/>
              <w:numPr>
                <w:ilvl w:val="0"/>
                <w:numId w:val="1"/>
              </w:numPr>
              <w:jc w:val="both"/>
              <w:rPr>
                <w:rFonts w:cstheme="minorHAnsi"/>
                <w:sz w:val="20"/>
                <w:szCs w:val="20"/>
              </w:rPr>
            </w:pPr>
            <w:r w:rsidRPr="00A27275">
              <w:rPr>
                <w:rFonts w:cstheme="minorHAnsi"/>
                <w:sz w:val="20"/>
                <w:szCs w:val="20"/>
              </w:rPr>
              <w:t xml:space="preserve">Consider how the </w:t>
            </w:r>
            <w:r w:rsidRPr="00A27275">
              <w:rPr>
                <w:rFonts w:cstheme="minorHAnsi"/>
                <w:b/>
                <w:bCs/>
                <w:sz w:val="20"/>
                <w:szCs w:val="20"/>
              </w:rPr>
              <w:t>race and ethnicity</w:t>
            </w:r>
            <w:r w:rsidRPr="00A27275">
              <w:rPr>
                <w:rFonts w:cstheme="minorHAnsi"/>
                <w:sz w:val="20"/>
                <w:szCs w:val="20"/>
              </w:rPr>
              <w:t xml:space="preserve"> of the child</w:t>
            </w:r>
            <w:r w:rsidR="00286F57" w:rsidRPr="00A27275">
              <w:rPr>
                <w:rFonts w:cstheme="minorHAnsi"/>
                <w:sz w:val="20"/>
                <w:szCs w:val="20"/>
              </w:rPr>
              <w:t>(ren)</w:t>
            </w:r>
            <w:r w:rsidRPr="00A27275">
              <w:rPr>
                <w:rFonts w:cstheme="minorHAnsi"/>
                <w:sz w:val="20"/>
                <w:szCs w:val="20"/>
              </w:rPr>
              <w:t>/family will be considered and whether an interpreter is required.</w:t>
            </w:r>
          </w:p>
          <w:p w14:paraId="706BC4D4" w14:textId="69EAB47C" w:rsidR="004E45DD" w:rsidRPr="00A27275" w:rsidRDefault="004E45DD" w:rsidP="00AD32CA">
            <w:pPr>
              <w:pStyle w:val="ListParagraph"/>
              <w:numPr>
                <w:ilvl w:val="0"/>
                <w:numId w:val="1"/>
              </w:numPr>
              <w:jc w:val="both"/>
              <w:rPr>
                <w:rFonts w:cstheme="minorHAnsi"/>
                <w:sz w:val="20"/>
                <w:szCs w:val="20"/>
              </w:rPr>
            </w:pPr>
            <w:r w:rsidRPr="00A27275">
              <w:rPr>
                <w:rFonts w:cstheme="minorHAnsi"/>
                <w:sz w:val="20"/>
                <w:szCs w:val="20"/>
              </w:rPr>
              <w:t>Consider any disabilities of the child(ren)</w:t>
            </w:r>
            <w:r w:rsidR="00286F57" w:rsidRPr="00A27275">
              <w:rPr>
                <w:rFonts w:cstheme="minorHAnsi"/>
                <w:sz w:val="20"/>
                <w:szCs w:val="20"/>
              </w:rPr>
              <w:t xml:space="preserve">/family </w:t>
            </w:r>
            <w:r w:rsidRPr="00A27275">
              <w:rPr>
                <w:rFonts w:cstheme="minorHAnsi"/>
                <w:sz w:val="20"/>
                <w:szCs w:val="20"/>
              </w:rPr>
              <w:t xml:space="preserve">and any </w:t>
            </w:r>
            <w:r w:rsidRPr="00A27275">
              <w:rPr>
                <w:rFonts w:cstheme="minorHAnsi"/>
                <w:b/>
                <w:bCs/>
                <w:sz w:val="20"/>
                <w:szCs w:val="20"/>
              </w:rPr>
              <w:t>adaptations/adjustments</w:t>
            </w:r>
            <w:r w:rsidRPr="00A27275">
              <w:rPr>
                <w:rFonts w:cstheme="minorHAnsi"/>
                <w:sz w:val="20"/>
                <w:szCs w:val="20"/>
              </w:rPr>
              <w:t xml:space="preserve"> required.</w:t>
            </w:r>
          </w:p>
          <w:p w14:paraId="1E00937A" w14:textId="46C35471" w:rsidR="00BD4F7D" w:rsidRPr="00A27275" w:rsidRDefault="004E45DD" w:rsidP="00AD32CA">
            <w:pPr>
              <w:pStyle w:val="ListParagraph"/>
              <w:numPr>
                <w:ilvl w:val="0"/>
                <w:numId w:val="1"/>
              </w:numPr>
              <w:spacing w:after="160" w:line="259" w:lineRule="auto"/>
              <w:jc w:val="both"/>
              <w:rPr>
                <w:rFonts w:cstheme="minorHAnsi"/>
                <w:sz w:val="20"/>
                <w:szCs w:val="20"/>
              </w:rPr>
            </w:pPr>
            <w:r w:rsidRPr="00A27275">
              <w:rPr>
                <w:rFonts w:cstheme="minorHAnsi"/>
                <w:sz w:val="20"/>
                <w:szCs w:val="20"/>
              </w:rPr>
              <w:t xml:space="preserve">Consider the need for the child(ren) to be interviewed in accordance with </w:t>
            </w:r>
            <w:r w:rsidRPr="00A27275">
              <w:rPr>
                <w:rFonts w:cstheme="minorHAnsi"/>
                <w:b/>
                <w:bCs/>
                <w:sz w:val="20"/>
                <w:szCs w:val="20"/>
              </w:rPr>
              <w:t>Achieving Best Evidence.</w:t>
            </w:r>
          </w:p>
          <w:p w14:paraId="75B3D4A7" w14:textId="77777777" w:rsidR="00190DCF" w:rsidRPr="00A27275" w:rsidRDefault="004E45DD" w:rsidP="00AD32CA">
            <w:pPr>
              <w:pStyle w:val="ListParagraph"/>
              <w:numPr>
                <w:ilvl w:val="0"/>
                <w:numId w:val="1"/>
              </w:numPr>
              <w:spacing w:after="160" w:line="259" w:lineRule="auto"/>
              <w:jc w:val="both"/>
              <w:rPr>
                <w:rFonts w:cstheme="minorHAnsi"/>
                <w:sz w:val="20"/>
                <w:szCs w:val="20"/>
              </w:rPr>
            </w:pPr>
            <w:r w:rsidRPr="00A27275">
              <w:rPr>
                <w:rFonts w:cstheme="minorHAnsi"/>
                <w:sz w:val="20"/>
                <w:szCs w:val="20"/>
              </w:rPr>
              <w:lastRenderedPageBreak/>
              <w:t>Decisions for ICPC cannot be made at the stage of strategy discussion. It is for the Section 47 Enquiry to decide any further child protection action (i.e. ICPC, legal advice etc)</w:t>
            </w:r>
          </w:p>
          <w:p w14:paraId="41E8934E" w14:textId="0191DBF7" w:rsidR="002254AE" w:rsidRPr="00A27275" w:rsidRDefault="002254AE" w:rsidP="00A27275">
            <w:pPr>
              <w:pStyle w:val="ListParagraph"/>
              <w:numPr>
                <w:ilvl w:val="0"/>
                <w:numId w:val="1"/>
              </w:numPr>
              <w:spacing w:after="160" w:line="259" w:lineRule="auto"/>
              <w:jc w:val="both"/>
              <w:rPr>
                <w:rFonts w:cstheme="minorHAnsi"/>
                <w:b/>
                <w:bCs/>
                <w:sz w:val="20"/>
                <w:szCs w:val="20"/>
              </w:rPr>
            </w:pPr>
            <w:r w:rsidRPr="00A27275">
              <w:rPr>
                <w:rFonts w:cstheme="minorHAnsi"/>
                <w:sz w:val="20"/>
                <w:szCs w:val="20"/>
              </w:rPr>
              <w:t>Consider whether you need to</w:t>
            </w:r>
            <w:r w:rsidRPr="00A27275">
              <w:rPr>
                <w:rFonts w:cstheme="minorHAnsi"/>
                <w:b/>
                <w:bCs/>
                <w:sz w:val="20"/>
                <w:szCs w:val="20"/>
              </w:rPr>
              <w:t xml:space="preserve"> r</w:t>
            </w:r>
            <w:r w:rsidR="00E30443" w:rsidRPr="00A27275">
              <w:rPr>
                <w:rFonts w:cstheme="minorHAnsi"/>
                <w:b/>
                <w:bCs/>
                <w:sz w:val="20"/>
                <w:szCs w:val="20"/>
              </w:rPr>
              <w:t>econvene</w:t>
            </w:r>
            <w:r w:rsidRPr="00A27275">
              <w:rPr>
                <w:rFonts w:cstheme="minorHAnsi"/>
                <w:b/>
                <w:bCs/>
                <w:sz w:val="20"/>
                <w:szCs w:val="20"/>
              </w:rPr>
              <w:t xml:space="preserve"> the </w:t>
            </w:r>
            <w:r w:rsidR="00E30443" w:rsidRPr="00A27275">
              <w:rPr>
                <w:rFonts w:cstheme="minorHAnsi"/>
                <w:b/>
                <w:bCs/>
                <w:sz w:val="20"/>
                <w:szCs w:val="20"/>
              </w:rPr>
              <w:t xml:space="preserve">strategy discussions </w:t>
            </w:r>
            <w:r w:rsidRPr="00A27275">
              <w:rPr>
                <w:rFonts w:cstheme="minorHAnsi"/>
                <w:sz w:val="20"/>
                <w:szCs w:val="20"/>
              </w:rPr>
              <w:t xml:space="preserve">in circumstances where there may </w:t>
            </w:r>
            <w:r w:rsidR="003815CC" w:rsidRPr="00A27275">
              <w:rPr>
                <w:rFonts w:cstheme="minorHAnsi"/>
                <w:sz w:val="20"/>
                <w:szCs w:val="20"/>
              </w:rPr>
              <w:t>not have the benefit of full information being shared, or after the investigation has been concluded, developments are suggesting that a different plan is needed from that agreed in the original strategy discussion.</w:t>
            </w:r>
            <w:r w:rsidRPr="00A27275">
              <w:rPr>
                <w:rFonts w:cstheme="minorHAnsi"/>
                <w:sz w:val="20"/>
                <w:szCs w:val="20"/>
              </w:rPr>
              <w:t xml:space="preserve">  </w:t>
            </w:r>
          </w:p>
        </w:tc>
      </w:tr>
    </w:tbl>
    <w:p w14:paraId="2F15C3E1" w14:textId="6833E35F" w:rsidR="00286F57" w:rsidRPr="00A27275" w:rsidRDefault="00286F57" w:rsidP="009B47D9">
      <w:pPr>
        <w:tabs>
          <w:tab w:val="left" w:pos="5860"/>
        </w:tabs>
        <w:rPr>
          <w:rFonts w:cstheme="minorHAnsi"/>
          <w:sz w:val="20"/>
          <w:szCs w:val="20"/>
        </w:rPr>
      </w:pPr>
    </w:p>
    <w:sectPr w:rsidR="00286F57" w:rsidRPr="00A2727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09FE" w14:textId="77777777" w:rsidR="00E70855" w:rsidRDefault="00E70855" w:rsidP="00DA0A15">
      <w:pPr>
        <w:spacing w:after="0" w:line="240" w:lineRule="auto"/>
      </w:pPr>
      <w:r>
        <w:separator/>
      </w:r>
    </w:p>
  </w:endnote>
  <w:endnote w:type="continuationSeparator" w:id="0">
    <w:p w14:paraId="03637514" w14:textId="77777777" w:rsidR="00E70855" w:rsidRDefault="00E70855" w:rsidP="00DA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710490"/>
      <w:docPartObj>
        <w:docPartGallery w:val="Page Numbers (Bottom of Page)"/>
        <w:docPartUnique/>
      </w:docPartObj>
    </w:sdtPr>
    <w:sdtEndPr/>
    <w:sdtContent>
      <w:sdt>
        <w:sdtPr>
          <w:id w:val="-1769616900"/>
          <w:docPartObj>
            <w:docPartGallery w:val="Page Numbers (Top of Page)"/>
            <w:docPartUnique/>
          </w:docPartObj>
        </w:sdtPr>
        <w:sdtEndPr/>
        <w:sdtContent>
          <w:p w14:paraId="19DC3992" w14:textId="7E7981D3" w:rsidR="004E45DD" w:rsidRDefault="004E45D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DC68C9" w14:textId="77777777" w:rsidR="00DA0A15" w:rsidRDefault="00DA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7AAF" w14:textId="77777777" w:rsidR="00E70855" w:rsidRDefault="00E70855" w:rsidP="00DA0A15">
      <w:pPr>
        <w:spacing w:after="0" w:line="240" w:lineRule="auto"/>
      </w:pPr>
      <w:r>
        <w:separator/>
      </w:r>
    </w:p>
  </w:footnote>
  <w:footnote w:type="continuationSeparator" w:id="0">
    <w:p w14:paraId="1A6EBA3F" w14:textId="77777777" w:rsidR="00E70855" w:rsidRDefault="00E70855" w:rsidP="00DA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223C" w14:textId="60A57EC9" w:rsidR="001107A2" w:rsidRDefault="00935D91">
    <w:pPr>
      <w:pStyle w:val="Header"/>
    </w:pPr>
    <w:r>
      <w:t xml:space="preserve">                                                                                                                     </w:t>
    </w:r>
    <w:r w:rsidR="00A27275">
      <w:t xml:space="preserve">              </w:t>
    </w:r>
    <w:r>
      <w:t xml:space="preserve">     </w:t>
    </w:r>
    <w:r>
      <w:rPr>
        <w:noProof/>
      </w:rPr>
      <w:drawing>
        <wp:inline distT="0" distB="0" distL="0" distR="0" wp14:anchorId="0FA88585" wp14:editId="6CBDDE39">
          <wp:extent cx="1409500" cy="352800"/>
          <wp:effectExtent l="0" t="0" r="0" b="9525"/>
          <wp:docPr id="1" name="Picture 6" descr="Welcome to Sandwell Children's Trust | Sandwell Children's Trust"/>
          <wp:cNvGraphicFramePr/>
          <a:graphic xmlns:a="http://schemas.openxmlformats.org/drawingml/2006/main">
            <a:graphicData uri="http://schemas.openxmlformats.org/drawingml/2006/picture">
              <pic:pic xmlns:pic="http://schemas.openxmlformats.org/drawingml/2006/picture">
                <pic:nvPicPr>
                  <pic:cNvPr id="1" name="Picture 6" descr="Welcome to Sandwell Children's Trust | Sandwell Children's Trus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863" cy="3538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F8B"/>
    <w:multiLevelType w:val="hybridMultilevel"/>
    <w:tmpl w:val="BC54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338DA"/>
    <w:multiLevelType w:val="hybridMultilevel"/>
    <w:tmpl w:val="D1449784"/>
    <w:lvl w:ilvl="0" w:tplc="473886D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F1023"/>
    <w:multiLevelType w:val="hybridMultilevel"/>
    <w:tmpl w:val="9824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D7269"/>
    <w:multiLevelType w:val="hybridMultilevel"/>
    <w:tmpl w:val="0BF61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107DB"/>
    <w:multiLevelType w:val="hybridMultilevel"/>
    <w:tmpl w:val="BB0A1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D7177B"/>
    <w:multiLevelType w:val="hybridMultilevel"/>
    <w:tmpl w:val="E0305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EE1E54"/>
    <w:multiLevelType w:val="hybridMultilevel"/>
    <w:tmpl w:val="45068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91218"/>
    <w:multiLevelType w:val="hybridMultilevel"/>
    <w:tmpl w:val="B4EC4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1F6AAB"/>
    <w:multiLevelType w:val="hybridMultilevel"/>
    <w:tmpl w:val="D00E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0C1030"/>
    <w:multiLevelType w:val="hybridMultilevel"/>
    <w:tmpl w:val="66F2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B1420"/>
    <w:multiLevelType w:val="hybridMultilevel"/>
    <w:tmpl w:val="1DDA7498"/>
    <w:lvl w:ilvl="0" w:tplc="473886D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503FB3"/>
    <w:multiLevelType w:val="multilevel"/>
    <w:tmpl w:val="FE5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B76AB"/>
    <w:multiLevelType w:val="hybridMultilevel"/>
    <w:tmpl w:val="83585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0801889">
    <w:abstractNumId w:val="8"/>
  </w:num>
  <w:num w:numId="2" w16cid:durableId="1497917053">
    <w:abstractNumId w:val="6"/>
  </w:num>
  <w:num w:numId="3" w16cid:durableId="1709068857">
    <w:abstractNumId w:val="4"/>
  </w:num>
  <w:num w:numId="4" w16cid:durableId="1816406109">
    <w:abstractNumId w:val="9"/>
  </w:num>
  <w:num w:numId="5" w16cid:durableId="513302653">
    <w:abstractNumId w:val="7"/>
  </w:num>
  <w:num w:numId="6" w16cid:durableId="437798596">
    <w:abstractNumId w:val="1"/>
  </w:num>
  <w:num w:numId="7" w16cid:durableId="874732229">
    <w:abstractNumId w:val="10"/>
  </w:num>
  <w:num w:numId="8" w16cid:durableId="1028289744">
    <w:abstractNumId w:val="5"/>
  </w:num>
  <w:num w:numId="9" w16cid:durableId="2013609010">
    <w:abstractNumId w:val="12"/>
  </w:num>
  <w:num w:numId="10" w16cid:durableId="1707950891">
    <w:abstractNumId w:val="11"/>
  </w:num>
  <w:num w:numId="11" w16cid:durableId="873690613">
    <w:abstractNumId w:val="3"/>
  </w:num>
  <w:num w:numId="12" w16cid:durableId="1100025145">
    <w:abstractNumId w:val="0"/>
  </w:num>
  <w:num w:numId="13" w16cid:durableId="1896078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63"/>
    <w:rsid w:val="0000174B"/>
    <w:rsid w:val="00033814"/>
    <w:rsid w:val="00051A97"/>
    <w:rsid w:val="000524AE"/>
    <w:rsid w:val="000B1E25"/>
    <w:rsid w:val="000C1070"/>
    <w:rsid w:val="000E710B"/>
    <w:rsid w:val="00107DA5"/>
    <w:rsid w:val="001107A2"/>
    <w:rsid w:val="0011135E"/>
    <w:rsid w:val="00114E05"/>
    <w:rsid w:val="00140E4F"/>
    <w:rsid w:val="0016204C"/>
    <w:rsid w:val="00173F73"/>
    <w:rsid w:val="00190DCF"/>
    <w:rsid w:val="00193F22"/>
    <w:rsid w:val="001C6A36"/>
    <w:rsid w:val="00206821"/>
    <w:rsid w:val="002254AE"/>
    <w:rsid w:val="00250D2F"/>
    <w:rsid w:val="00286F57"/>
    <w:rsid w:val="00293D95"/>
    <w:rsid w:val="002C1211"/>
    <w:rsid w:val="002C5136"/>
    <w:rsid w:val="0034011B"/>
    <w:rsid w:val="00351538"/>
    <w:rsid w:val="003815CC"/>
    <w:rsid w:val="003A54F5"/>
    <w:rsid w:val="003E3EA4"/>
    <w:rsid w:val="00441D8B"/>
    <w:rsid w:val="00473FD6"/>
    <w:rsid w:val="00485A5D"/>
    <w:rsid w:val="004E45DD"/>
    <w:rsid w:val="005012F6"/>
    <w:rsid w:val="005821F6"/>
    <w:rsid w:val="005B550A"/>
    <w:rsid w:val="005D3856"/>
    <w:rsid w:val="005E6868"/>
    <w:rsid w:val="006136AF"/>
    <w:rsid w:val="006D4AD4"/>
    <w:rsid w:val="006D55F9"/>
    <w:rsid w:val="006D766E"/>
    <w:rsid w:val="007111FD"/>
    <w:rsid w:val="007B053F"/>
    <w:rsid w:val="007D14A4"/>
    <w:rsid w:val="007E6EA8"/>
    <w:rsid w:val="00872E70"/>
    <w:rsid w:val="008B0531"/>
    <w:rsid w:val="008B553B"/>
    <w:rsid w:val="00902F40"/>
    <w:rsid w:val="009077E6"/>
    <w:rsid w:val="00935D91"/>
    <w:rsid w:val="00943DFB"/>
    <w:rsid w:val="009610FE"/>
    <w:rsid w:val="009816F8"/>
    <w:rsid w:val="009A04E0"/>
    <w:rsid w:val="009B4589"/>
    <w:rsid w:val="009B47D9"/>
    <w:rsid w:val="009C1732"/>
    <w:rsid w:val="009C59EE"/>
    <w:rsid w:val="009E7D73"/>
    <w:rsid w:val="00A104A7"/>
    <w:rsid w:val="00A16BE0"/>
    <w:rsid w:val="00A27275"/>
    <w:rsid w:val="00A70DA7"/>
    <w:rsid w:val="00A7265B"/>
    <w:rsid w:val="00AA4463"/>
    <w:rsid w:val="00AA6B93"/>
    <w:rsid w:val="00AC7EFB"/>
    <w:rsid w:val="00AD32CA"/>
    <w:rsid w:val="00AD7736"/>
    <w:rsid w:val="00AE685D"/>
    <w:rsid w:val="00B40669"/>
    <w:rsid w:val="00B51672"/>
    <w:rsid w:val="00B6656D"/>
    <w:rsid w:val="00B816E2"/>
    <w:rsid w:val="00B86D56"/>
    <w:rsid w:val="00BA0EAB"/>
    <w:rsid w:val="00BB0620"/>
    <w:rsid w:val="00BD4F7D"/>
    <w:rsid w:val="00C02332"/>
    <w:rsid w:val="00C038D6"/>
    <w:rsid w:val="00CB7BF1"/>
    <w:rsid w:val="00D003AC"/>
    <w:rsid w:val="00D47058"/>
    <w:rsid w:val="00D5611B"/>
    <w:rsid w:val="00D85E94"/>
    <w:rsid w:val="00DA0A15"/>
    <w:rsid w:val="00DF1617"/>
    <w:rsid w:val="00E1774C"/>
    <w:rsid w:val="00E30443"/>
    <w:rsid w:val="00E3373B"/>
    <w:rsid w:val="00E70855"/>
    <w:rsid w:val="00EB0337"/>
    <w:rsid w:val="00ED1109"/>
    <w:rsid w:val="00F127FD"/>
    <w:rsid w:val="00F21F9D"/>
    <w:rsid w:val="00F359EE"/>
    <w:rsid w:val="00F51BEB"/>
    <w:rsid w:val="00F970E9"/>
    <w:rsid w:val="00FC4468"/>
    <w:rsid w:val="00FD2C1F"/>
    <w:rsid w:val="00FF60B7"/>
    <w:rsid w:val="00FF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B7C5D2"/>
  <w15:chartTrackingRefBased/>
  <w15:docId w15:val="{D1E194E5-A540-43E3-9383-371C15E0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463"/>
    <w:pPr>
      <w:ind w:left="720"/>
      <w:contextualSpacing/>
    </w:pPr>
  </w:style>
  <w:style w:type="paragraph" w:customStyle="1" w:styleId="Default">
    <w:name w:val="Default"/>
    <w:rsid w:val="006D4AD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DA0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A15"/>
  </w:style>
  <w:style w:type="paragraph" w:styleId="Footer">
    <w:name w:val="footer"/>
    <w:basedOn w:val="Normal"/>
    <w:link w:val="FooterChar"/>
    <w:uiPriority w:val="99"/>
    <w:unhideWhenUsed/>
    <w:rsid w:val="00DA0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A15"/>
  </w:style>
  <w:style w:type="table" w:styleId="TableGrid">
    <w:name w:val="Table Grid"/>
    <w:basedOn w:val="TableNormal"/>
    <w:uiPriority w:val="39"/>
    <w:rsid w:val="00B8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B816E2"/>
  </w:style>
  <w:style w:type="character" w:styleId="Hyperlink">
    <w:name w:val="Hyperlink"/>
    <w:basedOn w:val="DefaultParagraphFont"/>
    <w:uiPriority w:val="99"/>
    <w:unhideWhenUsed/>
    <w:rsid w:val="00250D2F"/>
    <w:rPr>
      <w:color w:val="0563C1" w:themeColor="hyperlink"/>
      <w:u w:val="single"/>
    </w:rPr>
  </w:style>
  <w:style w:type="character" w:styleId="UnresolvedMention">
    <w:name w:val="Unresolved Mention"/>
    <w:basedOn w:val="DefaultParagraphFont"/>
    <w:uiPriority w:val="99"/>
    <w:semiHidden/>
    <w:unhideWhenUsed/>
    <w:rsid w:val="00250D2F"/>
    <w:rPr>
      <w:color w:val="605E5C"/>
      <w:shd w:val="clear" w:color="auto" w:fill="E1DFDD"/>
    </w:rPr>
  </w:style>
  <w:style w:type="character" w:styleId="FollowedHyperlink">
    <w:name w:val="FollowedHyperlink"/>
    <w:basedOn w:val="DefaultParagraphFont"/>
    <w:uiPriority w:val="99"/>
    <w:semiHidden/>
    <w:unhideWhenUsed/>
    <w:rsid w:val="00225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751">
      <w:bodyDiv w:val="1"/>
      <w:marLeft w:val="0"/>
      <w:marRight w:val="0"/>
      <w:marTop w:val="0"/>
      <w:marBottom w:val="0"/>
      <w:divBdr>
        <w:top w:val="none" w:sz="0" w:space="0" w:color="auto"/>
        <w:left w:val="none" w:sz="0" w:space="0" w:color="auto"/>
        <w:bottom w:val="none" w:sz="0" w:space="0" w:color="auto"/>
        <w:right w:val="none" w:sz="0" w:space="0" w:color="auto"/>
      </w:divBdr>
    </w:div>
    <w:div w:id="398217043">
      <w:bodyDiv w:val="1"/>
      <w:marLeft w:val="0"/>
      <w:marRight w:val="0"/>
      <w:marTop w:val="0"/>
      <w:marBottom w:val="0"/>
      <w:divBdr>
        <w:top w:val="none" w:sz="0" w:space="0" w:color="auto"/>
        <w:left w:val="none" w:sz="0" w:space="0" w:color="auto"/>
        <w:bottom w:val="none" w:sz="0" w:space="0" w:color="auto"/>
        <w:right w:val="none" w:sz="0" w:space="0" w:color="auto"/>
      </w:divBdr>
    </w:div>
    <w:div w:id="409541858">
      <w:bodyDiv w:val="1"/>
      <w:marLeft w:val="0"/>
      <w:marRight w:val="0"/>
      <w:marTop w:val="0"/>
      <w:marBottom w:val="0"/>
      <w:divBdr>
        <w:top w:val="none" w:sz="0" w:space="0" w:color="auto"/>
        <w:left w:val="none" w:sz="0" w:space="0" w:color="auto"/>
        <w:bottom w:val="none" w:sz="0" w:space="0" w:color="auto"/>
        <w:right w:val="none" w:sz="0" w:space="0" w:color="auto"/>
      </w:divBdr>
    </w:div>
    <w:div w:id="475343638">
      <w:bodyDiv w:val="1"/>
      <w:marLeft w:val="0"/>
      <w:marRight w:val="0"/>
      <w:marTop w:val="0"/>
      <w:marBottom w:val="0"/>
      <w:divBdr>
        <w:top w:val="none" w:sz="0" w:space="0" w:color="auto"/>
        <w:left w:val="none" w:sz="0" w:space="0" w:color="auto"/>
        <w:bottom w:val="none" w:sz="0" w:space="0" w:color="auto"/>
        <w:right w:val="none" w:sz="0" w:space="0" w:color="auto"/>
      </w:divBdr>
    </w:div>
    <w:div w:id="564412300">
      <w:bodyDiv w:val="1"/>
      <w:marLeft w:val="0"/>
      <w:marRight w:val="0"/>
      <w:marTop w:val="0"/>
      <w:marBottom w:val="0"/>
      <w:divBdr>
        <w:top w:val="none" w:sz="0" w:space="0" w:color="auto"/>
        <w:left w:val="none" w:sz="0" w:space="0" w:color="auto"/>
        <w:bottom w:val="none" w:sz="0" w:space="0" w:color="auto"/>
        <w:right w:val="none" w:sz="0" w:space="0" w:color="auto"/>
      </w:divBdr>
    </w:div>
    <w:div w:id="1430200720">
      <w:bodyDiv w:val="1"/>
      <w:marLeft w:val="0"/>
      <w:marRight w:val="0"/>
      <w:marTop w:val="0"/>
      <w:marBottom w:val="0"/>
      <w:divBdr>
        <w:top w:val="none" w:sz="0" w:space="0" w:color="auto"/>
        <w:left w:val="none" w:sz="0" w:space="0" w:color="auto"/>
        <w:bottom w:val="none" w:sz="0" w:space="0" w:color="auto"/>
        <w:right w:val="none" w:sz="0" w:space="0" w:color="auto"/>
      </w:divBdr>
    </w:div>
    <w:div w:id="1594431356">
      <w:bodyDiv w:val="1"/>
      <w:marLeft w:val="0"/>
      <w:marRight w:val="0"/>
      <w:marTop w:val="0"/>
      <w:marBottom w:val="0"/>
      <w:divBdr>
        <w:top w:val="none" w:sz="0" w:space="0" w:color="auto"/>
        <w:left w:val="none" w:sz="0" w:space="0" w:color="auto"/>
        <w:bottom w:val="none" w:sz="0" w:space="0" w:color="auto"/>
        <w:right w:val="none" w:sz="0" w:space="0" w:color="auto"/>
      </w:divBdr>
    </w:div>
    <w:div w:id="1679044014">
      <w:bodyDiv w:val="1"/>
      <w:marLeft w:val="0"/>
      <w:marRight w:val="0"/>
      <w:marTop w:val="0"/>
      <w:marBottom w:val="0"/>
      <w:divBdr>
        <w:top w:val="none" w:sz="0" w:space="0" w:color="auto"/>
        <w:left w:val="none" w:sz="0" w:space="0" w:color="auto"/>
        <w:bottom w:val="none" w:sz="0" w:space="0" w:color="auto"/>
        <w:right w:val="none" w:sz="0" w:space="0" w:color="auto"/>
      </w:divBdr>
    </w:div>
    <w:div w:id="21182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estmidlands.procedures.org.uk/ykpqh/statutory-child-protection-procedures/strategy-meeting-discussion"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60C6FA0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9079-AE7F-4204-A694-A8BDCA17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1639</Words>
  <Characters>9343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Claire_Gannon@sandwellchildrenstrust.org</dc:creator>
  <cp:keywords/>
  <dc:description/>
  <cp:lastModifiedBy>Michelle Hicken</cp:lastModifiedBy>
  <cp:revision>2</cp:revision>
  <dcterms:created xsi:type="dcterms:W3CDTF">2025-04-09T14:00:00Z</dcterms:created>
  <dcterms:modified xsi:type="dcterms:W3CDTF">2025-04-09T14:00:00Z</dcterms:modified>
</cp:coreProperties>
</file>