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A119" w14:textId="27F3D316" w:rsidR="00F10AE9" w:rsidRPr="0063160D" w:rsidRDefault="51E22808" w:rsidP="0063160D">
      <w:pPr>
        <w:pStyle w:val="Heading1"/>
        <w:jc w:val="center"/>
      </w:pPr>
      <w:r w:rsidRPr="001A4DCB">
        <w:t>CSC Panels Overview</w:t>
      </w:r>
    </w:p>
    <w:p w14:paraId="3FC40C2A" w14:textId="77777777" w:rsidR="00DE4042" w:rsidRDefault="005E3436" w:rsidP="00F10AE9">
      <w:pPr>
        <w:rPr>
          <w:rFonts w:ascii="Arial Nova" w:eastAsia="Arial Nova" w:hAnsi="Arial Nova" w:cs="Arial Nova"/>
          <w:sz w:val="24"/>
          <w:szCs w:val="24"/>
        </w:rPr>
      </w:pPr>
      <w:r>
        <w:rPr>
          <w:rFonts w:ascii="Arial Nova" w:eastAsia="Arial Nova" w:hAnsi="Arial Nova" w:cs="Arial Nova"/>
          <w:sz w:val="24"/>
          <w:szCs w:val="24"/>
        </w:rPr>
        <w:t xml:space="preserve">A key element of </w:t>
      </w:r>
      <w:r w:rsidR="00754EEF">
        <w:rPr>
          <w:rFonts w:ascii="Arial Nova" w:eastAsia="Arial Nova" w:hAnsi="Arial Nova" w:cs="Arial Nova"/>
          <w:sz w:val="24"/>
          <w:szCs w:val="24"/>
        </w:rPr>
        <w:t xml:space="preserve">practice </w:t>
      </w:r>
      <w:r>
        <w:rPr>
          <w:rFonts w:ascii="Arial Nova" w:eastAsia="Arial Nova" w:hAnsi="Arial Nova" w:cs="Arial Nova"/>
          <w:sz w:val="24"/>
          <w:szCs w:val="24"/>
        </w:rPr>
        <w:t xml:space="preserve">leadership within Gloucestershire Children’s Social Care </w:t>
      </w:r>
      <w:r w:rsidR="00AC5295" w:rsidRPr="00AC5295">
        <w:rPr>
          <w:rFonts w:ascii="Arial Nova" w:eastAsia="Arial Nova" w:hAnsi="Arial Nova" w:cs="Arial Nova"/>
          <w:sz w:val="24"/>
          <w:szCs w:val="24"/>
          <w:lang w:val="en-GB"/>
        </w:rPr>
        <w:t>is ensuring that</w:t>
      </w:r>
      <w:r w:rsidR="0063570E" w:rsidRPr="0063570E">
        <w:rPr>
          <w:rFonts w:ascii="Arial Nova" w:eastAsia="Arial Nova" w:hAnsi="Arial Nova" w:cs="Arial Nova"/>
          <w:sz w:val="24"/>
          <w:szCs w:val="24"/>
          <w:lang w:val="en-GB"/>
        </w:rPr>
        <w:t xml:space="preserve"> senior leaders have proportionate and appropriate oversight of particular groups of children within the service.</w:t>
      </w:r>
      <w:r w:rsidR="0063570E">
        <w:rPr>
          <w:rFonts w:ascii="Arial Nova" w:eastAsia="Arial Nova" w:hAnsi="Arial Nova" w:cs="Arial Nova"/>
          <w:sz w:val="24"/>
          <w:szCs w:val="24"/>
          <w:lang w:val="en-GB"/>
        </w:rPr>
        <w:t xml:space="preserve"> </w:t>
      </w:r>
      <w:r w:rsidR="00754EEF">
        <w:rPr>
          <w:rFonts w:ascii="Arial Nova" w:eastAsia="Arial Nova" w:hAnsi="Arial Nova" w:cs="Arial Nova"/>
          <w:sz w:val="24"/>
          <w:szCs w:val="24"/>
          <w:lang w:val="en-GB"/>
        </w:rPr>
        <w:t>Our aim is to</w:t>
      </w:r>
      <w:r w:rsidR="0063570E" w:rsidRPr="0063570E">
        <w:rPr>
          <w:rFonts w:ascii="Arial Nova" w:eastAsia="Arial Nova" w:hAnsi="Arial Nova" w:cs="Arial Nova"/>
          <w:sz w:val="24"/>
          <w:szCs w:val="24"/>
          <w:lang w:val="en-GB"/>
        </w:rPr>
        <w:t xml:space="preserve"> support and encourage</w:t>
      </w:r>
      <w:r w:rsidR="005D642E" w:rsidRPr="005D642E">
        <w:rPr>
          <w:rFonts w:ascii="Arial Nova" w:eastAsia="Arial Nova" w:hAnsi="Arial Nova" w:cs="Arial Nova"/>
          <w:sz w:val="24"/>
          <w:szCs w:val="24"/>
          <w:lang w:val="en-GB"/>
        </w:rPr>
        <w:t xml:space="preserve"> manage</w:t>
      </w:r>
      <w:r w:rsidR="00605437">
        <w:rPr>
          <w:rFonts w:ascii="Arial Nova" w:eastAsia="Arial Nova" w:hAnsi="Arial Nova" w:cs="Arial Nova"/>
          <w:sz w:val="24"/>
          <w:szCs w:val="24"/>
          <w:lang w:val="en-GB"/>
        </w:rPr>
        <w:t>rs</w:t>
      </w:r>
      <w:r w:rsidR="005D642E" w:rsidRPr="005D642E">
        <w:rPr>
          <w:rFonts w:ascii="Arial Nova" w:eastAsia="Arial Nova" w:hAnsi="Arial Nova" w:cs="Arial Nova"/>
          <w:sz w:val="24"/>
          <w:szCs w:val="24"/>
          <w:lang w:val="en-GB"/>
        </w:rPr>
        <w:t xml:space="preserve"> </w:t>
      </w:r>
      <w:r w:rsidR="00754EEF">
        <w:rPr>
          <w:rFonts w:ascii="Arial Nova" w:eastAsia="Arial Nova" w:hAnsi="Arial Nova" w:cs="Arial Nova"/>
          <w:sz w:val="24"/>
          <w:szCs w:val="24"/>
          <w:lang w:val="en-GB"/>
        </w:rPr>
        <w:t xml:space="preserve">to </w:t>
      </w:r>
      <w:r w:rsidR="005D642E" w:rsidRPr="005D642E">
        <w:rPr>
          <w:rFonts w:ascii="Arial Nova" w:eastAsia="Arial Nova" w:hAnsi="Arial Nova" w:cs="Arial Nova"/>
          <w:sz w:val="24"/>
          <w:szCs w:val="24"/>
          <w:lang w:val="en-GB"/>
        </w:rPr>
        <w:t xml:space="preserve">act autonomously and proportionately within their remits, </w:t>
      </w:r>
      <w:r w:rsidR="00754EEF">
        <w:rPr>
          <w:rFonts w:ascii="Arial Nova" w:eastAsia="Arial Nova" w:hAnsi="Arial Nova" w:cs="Arial Nova"/>
          <w:sz w:val="24"/>
          <w:szCs w:val="24"/>
          <w:lang w:val="en-GB"/>
        </w:rPr>
        <w:t xml:space="preserve">but </w:t>
      </w:r>
      <w:r w:rsidR="005D642E" w:rsidRPr="005D642E">
        <w:rPr>
          <w:rFonts w:ascii="Arial Nova" w:eastAsia="Arial Nova" w:hAnsi="Arial Nova" w:cs="Arial Nova"/>
          <w:sz w:val="24"/>
          <w:szCs w:val="24"/>
          <w:lang w:val="en-GB"/>
        </w:rPr>
        <w:t>for a small number of children, it is appropriate, as a result of risk, need or cost</w:t>
      </w:r>
      <w:r w:rsidR="00605437">
        <w:rPr>
          <w:rFonts w:ascii="Arial Nova" w:eastAsia="Arial Nova" w:hAnsi="Arial Nova" w:cs="Arial Nova"/>
          <w:sz w:val="24"/>
          <w:szCs w:val="24"/>
          <w:lang w:val="en-GB"/>
        </w:rPr>
        <w:t>,</w:t>
      </w:r>
      <w:r w:rsidR="005D642E" w:rsidRPr="005D642E">
        <w:rPr>
          <w:rFonts w:ascii="Arial Nova" w:eastAsia="Arial Nova" w:hAnsi="Arial Nova" w:cs="Arial Nova"/>
          <w:sz w:val="24"/>
          <w:szCs w:val="24"/>
          <w:lang w:val="en-GB"/>
        </w:rPr>
        <w:t xml:space="preserve"> for senior leaders to have increased oversight</w:t>
      </w:r>
      <w:r w:rsidR="008133FC" w:rsidRPr="008133FC">
        <w:rPr>
          <w:rFonts w:ascii="Arial Nova" w:eastAsia="Arial Nova" w:hAnsi="Arial Nova" w:cs="Arial Nova"/>
          <w:sz w:val="24"/>
          <w:szCs w:val="24"/>
          <w:lang w:val="en-GB"/>
        </w:rPr>
        <w:t xml:space="preserve"> of care planning and practise. In Gloucestershire one of the </w:t>
      </w:r>
      <w:r w:rsidR="00BE065B">
        <w:rPr>
          <w:rFonts w:ascii="Arial Nova" w:eastAsia="Arial Nova" w:hAnsi="Arial Nova" w:cs="Arial Nova"/>
          <w:sz w:val="24"/>
          <w:szCs w:val="24"/>
          <w:lang w:val="en-GB"/>
        </w:rPr>
        <w:t xml:space="preserve">formal </w:t>
      </w:r>
      <w:r w:rsidR="008133FC" w:rsidRPr="008133FC">
        <w:rPr>
          <w:rFonts w:ascii="Arial Nova" w:eastAsia="Arial Nova" w:hAnsi="Arial Nova" w:cs="Arial Nova"/>
          <w:sz w:val="24"/>
          <w:szCs w:val="24"/>
          <w:lang w:val="en-GB"/>
        </w:rPr>
        <w:t xml:space="preserve">ways in which this happens is via </w:t>
      </w:r>
      <w:r w:rsidR="00605437">
        <w:rPr>
          <w:rFonts w:ascii="Arial Nova" w:eastAsia="Arial Nova" w:hAnsi="Arial Nova" w:cs="Arial Nova"/>
          <w:sz w:val="24"/>
          <w:szCs w:val="24"/>
          <w:lang w:val="en-GB"/>
        </w:rPr>
        <w:t>county wide</w:t>
      </w:r>
      <w:r w:rsidR="008133FC" w:rsidRPr="008133FC">
        <w:rPr>
          <w:rFonts w:ascii="Arial Nova" w:eastAsia="Arial Nova" w:hAnsi="Arial Nova" w:cs="Arial Nova"/>
          <w:sz w:val="24"/>
          <w:szCs w:val="24"/>
          <w:lang w:val="en-GB"/>
        </w:rPr>
        <w:t xml:space="preserve"> panels which take place on a regular basis.</w:t>
      </w:r>
      <w:r w:rsidR="00B128A7" w:rsidRPr="00B128A7">
        <w:rPr>
          <w:rFonts w:ascii="Arial Nova" w:eastAsia="Arial Nova" w:hAnsi="Arial Nova" w:cs="Arial Nova"/>
          <w:sz w:val="24"/>
          <w:szCs w:val="24"/>
          <w:lang w:val="en-GB"/>
        </w:rPr>
        <w:t xml:space="preserve"> </w:t>
      </w:r>
      <w:r w:rsidR="006676E7">
        <w:rPr>
          <w:rFonts w:ascii="Arial Nova" w:eastAsia="Arial Nova" w:hAnsi="Arial Nova" w:cs="Arial Nova"/>
          <w:sz w:val="24"/>
          <w:szCs w:val="24"/>
          <w:lang w:val="en-GB"/>
        </w:rPr>
        <w:t xml:space="preserve">Panels </w:t>
      </w:r>
      <w:r w:rsidR="00DE4042">
        <w:rPr>
          <w:rFonts w:ascii="Arial Nova" w:eastAsia="Arial Nova" w:hAnsi="Arial Nova" w:cs="Arial Nova"/>
          <w:sz w:val="24"/>
          <w:szCs w:val="24"/>
          <w:lang w:val="en-GB"/>
        </w:rPr>
        <w:t xml:space="preserve">provide the forum for </w:t>
      </w:r>
      <w:r w:rsidR="00DE4042">
        <w:rPr>
          <w:rFonts w:ascii="Arial Nova" w:eastAsia="Arial Nova" w:hAnsi="Arial Nova" w:cs="Arial Nova"/>
          <w:sz w:val="24"/>
          <w:szCs w:val="24"/>
        </w:rPr>
        <w:t>accountable decision-making and management oversight.</w:t>
      </w:r>
    </w:p>
    <w:p w14:paraId="45EB7A40" w14:textId="2808C05A" w:rsidR="00F10AE9" w:rsidRDefault="00B128A7" w:rsidP="00F10AE9">
      <w:pPr>
        <w:rPr>
          <w:rFonts w:ascii="Arial Nova" w:eastAsia="Arial Nova" w:hAnsi="Arial Nova" w:cs="Arial Nova"/>
          <w:sz w:val="24"/>
          <w:szCs w:val="24"/>
          <w:lang w:val="en-GB"/>
        </w:rPr>
      </w:pPr>
      <w:r w:rsidRPr="00B128A7">
        <w:rPr>
          <w:rFonts w:ascii="Arial Nova" w:eastAsia="Arial Nova" w:hAnsi="Arial Nova" w:cs="Arial Nova"/>
          <w:sz w:val="24"/>
          <w:szCs w:val="24"/>
          <w:lang w:val="en-GB"/>
        </w:rPr>
        <w:t xml:space="preserve">This document sets out an overview of the panel arrangements in place, </w:t>
      </w:r>
      <w:r w:rsidR="00ED720A" w:rsidRPr="00ED720A">
        <w:rPr>
          <w:rFonts w:ascii="Arial Nova" w:eastAsia="Arial Nova" w:hAnsi="Arial Nova" w:cs="Arial Nova"/>
          <w:sz w:val="24"/>
          <w:szCs w:val="24"/>
          <w:lang w:val="en-GB"/>
        </w:rPr>
        <w:t xml:space="preserve">what they do, how often they meet, </w:t>
      </w:r>
      <w:r w:rsidR="00FD67FF">
        <w:rPr>
          <w:rFonts w:ascii="Arial Nova" w:eastAsia="Arial Nova" w:hAnsi="Arial Nova" w:cs="Arial Nova"/>
          <w:sz w:val="24"/>
          <w:szCs w:val="24"/>
          <w:lang w:val="en-GB"/>
        </w:rPr>
        <w:t>h</w:t>
      </w:r>
      <w:r w:rsidR="00605437">
        <w:rPr>
          <w:rFonts w:ascii="Arial Nova" w:eastAsia="Arial Nova" w:hAnsi="Arial Nova" w:cs="Arial Nova"/>
          <w:sz w:val="24"/>
          <w:szCs w:val="24"/>
          <w:lang w:val="en-GB"/>
        </w:rPr>
        <w:t>ow they are chaired</w:t>
      </w:r>
      <w:r w:rsidR="005E087F">
        <w:rPr>
          <w:rFonts w:ascii="Arial Nova" w:eastAsia="Arial Nova" w:hAnsi="Arial Nova" w:cs="Arial Nova"/>
          <w:sz w:val="24"/>
          <w:szCs w:val="24"/>
          <w:lang w:val="en-GB"/>
        </w:rPr>
        <w:t xml:space="preserve"> and recorded</w:t>
      </w:r>
      <w:r w:rsidR="00605437">
        <w:rPr>
          <w:rFonts w:ascii="Arial Nova" w:eastAsia="Arial Nova" w:hAnsi="Arial Nova" w:cs="Arial Nova"/>
          <w:sz w:val="24"/>
          <w:szCs w:val="24"/>
          <w:lang w:val="en-GB"/>
        </w:rPr>
        <w:t>.</w:t>
      </w:r>
    </w:p>
    <w:p w14:paraId="73AFA533" w14:textId="18D0DBE8" w:rsidR="00822E2E" w:rsidRPr="00F1437C" w:rsidRDefault="00AD1D9E" w:rsidP="00F10AE9">
      <w:pPr>
        <w:rPr>
          <w:rFonts w:ascii="Arial Nova" w:eastAsia="Arial Nova" w:hAnsi="Arial Nova" w:cs="Arial Nova"/>
          <w:i/>
          <w:iCs/>
          <w:sz w:val="24"/>
          <w:szCs w:val="24"/>
        </w:rPr>
      </w:pPr>
      <w:r w:rsidRPr="00F1437C">
        <w:rPr>
          <w:rFonts w:ascii="Arial Nova" w:eastAsia="Arial Nova" w:hAnsi="Arial Nova" w:cs="Arial Nova"/>
          <w:i/>
          <w:iCs/>
          <w:sz w:val="24"/>
          <w:szCs w:val="24"/>
        </w:rPr>
        <w:t>Key: DCS (Director of Children’s Servies); SD (Service Director Safeguarding and Care); AD (Assistant Director);</w:t>
      </w:r>
      <w:r w:rsidR="009E24EB" w:rsidRPr="00F1437C">
        <w:rPr>
          <w:rFonts w:ascii="Arial Nova" w:eastAsia="Arial Nova" w:hAnsi="Arial Nova" w:cs="Arial Nova"/>
          <w:i/>
          <w:iCs/>
          <w:sz w:val="24"/>
          <w:szCs w:val="24"/>
        </w:rPr>
        <w:t xml:space="preserve"> DCP (Director of Commissiong and Partnerships</w:t>
      </w:r>
      <w:r w:rsidR="00D919D5" w:rsidRPr="00F1437C">
        <w:rPr>
          <w:rFonts w:ascii="Arial Nova" w:eastAsia="Arial Nova" w:hAnsi="Arial Nova" w:cs="Arial Nova"/>
          <w:i/>
          <w:iCs/>
          <w:sz w:val="24"/>
          <w:szCs w:val="24"/>
        </w:rPr>
        <w:t>)</w:t>
      </w:r>
      <w:r w:rsidR="00190435" w:rsidRPr="00F1437C">
        <w:rPr>
          <w:rFonts w:ascii="Arial Nova" w:eastAsia="Arial Nova" w:hAnsi="Arial Nova" w:cs="Arial Nova"/>
          <w:i/>
          <w:iCs/>
          <w:sz w:val="24"/>
          <w:szCs w:val="24"/>
        </w:rPr>
        <w:t>; HoS (Head of Service)</w:t>
      </w:r>
      <w:r w:rsidR="00F1437C" w:rsidRPr="00F1437C">
        <w:rPr>
          <w:rFonts w:ascii="Arial Nova" w:eastAsia="Arial Nova" w:hAnsi="Arial Nova" w:cs="Arial Nova"/>
          <w:i/>
          <w:iCs/>
          <w:sz w:val="24"/>
          <w:szCs w:val="24"/>
        </w:rPr>
        <w:t>; GM (Group Manager); SM (Service Manager)</w:t>
      </w:r>
      <w:r w:rsidR="00256D4E">
        <w:rPr>
          <w:rFonts w:ascii="Arial Nova" w:eastAsia="Arial Nova" w:hAnsi="Arial Nova" w:cs="Arial Nova"/>
          <w:i/>
          <w:iCs/>
          <w:sz w:val="24"/>
          <w:szCs w:val="24"/>
        </w:rPr>
        <w:t>; SW (social worker); TM (team manager)</w:t>
      </w:r>
    </w:p>
    <w:p w14:paraId="24923BFA" w14:textId="04D0FFF1" w:rsidR="51C6655D" w:rsidRDefault="51C6655D" w:rsidP="51C6655D">
      <w:pPr>
        <w:rPr>
          <w:rFonts w:ascii="Arial Nova" w:eastAsia="Arial Nova" w:hAnsi="Arial Nova" w:cs="Arial Nova"/>
        </w:rPr>
      </w:pPr>
    </w:p>
    <w:tbl>
      <w:tblPr>
        <w:tblStyle w:val="TableGrid"/>
        <w:tblW w:w="12895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842"/>
        <w:gridCol w:w="1560"/>
        <w:gridCol w:w="4536"/>
        <w:gridCol w:w="1701"/>
      </w:tblGrid>
      <w:tr w:rsidR="00C317BB" w14:paraId="3C47CECF" w14:textId="3BE7E071" w:rsidTr="1ADA722C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3E98651B" w14:textId="6A24D141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Name of panel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F098C44" w14:textId="1854E71B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Frequency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2E59754A" w14:textId="2271EEDA" w:rsidR="008817A8" w:rsidRPr="51C6655D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Chair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6C5F56D7" w14:textId="0D591A7A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Attendance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3EFC5201" w14:textId="1E4D19A9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Purpose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99A35ED" w14:textId="73C7DF43" w:rsidR="008817A8" w:rsidRPr="51C6655D" w:rsidRDefault="00F73BA4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Recorded</w:t>
            </w:r>
          </w:p>
        </w:tc>
      </w:tr>
      <w:tr w:rsidR="00C317BB" w14:paraId="7644585E" w14:textId="57ECAB55" w:rsidTr="1ADA722C">
        <w:trPr>
          <w:trHeight w:val="300"/>
        </w:trPr>
        <w:tc>
          <w:tcPr>
            <w:tcW w:w="1838" w:type="dxa"/>
          </w:tcPr>
          <w:p w14:paraId="59DC0521" w14:textId="72C7FFAE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Daily s</w:t>
            </w:r>
            <w:r w:rsidRPr="51C6655D">
              <w:rPr>
                <w:rFonts w:ascii="Arial Nova" w:eastAsia="Arial Nova" w:hAnsi="Arial Nova" w:cs="Arial Nova"/>
              </w:rPr>
              <w:t>ign off meeting</w:t>
            </w:r>
          </w:p>
        </w:tc>
        <w:tc>
          <w:tcPr>
            <w:tcW w:w="1418" w:type="dxa"/>
          </w:tcPr>
          <w:p w14:paraId="2D113807" w14:textId="22367F55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Daily Mon – Thurs</w:t>
            </w:r>
          </w:p>
        </w:tc>
        <w:tc>
          <w:tcPr>
            <w:tcW w:w="1842" w:type="dxa"/>
          </w:tcPr>
          <w:p w14:paraId="48D82725" w14:textId="228DF50D" w:rsidR="008817A8" w:rsidRPr="51C6655D" w:rsidRDefault="00F1437C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SD or DCP</w:t>
            </w:r>
          </w:p>
        </w:tc>
        <w:tc>
          <w:tcPr>
            <w:tcW w:w="1560" w:type="dxa"/>
          </w:tcPr>
          <w:p w14:paraId="5C284B52" w14:textId="75D76104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SD</w:t>
            </w:r>
            <w:r w:rsidR="009D1B9C">
              <w:rPr>
                <w:rFonts w:ascii="Arial Nova" w:eastAsia="Arial Nova" w:hAnsi="Arial Nova" w:cs="Arial Nova"/>
              </w:rPr>
              <w:t xml:space="preserve">, ADs, </w:t>
            </w:r>
            <w:r w:rsidR="00350FC5">
              <w:rPr>
                <w:rFonts w:ascii="Arial Nova" w:eastAsia="Arial Nova" w:hAnsi="Arial Nova" w:cs="Arial Nova"/>
              </w:rPr>
              <w:t>DCP</w:t>
            </w:r>
            <w:r w:rsidR="00D44D0C">
              <w:rPr>
                <w:rFonts w:ascii="Arial Nova" w:eastAsia="Arial Nova" w:hAnsi="Arial Nova" w:cs="Arial Nova"/>
              </w:rPr>
              <w:t xml:space="preserve">, </w:t>
            </w:r>
            <w:r>
              <w:rPr>
                <w:rFonts w:ascii="Arial Nova" w:eastAsia="Arial Nova" w:hAnsi="Arial Nova" w:cs="Arial Nova"/>
              </w:rPr>
              <w:t>H</w:t>
            </w:r>
            <w:r w:rsidRPr="51C6655D">
              <w:rPr>
                <w:rFonts w:ascii="Arial Nova" w:eastAsia="Arial Nova" w:hAnsi="Arial Nova" w:cs="Arial Nova"/>
              </w:rPr>
              <w:t>oS</w:t>
            </w:r>
            <w:r w:rsidR="009D1B9C">
              <w:rPr>
                <w:rFonts w:ascii="Arial Nova" w:eastAsia="Arial Nova" w:hAnsi="Arial Nova" w:cs="Arial Nova"/>
              </w:rPr>
              <w:t xml:space="preserve"> </w:t>
            </w:r>
            <w:r w:rsidRPr="51C6655D">
              <w:rPr>
                <w:rFonts w:ascii="Arial Nova" w:eastAsia="Arial Nova" w:hAnsi="Arial Nova" w:cs="Arial Nova"/>
              </w:rPr>
              <w:t>placements</w:t>
            </w:r>
            <w:r>
              <w:rPr>
                <w:rFonts w:ascii="Arial Nova" w:eastAsia="Arial Nova" w:hAnsi="Arial Nova" w:cs="Arial Nova"/>
              </w:rPr>
              <w:t>; operational managers as required</w:t>
            </w:r>
          </w:p>
        </w:tc>
        <w:tc>
          <w:tcPr>
            <w:tcW w:w="4536" w:type="dxa"/>
          </w:tcPr>
          <w:p w14:paraId="116F63CA" w14:textId="042A5F61" w:rsidR="008817A8" w:rsidRPr="00DF0EDB" w:rsidRDefault="008817A8" w:rsidP="00DF0EDB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DF0EDB">
              <w:rPr>
                <w:rFonts w:ascii="Arial Nova" w:eastAsia="Arial Nova" w:hAnsi="Arial Nova" w:cs="Arial Nova"/>
              </w:rPr>
              <w:t xml:space="preserve">To scrutinise and agree any </w:t>
            </w:r>
            <w:r w:rsidRPr="003412CE">
              <w:rPr>
                <w:rFonts w:ascii="Arial Nova" w:eastAsia="Arial Nova" w:hAnsi="Arial Nova" w:cs="Arial Nova"/>
              </w:rPr>
              <w:t>new placement request</w:t>
            </w:r>
            <w:r w:rsidR="00BA25B7">
              <w:rPr>
                <w:rFonts w:ascii="Arial Nova" w:eastAsia="Arial Nova" w:hAnsi="Arial Nova" w:cs="Arial Nova"/>
              </w:rPr>
              <w:t>s</w:t>
            </w:r>
            <w:r w:rsidRPr="003412CE">
              <w:rPr>
                <w:rFonts w:ascii="Arial Nova" w:eastAsia="Arial Nova" w:hAnsi="Arial Nova" w:cs="Arial Nova"/>
              </w:rPr>
              <w:t xml:space="preserve"> costing more than £1400 per week</w:t>
            </w:r>
          </w:p>
          <w:p w14:paraId="49797353" w14:textId="28C59FCA" w:rsidR="008817A8" w:rsidRPr="00DF0EDB" w:rsidRDefault="008817A8" w:rsidP="00DF0EDB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DF0EDB">
              <w:rPr>
                <w:rFonts w:ascii="Arial Nova" w:eastAsia="Arial Nova" w:hAnsi="Arial Nova" w:cs="Arial Nova"/>
              </w:rPr>
              <w:t>To agree funding for packages of care and support to existing placements</w:t>
            </w:r>
          </w:p>
          <w:p w14:paraId="7182102E" w14:textId="77777777" w:rsidR="008817A8" w:rsidRDefault="008817A8" w:rsidP="00DF0EDB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DF0EDB">
              <w:rPr>
                <w:rFonts w:ascii="Arial Nova" w:eastAsia="Arial Nova" w:hAnsi="Arial Nova" w:cs="Arial Nova"/>
              </w:rPr>
              <w:t>To scrutinise and agree all placements within the agreed scheme of financial delegation</w:t>
            </w:r>
          </w:p>
          <w:p w14:paraId="458330C3" w14:textId="77777777" w:rsidR="008817A8" w:rsidRDefault="008817A8" w:rsidP="007A75DF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To agree and monitor high profile unregistered arrangements</w:t>
            </w:r>
          </w:p>
          <w:p w14:paraId="2013E358" w14:textId="77777777" w:rsidR="007A75DF" w:rsidRDefault="007A75DF" w:rsidP="0063160D">
            <w:pPr>
              <w:pStyle w:val="ListParagraph"/>
              <w:ind w:left="321"/>
              <w:rPr>
                <w:rFonts w:ascii="Arial Nova" w:eastAsia="Arial Nova" w:hAnsi="Arial Nova" w:cs="Arial Nova"/>
              </w:rPr>
            </w:pPr>
          </w:p>
          <w:p w14:paraId="07153176" w14:textId="77777777" w:rsidR="0063160D" w:rsidRDefault="0063160D" w:rsidP="0063160D">
            <w:pPr>
              <w:pStyle w:val="ListParagraph"/>
              <w:ind w:left="321"/>
              <w:rPr>
                <w:rFonts w:ascii="Arial Nova" w:eastAsia="Arial Nova" w:hAnsi="Arial Nova" w:cs="Arial Nova"/>
              </w:rPr>
            </w:pPr>
          </w:p>
          <w:p w14:paraId="12A6F5C8" w14:textId="70A119AE" w:rsidR="0063160D" w:rsidRDefault="0063160D" w:rsidP="0063160D">
            <w:pPr>
              <w:pStyle w:val="ListParagraph"/>
              <w:ind w:left="321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026B4B95" w14:textId="77777777" w:rsidR="00A64B72" w:rsidRDefault="00A64B72" w:rsidP="001660A7">
            <w:pPr>
              <w:ind w:right="-112"/>
              <w:jc w:val="both"/>
              <w:rPr>
                <w:rFonts w:ascii="Arial Nova" w:eastAsia="Arial Nova" w:hAnsi="Arial Nova" w:cs="Arial Nova"/>
              </w:rPr>
            </w:pPr>
          </w:p>
          <w:p w14:paraId="2D75CF0C" w14:textId="2F50B35E" w:rsidR="00A64B72" w:rsidRPr="001660A7" w:rsidDel="00856D37" w:rsidRDefault="00864C9D" w:rsidP="001660A7">
            <w:pPr>
              <w:ind w:right="-112"/>
              <w:jc w:val="both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1CA7FDC9" wp14:editId="05F6FDCC">
                  <wp:extent cx="841375" cy="487680"/>
                  <wp:effectExtent l="0" t="0" r="0" b="7620"/>
                  <wp:docPr id="9031262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7BB" w14:paraId="0E121E89" w14:textId="70DB6CBA" w:rsidTr="1ADA722C">
        <w:trPr>
          <w:trHeight w:val="300"/>
        </w:trPr>
        <w:tc>
          <w:tcPr>
            <w:tcW w:w="1838" w:type="dxa"/>
          </w:tcPr>
          <w:p w14:paraId="0DC0A38B" w14:textId="3393609C" w:rsidR="008817A8" w:rsidRPr="005617C6" w:rsidRDefault="008817A8" w:rsidP="51C6655D">
            <w:pPr>
              <w:rPr>
                <w:rFonts w:ascii="Arial" w:eastAsia="Arial Nova" w:hAnsi="Arial" w:cs="Arial"/>
                <w:sz w:val="20"/>
                <w:szCs w:val="20"/>
              </w:rPr>
            </w:pPr>
            <w:r w:rsidRPr="005617C6">
              <w:rPr>
                <w:rFonts w:ascii="Arial Nova" w:eastAsia="Arial Nova" w:hAnsi="Arial Nova" w:cs="Arial Nova"/>
              </w:rPr>
              <w:lastRenderedPageBreak/>
              <w:t>Unregistered panel</w:t>
            </w:r>
          </w:p>
        </w:tc>
        <w:tc>
          <w:tcPr>
            <w:tcW w:w="1418" w:type="dxa"/>
          </w:tcPr>
          <w:p w14:paraId="27226CE2" w14:textId="1625D4D5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>Fortnightly</w:t>
            </w:r>
          </w:p>
        </w:tc>
        <w:tc>
          <w:tcPr>
            <w:tcW w:w="1842" w:type="dxa"/>
          </w:tcPr>
          <w:p w14:paraId="706F05B4" w14:textId="6E6B377A" w:rsidR="008817A8" w:rsidRPr="51C6655D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SD</w:t>
            </w:r>
          </w:p>
        </w:tc>
        <w:tc>
          <w:tcPr>
            <w:tcW w:w="1560" w:type="dxa"/>
          </w:tcPr>
          <w:p w14:paraId="58F5A5E4" w14:textId="73578BC2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 w:rsidRPr="51C6655D">
              <w:rPr>
                <w:rFonts w:ascii="Arial Nova" w:eastAsia="Arial Nova" w:hAnsi="Arial Nova" w:cs="Arial Nova"/>
              </w:rPr>
              <w:t xml:space="preserve">SD; ADs; </w:t>
            </w:r>
            <w:r>
              <w:rPr>
                <w:rFonts w:ascii="Arial Nova" w:eastAsia="Arial Nova" w:hAnsi="Arial Nova" w:cs="Arial Nova"/>
              </w:rPr>
              <w:t>G</w:t>
            </w:r>
            <w:r w:rsidR="00F1437C">
              <w:rPr>
                <w:rFonts w:ascii="Arial Nova" w:eastAsia="Arial Nova" w:hAnsi="Arial Nova" w:cs="Arial Nova"/>
              </w:rPr>
              <w:t>Ms, SMs</w:t>
            </w:r>
          </w:p>
        </w:tc>
        <w:tc>
          <w:tcPr>
            <w:tcW w:w="4536" w:type="dxa"/>
          </w:tcPr>
          <w:p w14:paraId="362B3EA5" w14:textId="5336535C" w:rsidR="008817A8" w:rsidRPr="00211A1E" w:rsidRDefault="008817A8" w:rsidP="00211A1E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211A1E">
              <w:rPr>
                <w:rFonts w:ascii="Arial Nova" w:eastAsia="Arial Nova" w:hAnsi="Arial Nova" w:cs="Arial Nova"/>
              </w:rPr>
              <w:t>To scrutinise and monitor all placements which are unregistered</w:t>
            </w:r>
            <w:r>
              <w:rPr>
                <w:rFonts w:ascii="Arial Nova" w:eastAsia="Arial Nova" w:hAnsi="Arial Nova" w:cs="Arial Nova"/>
              </w:rPr>
              <w:t>.</w:t>
            </w:r>
          </w:p>
          <w:p w14:paraId="7A4FE567" w14:textId="77777777" w:rsidR="008817A8" w:rsidRDefault="008817A8" w:rsidP="00211A1E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211A1E">
              <w:rPr>
                <w:rFonts w:ascii="Arial Nova" w:eastAsia="Arial Nova" w:hAnsi="Arial Nova" w:cs="Arial Nova"/>
              </w:rPr>
              <w:t>To ensure that moves to lawful regulated placements are progressed in a timely manner.</w:t>
            </w:r>
          </w:p>
          <w:p w14:paraId="4520C6CE" w14:textId="7F89215D" w:rsidR="008817A8" w:rsidRDefault="008817A8" w:rsidP="00211A1E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To scrutinise and monitor fostering </w:t>
            </w:r>
            <w:r w:rsidR="00CA7DE3">
              <w:rPr>
                <w:rFonts w:ascii="Arial Nova" w:eastAsia="Arial Nova" w:hAnsi="Arial Nova" w:cs="Arial Nova"/>
              </w:rPr>
              <w:t>arrangements</w:t>
            </w:r>
            <w:r>
              <w:rPr>
                <w:rFonts w:ascii="Arial Nova" w:eastAsia="Arial Nova" w:hAnsi="Arial Nova" w:cs="Arial Nova"/>
              </w:rPr>
              <w:t xml:space="preserve"> which have become unregulated.</w:t>
            </w:r>
          </w:p>
          <w:p w14:paraId="48F6DCF1" w14:textId="6BB61429" w:rsidR="008817A8" w:rsidRPr="00211A1E" w:rsidRDefault="008817A8" w:rsidP="00211A1E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To scrutinise and monitor supported accommodation arrangements where there is a temporary increase in support to meet the </w:t>
            </w:r>
            <w:r w:rsidR="00BA25B7">
              <w:rPr>
                <w:rFonts w:ascii="Arial Nova" w:eastAsia="Arial Nova" w:hAnsi="Arial Nova" w:cs="Arial Nova"/>
              </w:rPr>
              <w:t>short-term</w:t>
            </w:r>
            <w:r>
              <w:rPr>
                <w:rFonts w:ascii="Arial Nova" w:eastAsia="Arial Nova" w:hAnsi="Arial Nova" w:cs="Arial Nova"/>
              </w:rPr>
              <w:t xml:space="preserve"> needs of a child.</w:t>
            </w:r>
          </w:p>
          <w:p w14:paraId="7376C719" w14:textId="6BB5E180" w:rsidR="008817A8" w:rsidRDefault="008817A8" w:rsidP="51C6655D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3C1A7A39" w14:textId="77777777" w:rsidR="00A64B72" w:rsidRDefault="00A64B72" w:rsidP="001660A7">
            <w:pPr>
              <w:rPr>
                <w:rFonts w:ascii="Arial Nova" w:eastAsia="Arial Nova" w:hAnsi="Arial Nova" w:cs="Arial Nova"/>
              </w:rPr>
            </w:pPr>
          </w:p>
          <w:p w14:paraId="6036CA6E" w14:textId="77777777" w:rsidR="00864C9D" w:rsidRDefault="00864C9D" w:rsidP="001660A7">
            <w:pPr>
              <w:rPr>
                <w:rFonts w:ascii="Arial Nova" w:eastAsia="Arial Nova" w:hAnsi="Arial Nova" w:cs="Arial Nova"/>
                <w:noProof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36D1896F" wp14:editId="0C99CC11">
                  <wp:extent cx="841375" cy="487680"/>
                  <wp:effectExtent l="0" t="0" r="0" b="7620"/>
                  <wp:docPr id="1128895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4A119F" w14:textId="77777777" w:rsidR="00864C9D" w:rsidRDefault="00864C9D" w:rsidP="001660A7">
            <w:pPr>
              <w:rPr>
                <w:rFonts w:ascii="Arial Nova" w:eastAsia="Arial Nova" w:hAnsi="Arial Nova" w:cs="Arial Nova"/>
                <w:noProof/>
              </w:rPr>
            </w:pPr>
          </w:p>
          <w:p w14:paraId="2CE70CA3" w14:textId="3100C31E" w:rsidR="00A64B72" w:rsidRPr="001660A7" w:rsidRDefault="00864C9D" w:rsidP="001660A7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390C2EA1" wp14:editId="4CE59662">
                  <wp:extent cx="841375" cy="530225"/>
                  <wp:effectExtent l="0" t="0" r="0" b="3175"/>
                  <wp:docPr id="8792808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7BB" w14:paraId="54551458" w14:textId="44A49766" w:rsidTr="1ADA722C">
        <w:trPr>
          <w:trHeight w:val="300"/>
        </w:trPr>
        <w:tc>
          <w:tcPr>
            <w:tcW w:w="1838" w:type="dxa"/>
          </w:tcPr>
          <w:p w14:paraId="19211D55" w14:textId="086C5911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CYPMARP (children and young people’s multi-agency resource panel)</w:t>
            </w:r>
          </w:p>
        </w:tc>
        <w:tc>
          <w:tcPr>
            <w:tcW w:w="1418" w:type="dxa"/>
          </w:tcPr>
          <w:p w14:paraId="6234E777" w14:textId="73B1A6C3" w:rsidR="008817A8" w:rsidRDefault="00220B03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Fortnightly</w:t>
            </w:r>
          </w:p>
        </w:tc>
        <w:tc>
          <w:tcPr>
            <w:tcW w:w="1842" w:type="dxa"/>
          </w:tcPr>
          <w:p w14:paraId="0BA133D8" w14:textId="4DB0B9EF" w:rsidR="008817A8" w:rsidRDefault="00F1437C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DCP</w:t>
            </w:r>
          </w:p>
        </w:tc>
        <w:tc>
          <w:tcPr>
            <w:tcW w:w="1560" w:type="dxa"/>
          </w:tcPr>
          <w:p w14:paraId="4B3064B6" w14:textId="78377C03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Social care commissioners.</w:t>
            </w:r>
          </w:p>
          <w:p w14:paraId="543FA01F" w14:textId="48A85A58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Health commissioners.</w:t>
            </w:r>
          </w:p>
          <w:p w14:paraId="605AE236" w14:textId="39A20DDE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Education commissioners.</w:t>
            </w:r>
          </w:p>
        </w:tc>
        <w:tc>
          <w:tcPr>
            <w:tcW w:w="4536" w:type="dxa"/>
          </w:tcPr>
          <w:p w14:paraId="667F7231" w14:textId="77777777" w:rsidR="008817A8" w:rsidRPr="00374E15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374E15">
              <w:rPr>
                <w:rFonts w:ascii="Arial Nova" w:eastAsia="Arial Nova" w:hAnsi="Arial Nova" w:cs="Arial Nova"/>
              </w:rPr>
              <w:t>To identify children who have health related needs (physical, emotional, mental) where a contribution by health to placement costs is required.</w:t>
            </w:r>
          </w:p>
          <w:p w14:paraId="76BC82B8" w14:textId="77777777" w:rsidR="008817A8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374E15">
              <w:rPr>
                <w:rFonts w:ascii="Arial Nova" w:eastAsia="Arial Nova" w:hAnsi="Arial Nova" w:cs="Arial Nova"/>
              </w:rPr>
              <w:t>To agree, negotiate and track health contributions in a consistent and timely manner</w:t>
            </w:r>
          </w:p>
          <w:p w14:paraId="6BEA13E8" w14:textId="7FFD0EE0" w:rsidR="008817A8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To fill gaps in provision </w:t>
            </w:r>
            <w:r w:rsidR="00C33348">
              <w:rPr>
                <w:rFonts w:ascii="Arial Nova" w:eastAsia="Arial Nova" w:hAnsi="Arial Nova" w:cs="Arial Nova"/>
              </w:rPr>
              <w:t>w</w:t>
            </w:r>
            <w:r>
              <w:rPr>
                <w:rFonts w:ascii="Arial Nova" w:eastAsia="Arial Nova" w:hAnsi="Arial Nova" w:cs="Arial Nova"/>
              </w:rPr>
              <w:t>here they are identified.</w:t>
            </w:r>
          </w:p>
          <w:p w14:paraId="10691924" w14:textId="16959764" w:rsidR="008817A8" w:rsidRPr="00374E15" w:rsidRDefault="008817A8" w:rsidP="004A271F">
            <w:pPr>
              <w:pStyle w:val="ListParagraph"/>
              <w:ind w:left="321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631D0E51" w14:textId="5B6C3506" w:rsidR="008817A8" w:rsidRPr="00037E59" w:rsidRDefault="05EA4616" w:rsidP="7F910C98">
            <w:pPr>
              <w:rPr>
                <w:rFonts w:ascii="Arial Nova" w:eastAsia="Arial Nova" w:hAnsi="Arial Nova" w:cs="Arial Nova"/>
              </w:rPr>
            </w:pPr>
            <w:r w:rsidRPr="7F910C98">
              <w:rPr>
                <w:rFonts w:ascii="Arial Nova" w:eastAsia="Arial Nova" w:hAnsi="Arial Nova" w:cs="Arial Nova"/>
              </w:rPr>
              <w:t>CYPMARP notifications</w:t>
            </w:r>
          </w:p>
          <w:p w14:paraId="6991B1A0" w14:textId="5A8EDA51" w:rsidR="008817A8" w:rsidRPr="00037E59" w:rsidRDefault="05EA4616" w:rsidP="7F910C98">
            <w:pPr>
              <w:rPr>
                <w:rFonts w:ascii="Arial Nova" w:eastAsia="Arial Nova" w:hAnsi="Arial Nova" w:cs="Arial Nova"/>
              </w:rPr>
            </w:pPr>
            <w:r w:rsidRPr="7F910C98">
              <w:rPr>
                <w:rFonts w:ascii="Arial Nova" w:eastAsia="Arial Nova" w:hAnsi="Arial Nova" w:cs="Arial Nova"/>
              </w:rPr>
              <w:t>Joint/funding request</w:t>
            </w:r>
          </w:p>
          <w:p w14:paraId="01D69929" w14:textId="5D78C1BC" w:rsidR="008817A8" w:rsidRPr="00037E59" w:rsidRDefault="05EA4616" w:rsidP="7F910C98">
            <w:pPr>
              <w:rPr>
                <w:rFonts w:ascii="Arial Nova" w:eastAsia="Arial Nova" w:hAnsi="Arial Nova" w:cs="Arial Nova"/>
              </w:rPr>
            </w:pPr>
            <w:r w:rsidRPr="7F910C98">
              <w:rPr>
                <w:rFonts w:ascii="Arial Nova" w:eastAsia="Arial Nova" w:hAnsi="Arial Nova" w:cs="Arial Nova"/>
              </w:rPr>
              <w:t>Decision form</w:t>
            </w:r>
          </w:p>
          <w:p w14:paraId="06C60269" w14:textId="77777777" w:rsidR="008817A8" w:rsidRDefault="05EA4616" w:rsidP="00037E59">
            <w:pPr>
              <w:rPr>
                <w:rFonts w:ascii="Arial Nova" w:eastAsia="Arial Nova" w:hAnsi="Arial Nova" w:cs="Arial Nova"/>
              </w:rPr>
            </w:pPr>
            <w:r w:rsidRPr="7F910C98">
              <w:rPr>
                <w:rFonts w:ascii="Arial Nova" w:eastAsia="Arial Nova" w:hAnsi="Arial Nova" w:cs="Arial Nova"/>
              </w:rPr>
              <w:t>Case notes when actions are closed.</w:t>
            </w:r>
          </w:p>
          <w:p w14:paraId="2DF6B517" w14:textId="77777777" w:rsidR="007A75DF" w:rsidRDefault="007A75DF" w:rsidP="00037E59">
            <w:pPr>
              <w:rPr>
                <w:rFonts w:ascii="Arial Nova" w:eastAsia="Arial Nova" w:hAnsi="Arial Nova" w:cs="Arial Nova"/>
              </w:rPr>
            </w:pPr>
          </w:p>
          <w:p w14:paraId="1D1F110F" w14:textId="702C3A2B" w:rsidR="007A75DF" w:rsidRDefault="007A75DF" w:rsidP="00037E59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25C5FE64" wp14:editId="1B24DC82">
                  <wp:extent cx="841375" cy="487680"/>
                  <wp:effectExtent l="0" t="0" r="0" b="7620"/>
                  <wp:docPr id="77946525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E45EED" w14:textId="77777777" w:rsidR="0084212C" w:rsidRDefault="0084212C" w:rsidP="00037E59">
            <w:pPr>
              <w:rPr>
                <w:rFonts w:ascii="Arial Nova" w:eastAsia="Arial Nova" w:hAnsi="Arial Nova" w:cs="Arial Nova"/>
              </w:rPr>
            </w:pPr>
          </w:p>
          <w:p w14:paraId="79510502" w14:textId="4BE23A4B" w:rsidR="0084212C" w:rsidRPr="00037E59" w:rsidRDefault="007A75DF" w:rsidP="00037E59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00B80168" wp14:editId="1F8852EE">
                  <wp:extent cx="841375" cy="530225"/>
                  <wp:effectExtent l="0" t="0" r="0" b="3175"/>
                  <wp:docPr id="12616690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7BB" w14:paraId="69C83F67" w14:textId="3430BC35" w:rsidTr="1ADA722C">
        <w:trPr>
          <w:trHeight w:val="300"/>
        </w:trPr>
        <w:tc>
          <w:tcPr>
            <w:tcW w:w="1838" w:type="dxa"/>
          </w:tcPr>
          <w:p w14:paraId="7D472006" w14:textId="7BCDD85B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High cost panel</w:t>
            </w:r>
          </w:p>
        </w:tc>
        <w:tc>
          <w:tcPr>
            <w:tcW w:w="1418" w:type="dxa"/>
          </w:tcPr>
          <w:p w14:paraId="772974C8" w14:textId="3F3B5FC1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Monthly</w:t>
            </w:r>
          </w:p>
        </w:tc>
        <w:tc>
          <w:tcPr>
            <w:tcW w:w="1842" w:type="dxa"/>
          </w:tcPr>
          <w:p w14:paraId="0ECD1966" w14:textId="5F62655F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DCS</w:t>
            </w:r>
          </w:p>
        </w:tc>
        <w:tc>
          <w:tcPr>
            <w:tcW w:w="1560" w:type="dxa"/>
          </w:tcPr>
          <w:p w14:paraId="07247D1B" w14:textId="75FA1B73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ADs; SD; operational managers as required</w:t>
            </w:r>
          </w:p>
        </w:tc>
        <w:tc>
          <w:tcPr>
            <w:tcW w:w="4536" w:type="dxa"/>
          </w:tcPr>
          <w:p w14:paraId="60C0813C" w14:textId="7EC96121" w:rsidR="008817A8" w:rsidRPr="00374E15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374E15">
              <w:rPr>
                <w:rFonts w:ascii="Arial Nova" w:eastAsia="Arial Nova" w:hAnsi="Arial Nova" w:cs="Arial Nova"/>
              </w:rPr>
              <w:t>To provide senior leadership oversight of the highest cost placements for children (£5k per week plus).</w:t>
            </w:r>
          </w:p>
          <w:p w14:paraId="075A09BC" w14:textId="77777777" w:rsidR="008817A8" w:rsidRPr="00374E15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374E15">
              <w:rPr>
                <w:rFonts w:ascii="Arial Nova" w:eastAsia="Arial Nova" w:hAnsi="Arial Nova" w:cs="Arial Nova"/>
              </w:rPr>
              <w:lastRenderedPageBreak/>
              <w:t>To ensure that the children are in the right provision to meet their needs and that value for money is being achieved.</w:t>
            </w:r>
          </w:p>
          <w:p w14:paraId="0DB8DA56" w14:textId="2471EEEE" w:rsidR="008817A8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374E15">
              <w:rPr>
                <w:rFonts w:ascii="Arial Nova" w:eastAsia="Arial Nova" w:hAnsi="Arial Nova" w:cs="Arial Nova"/>
              </w:rPr>
              <w:t xml:space="preserve">To ensure that appropriate </w:t>
            </w:r>
            <w:r w:rsidR="00C33348" w:rsidRPr="00374E15">
              <w:rPr>
                <w:rFonts w:ascii="Arial Nova" w:eastAsia="Arial Nova" w:hAnsi="Arial Nova" w:cs="Arial Nova"/>
              </w:rPr>
              <w:t>step-down</w:t>
            </w:r>
            <w:r w:rsidRPr="00374E15">
              <w:rPr>
                <w:rFonts w:ascii="Arial Nova" w:eastAsia="Arial Nova" w:hAnsi="Arial Nova" w:cs="Arial Nova"/>
              </w:rPr>
              <w:t xml:space="preserve"> arrangements are in place, to reduce placement costs, where this is in the best interests of the child.</w:t>
            </w:r>
          </w:p>
          <w:p w14:paraId="2A38598F" w14:textId="78D0EC4B" w:rsidR="008817A8" w:rsidRPr="00374E15" w:rsidRDefault="008817A8" w:rsidP="00374E15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To scrutinise the quality of practice planning and outcomes for children with significant needs in </w:t>
            </w:r>
            <w:r w:rsidR="00C33348">
              <w:rPr>
                <w:rFonts w:ascii="Arial Nova" w:eastAsia="Arial Nova" w:hAnsi="Arial Nova" w:cs="Arial Nova"/>
              </w:rPr>
              <w:t>high-cost</w:t>
            </w:r>
            <w:r>
              <w:rPr>
                <w:rFonts w:ascii="Arial Nova" w:eastAsia="Arial Nova" w:hAnsi="Arial Nova" w:cs="Arial Nova"/>
              </w:rPr>
              <w:t xml:space="preserve"> placements.</w:t>
            </w:r>
          </w:p>
          <w:p w14:paraId="30600181" w14:textId="3A232041" w:rsidR="008817A8" w:rsidRDefault="008817A8" w:rsidP="51C6655D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63FAF5CC" w14:textId="77777777" w:rsidR="0084212C" w:rsidRDefault="0084212C" w:rsidP="00CA7DE3">
            <w:pPr>
              <w:rPr>
                <w:rFonts w:ascii="Arial Nova" w:eastAsia="Arial Nova" w:hAnsi="Arial Nova" w:cs="Arial Nova"/>
                <w:noProof/>
              </w:rPr>
            </w:pPr>
          </w:p>
          <w:p w14:paraId="06CA5A86" w14:textId="2D45FF6D" w:rsidR="00856458" w:rsidRDefault="00037D33" w:rsidP="00CA7DE3">
            <w:pPr>
              <w:rPr>
                <w:rFonts w:ascii="Arial Nova" w:eastAsia="Arial Nova" w:hAnsi="Arial Nova" w:cs="Arial Nova"/>
              </w:rPr>
            </w:pPr>
            <w:r>
              <w:rPr>
                <w:noProof/>
              </w:rPr>
              <w:drawing>
                <wp:inline distT="0" distB="0" distL="0" distR="0" wp14:anchorId="7164C579" wp14:editId="0D41F1DE">
                  <wp:extent cx="847725" cy="63690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817" cy="6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46EF6" w14:textId="1AAA0FD6" w:rsidR="00037D33" w:rsidRDefault="003D4232" w:rsidP="00037D33">
            <w:pPr>
              <w:pStyle w:val="NormalWeb"/>
            </w:pPr>
            <w:r>
              <w:rPr>
                <w:noProof/>
              </w:rPr>
              <w:lastRenderedPageBreak/>
              <w:drawing>
                <wp:inline distT="0" distB="0" distL="0" distR="0" wp14:anchorId="462BA9A1" wp14:editId="694BC3F9">
                  <wp:extent cx="841375" cy="487680"/>
                  <wp:effectExtent l="0" t="0" r="0" b="7620"/>
                  <wp:docPr id="211916970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6E68AC" w14:textId="77777777" w:rsidR="00856458" w:rsidRDefault="00856458" w:rsidP="00CA7DE3">
            <w:pPr>
              <w:rPr>
                <w:rFonts w:ascii="Arial Nova" w:eastAsia="Arial Nova" w:hAnsi="Arial Nova" w:cs="Arial Nova"/>
              </w:rPr>
            </w:pPr>
          </w:p>
          <w:p w14:paraId="148DAE76" w14:textId="77777777" w:rsidR="0084212C" w:rsidRDefault="0084212C" w:rsidP="00CA7DE3">
            <w:pPr>
              <w:rPr>
                <w:rFonts w:ascii="Arial Nova" w:eastAsia="Arial Nova" w:hAnsi="Arial Nova" w:cs="Arial Nova"/>
              </w:rPr>
            </w:pPr>
          </w:p>
          <w:p w14:paraId="4CB10F9A" w14:textId="35E87DEF" w:rsidR="008817A8" w:rsidRPr="00CA7DE3" w:rsidRDefault="008817A8" w:rsidP="00CA7DE3">
            <w:pPr>
              <w:rPr>
                <w:rFonts w:ascii="Arial Nova" w:eastAsia="Arial Nova" w:hAnsi="Arial Nova" w:cs="Arial Nova"/>
              </w:rPr>
            </w:pPr>
          </w:p>
        </w:tc>
      </w:tr>
      <w:tr w:rsidR="1ADA722C" w14:paraId="716AD626" w14:textId="77777777" w:rsidTr="1ADA722C">
        <w:trPr>
          <w:trHeight w:val="300"/>
        </w:trPr>
        <w:tc>
          <w:tcPr>
            <w:tcW w:w="1838" w:type="dxa"/>
          </w:tcPr>
          <w:p w14:paraId="128B0766" w14:textId="4BED17BB" w:rsidR="1ADA722C" w:rsidRDefault="00D813D6" w:rsidP="1ADA722C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lastRenderedPageBreak/>
              <w:t>Permanence panel</w:t>
            </w:r>
          </w:p>
        </w:tc>
        <w:tc>
          <w:tcPr>
            <w:tcW w:w="1418" w:type="dxa"/>
          </w:tcPr>
          <w:p w14:paraId="49169E39" w14:textId="18324774" w:rsidR="1ADA722C" w:rsidRDefault="1ADA722C" w:rsidP="1ADA722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842" w:type="dxa"/>
          </w:tcPr>
          <w:p w14:paraId="6B63AA3D" w14:textId="0E104F12" w:rsidR="1ADA722C" w:rsidRDefault="1ADA722C" w:rsidP="1ADA722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60" w:type="dxa"/>
          </w:tcPr>
          <w:p w14:paraId="6D092F39" w14:textId="6E7296F9" w:rsidR="1ADA722C" w:rsidRDefault="1ADA722C" w:rsidP="1ADA722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536" w:type="dxa"/>
          </w:tcPr>
          <w:p w14:paraId="76C2DC4F" w14:textId="1127DEB2" w:rsidR="1ADA722C" w:rsidRPr="00D813D6" w:rsidRDefault="1ADA722C" w:rsidP="00D813D6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6F3D410B" w14:textId="18888237" w:rsidR="1ADA722C" w:rsidRDefault="1ADA722C" w:rsidP="1ADA722C">
            <w:pPr>
              <w:rPr>
                <w:rFonts w:ascii="Arial Nova" w:eastAsia="Arial Nova" w:hAnsi="Arial Nova" w:cs="Arial Nova"/>
                <w:noProof/>
              </w:rPr>
            </w:pPr>
          </w:p>
        </w:tc>
      </w:tr>
      <w:tr w:rsidR="00C317BB" w14:paraId="53DF3EDC" w14:textId="0EA61ACC" w:rsidTr="1ADA722C">
        <w:trPr>
          <w:trHeight w:val="300"/>
        </w:trPr>
        <w:tc>
          <w:tcPr>
            <w:tcW w:w="1838" w:type="dxa"/>
          </w:tcPr>
          <w:p w14:paraId="5EBC5D05" w14:textId="52583E82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16+ panel</w:t>
            </w:r>
          </w:p>
        </w:tc>
        <w:tc>
          <w:tcPr>
            <w:tcW w:w="1418" w:type="dxa"/>
          </w:tcPr>
          <w:p w14:paraId="227A1E22" w14:textId="5146686F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Weekly</w:t>
            </w:r>
          </w:p>
        </w:tc>
        <w:tc>
          <w:tcPr>
            <w:tcW w:w="1842" w:type="dxa"/>
          </w:tcPr>
          <w:p w14:paraId="5AA0CCCD" w14:textId="62D77650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AD CiC </w:t>
            </w:r>
          </w:p>
        </w:tc>
        <w:tc>
          <w:tcPr>
            <w:tcW w:w="1560" w:type="dxa"/>
          </w:tcPr>
          <w:p w14:paraId="2A1EC5AE" w14:textId="165FB6C5" w:rsidR="008817A8" w:rsidRDefault="00933882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H</w:t>
            </w:r>
            <w:r w:rsidR="008817A8">
              <w:rPr>
                <w:rFonts w:ascii="Arial Nova" w:eastAsia="Arial Nova" w:hAnsi="Arial Nova" w:cs="Arial Nova"/>
              </w:rPr>
              <w:t xml:space="preserve">ousing support team, START team, social worker, team manager, personal advisor, LC team manager, commissioning. </w:t>
            </w:r>
          </w:p>
        </w:tc>
        <w:tc>
          <w:tcPr>
            <w:tcW w:w="4536" w:type="dxa"/>
          </w:tcPr>
          <w:p w14:paraId="03E4CD9E" w14:textId="24E41952" w:rsidR="008817A8" w:rsidRDefault="008817A8" w:rsidP="006B6D71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6B6D71">
              <w:rPr>
                <w:rFonts w:ascii="Arial Nova" w:eastAsia="Arial Nova" w:hAnsi="Arial Nova" w:cs="Arial Nova"/>
              </w:rPr>
              <w:t>To scrutinise plans for children in care around</w:t>
            </w:r>
            <w:r w:rsidR="0057060E">
              <w:rPr>
                <w:rFonts w:ascii="Arial Nova" w:eastAsia="Arial Nova" w:hAnsi="Arial Nova" w:cs="Arial Nova"/>
              </w:rPr>
              <w:t xml:space="preserve"> the</w:t>
            </w:r>
            <w:r w:rsidRPr="006B6D71">
              <w:rPr>
                <w:rFonts w:ascii="Arial Nova" w:eastAsia="Arial Nova" w:hAnsi="Arial Nova" w:cs="Arial Nova"/>
              </w:rPr>
              <w:t xml:space="preserve"> transition to adulthood and the associated placement issues.</w:t>
            </w:r>
          </w:p>
          <w:p w14:paraId="6E6FA893" w14:textId="51B14B56" w:rsidR="008817A8" w:rsidRPr="006B6D71" w:rsidRDefault="008817A8" w:rsidP="006B6D71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To ensure that the appropriate transitions arrangements are in place for children as they approach adulthood.</w:t>
            </w:r>
          </w:p>
          <w:p w14:paraId="24D5AC21" w14:textId="02F71A37" w:rsidR="008817A8" w:rsidRDefault="008817A8" w:rsidP="006B6D71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6B6D71">
              <w:rPr>
                <w:rFonts w:ascii="Arial Nova" w:eastAsia="Arial Nova" w:hAnsi="Arial Nova" w:cs="Arial Nova"/>
              </w:rPr>
              <w:t>To ensure that clear transition plans are in place to minimise the potential costs of young people remaining in commissioned children’s p</w:t>
            </w:r>
            <w:r>
              <w:rPr>
                <w:rFonts w:ascii="Arial Nova" w:eastAsia="Arial Nova" w:hAnsi="Arial Nova" w:cs="Arial Nova"/>
              </w:rPr>
              <w:t>lacements</w:t>
            </w:r>
            <w:r w:rsidRPr="006B6D71">
              <w:rPr>
                <w:rFonts w:ascii="Arial Nova" w:eastAsia="Arial Nova" w:hAnsi="Arial Nova" w:cs="Arial Nova"/>
              </w:rPr>
              <w:t xml:space="preserve"> post age 18.</w:t>
            </w:r>
          </w:p>
          <w:p w14:paraId="37B91541" w14:textId="1D7B6744" w:rsidR="0007277B" w:rsidRPr="006B6D71" w:rsidRDefault="0007277B" w:rsidP="006B6D71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Scrutinises all </w:t>
            </w:r>
            <w:r w:rsidR="00A91F13">
              <w:rPr>
                <w:rFonts w:ascii="Arial Nova" w:eastAsia="Arial Nova" w:hAnsi="Arial Nova" w:cs="Arial Nova"/>
              </w:rPr>
              <w:t xml:space="preserve">‘unsuitable’ accommodation to ensure that plans are in place to move to suitable </w:t>
            </w:r>
            <w:r w:rsidR="006850E6">
              <w:rPr>
                <w:rFonts w:ascii="Arial Nova" w:eastAsia="Arial Nova" w:hAnsi="Arial Nova" w:cs="Arial Nova"/>
              </w:rPr>
              <w:t>accommodation.</w:t>
            </w:r>
          </w:p>
          <w:p w14:paraId="0EEA9E0D" w14:textId="7679AE12" w:rsidR="008817A8" w:rsidRDefault="008817A8" w:rsidP="51C6655D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32D2C511" w14:textId="77777777" w:rsidR="006A55FF" w:rsidRDefault="006A55FF" w:rsidP="00CA7DE3">
            <w:pPr>
              <w:rPr>
                <w:rFonts w:ascii="Arial Nova" w:eastAsia="Arial Nova" w:hAnsi="Arial Nova" w:cs="Arial Nova"/>
                <w:noProof/>
              </w:rPr>
            </w:pPr>
          </w:p>
          <w:p w14:paraId="155EB065" w14:textId="668FB9AB" w:rsidR="008817A8" w:rsidRPr="00CA7DE3" w:rsidRDefault="006A55FF" w:rsidP="00CA7DE3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0F4629F7" wp14:editId="2E5FF9C9">
                  <wp:extent cx="841375" cy="487680"/>
                  <wp:effectExtent l="0" t="0" r="0" b="7620"/>
                  <wp:docPr id="1932971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7BB" w14:paraId="42BD41F1" w14:textId="5C77EE23" w:rsidTr="1ADA722C">
        <w:trPr>
          <w:trHeight w:val="300"/>
        </w:trPr>
        <w:tc>
          <w:tcPr>
            <w:tcW w:w="1838" w:type="dxa"/>
          </w:tcPr>
          <w:p w14:paraId="28BFF60A" w14:textId="42292B6C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Legal Gateway Panel</w:t>
            </w:r>
          </w:p>
        </w:tc>
        <w:tc>
          <w:tcPr>
            <w:tcW w:w="1418" w:type="dxa"/>
          </w:tcPr>
          <w:p w14:paraId="710230F5" w14:textId="1EB93452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Weekly</w:t>
            </w:r>
          </w:p>
        </w:tc>
        <w:tc>
          <w:tcPr>
            <w:tcW w:w="1842" w:type="dxa"/>
          </w:tcPr>
          <w:p w14:paraId="7F7D7C44" w14:textId="16414254" w:rsidR="008817A8" w:rsidRDefault="008817A8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AD or SD</w:t>
            </w:r>
          </w:p>
        </w:tc>
        <w:tc>
          <w:tcPr>
            <w:tcW w:w="1560" w:type="dxa"/>
          </w:tcPr>
          <w:p w14:paraId="0C80BEAB" w14:textId="5BD2ECF9" w:rsidR="008817A8" w:rsidRDefault="003A7A60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S</w:t>
            </w:r>
            <w:r w:rsidR="00256D4E">
              <w:rPr>
                <w:rFonts w:ascii="Arial Nova" w:eastAsia="Arial Nova" w:hAnsi="Arial Nova" w:cs="Arial Nova"/>
              </w:rPr>
              <w:t xml:space="preserve">W, TM, </w:t>
            </w:r>
            <w:r>
              <w:rPr>
                <w:rFonts w:ascii="Arial Nova" w:eastAsia="Arial Nova" w:hAnsi="Arial Nova" w:cs="Arial Nova"/>
              </w:rPr>
              <w:t xml:space="preserve">GM, case </w:t>
            </w:r>
            <w:r w:rsidR="00220B03">
              <w:rPr>
                <w:rFonts w:ascii="Arial Nova" w:eastAsia="Arial Nova" w:hAnsi="Arial Nova" w:cs="Arial Nova"/>
              </w:rPr>
              <w:t>progression</w:t>
            </w:r>
            <w:r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lastRenderedPageBreak/>
              <w:t>officers</w:t>
            </w:r>
            <w:r w:rsidR="00220B03">
              <w:rPr>
                <w:rFonts w:ascii="Arial Nova" w:eastAsia="Arial Nova" w:hAnsi="Arial Nova" w:cs="Arial Nova"/>
              </w:rPr>
              <w:t>, GCC legal reps.</w:t>
            </w:r>
          </w:p>
        </w:tc>
        <w:tc>
          <w:tcPr>
            <w:tcW w:w="4536" w:type="dxa"/>
          </w:tcPr>
          <w:p w14:paraId="50973C6D" w14:textId="70CD9D94" w:rsidR="008817A8" w:rsidRPr="000D33EB" w:rsidRDefault="008817A8" w:rsidP="000D33EB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0D33EB">
              <w:rPr>
                <w:rFonts w:ascii="Arial Nova" w:eastAsia="Arial Nova" w:hAnsi="Arial Nova" w:cs="Arial Nova"/>
              </w:rPr>
              <w:lastRenderedPageBreak/>
              <w:t>To scru</w:t>
            </w:r>
            <w:r>
              <w:rPr>
                <w:rFonts w:ascii="Arial Nova" w:eastAsia="Arial Nova" w:hAnsi="Arial Nova" w:cs="Arial Nova"/>
              </w:rPr>
              <w:t>tinise</w:t>
            </w:r>
            <w:r w:rsidRPr="000D33EB">
              <w:rPr>
                <w:rFonts w:ascii="Arial Nova" w:eastAsia="Arial Nova" w:hAnsi="Arial Nova" w:cs="Arial Nova"/>
              </w:rPr>
              <w:t xml:space="preserve"> care planning </w:t>
            </w:r>
            <w:r>
              <w:rPr>
                <w:rFonts w:ascii="Arial Nova" w:eastAsia="Arial Nova" w:hAnsi="Arial Nova" w:cs="Arial Nova"/>
              </w:rPr>
              <w:t>w</w:t>
            </w:r>
            <w:r w:rsidRPr="000D33EB">
              <w:rPr>
                <w:rFonts w:ascii="Arial Nova" w:eastAsia="Arial Nova" w:hAnsi="Arial Nova" w:cs="Arial Nova"/>
              </w:rPr>
              <w:t>here there may be a need to use pre-proceedings or care</w:t>
            </w:r>
            <w:r>
              <w:rPr>
                <w:rFonts w:ascii="Arial Nova" w:eastAsia="Arial Nova" w:hAnsi="Arial Nova" w:cs="Arial Nova"/>
              </w:rPr>
              <w:t xml:space="preserve"> </w:t>
            </w:r>
            <w:r w:rsidRPr="000D33EB">
              <w:rPr>
                <w:rFonts w:ascii="Arial Nova" w:eastAsia="Arial Nova" w:hAnsi="Arial Nova" w:cs="Arial Nova"/>
              </w:rPr>
              <w:t>proceedings to meet a</w:t>
            </w:r>
            <w:r>
              <w:rPr>
                <w:rFonts w:ascii="Arial Nova" w:eastAsia="Arial Nova" w:hAnsi="Arial Nova" w:cs="Arial Nova"/>
              </w:rPr>
              <w:t xml:space="preserve"> </w:t>
            </w:r>
            <w:r w:rsidRPr="000D33EB">
              <w:rPr>
                <w:rFonts w:ascii="Arial Nova" w:eastAsia="Arial Nova" w:hAnsi="Arial Nova" w:cs="Arial Nova"/>
              </w:rPr>
              <w:t>ch</w:t>
            </w:r>
            <w:r>
              <w:rPr>
                <w:rFonts w:ascii="Arial Nova" w:eastAsia="Arial Nova" w:hAnsi="Arial Nova" w:cs="Arial Nova"/>
              </w:rPr>
              <w:t>ild’s</w:t>
            </w:r>
            <w:r w:rsidRPr="000D33EB">
              <w:rPr>
                <w:rFonts w:ascii="Arial Nova" w:eastAsia="Arial Nova" w:hAnsi="Arial Nova" w:cs="Arial Nova"/>
              </w:rPr>
              <w:t xml:space="preserve"> needs and keep them safe</w:t>
            </w:r>
          </w:p>
          <w:p w14:paraId="7619B78A" w14:textId="4C2F92D3" w:rsidR="008817A8" w:rsidRDefault="008817A8" w:rsidP="000D33EB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0D33EB">
              <w:rPr>
                <w:rFonts w:ascii="Arial Nova" w:eastAsia="Arial Nova" w:hAnsi="Arial Nova" w:cs="Arial Nova"/>
              </w:rPr>
              <w:lastRenderedPageBreak/>
              <w:t>To provide agreement for initiating the pr</w:t>
            </w:r>
            <w:r>
              <w:rPr>
                <w:rFonts w:ascii="Arial Nova" w:eastAsia="Arial Nova" w:hAnsi="Arial Nova" w:cs="Arial Nova"/>
              </w:rPr>
              <w:t xml:space="preserve">e </w:t>
            </w:r>
            <w:r w:rsidRPr="000D33EB">
              <w:rPr>
                <w:rFonts w:ascii="Arial Nova" w:eastAsia="Arial Nova" w:hAnsi="Arial Nova" w:cs="Arial Nova"/>
              </w:rPr>
              <w:t>p</w:t>
            </w:r>
            <w:r>
              <w:rPr>
                <w:rFonts w:ascii="Arial Nova" w:eastAsia="Arial Nova" w:hAnsi="Arial Nova" w:cs="Arial Nova"/>
              </w:rPr>
              <w:t>roceedings</w:t>
            </w:r>
            <w:r w:rsidRPr="000D33EB">
              <w:rPr>
                <w:rFonts w:ascii="Arial Nova" w:eastAsia="Arial Nova" w:hAnsi="Arial Nova" w:cs="Arial Nova"/>
              </w:rPr>
              <w:t xml:space="preserve"> pro</w:t>
            </w:r>
            <w:r>
              <w:rPr>
                <w:rFonts w:ascii="Arial Nova" w:eastAsia="Arial Nova" w:hAnsi="Arial Nova" w:cs="Arial Nova"/>
              </w:rPr>
              <w:t>c</w:t>
            </w:r>
            <w:r w:rsidRPr="000D33EB">
              <w:rPr>
                <w:rFonts w:ascii="Arial Nova" w:eastAsia="Arial Nova" w:hAnsi="Arial Nova" w:cs="Arial Nova"/>
              </w:rPr>
              <w:t>ess and for issuing care proceedings</w:t>
            </w:r>
            <w:r w:rsidR="006D2D74">
              <w:rPr>
                <w:rFonts w:ascii="Arial Nova" w:eastAsia="Arial Nova" w:hAnsi="Arial Nova" w:cs="Arial Nova"/>
              </w:rPr>
              <w:t>, including agreeing a child enters care.</w:t>
            </w:r>
          </w:p>
          <w:p w14:paraId="2FC8A2A5" w14:textId="2E2F1A3A" w:rsidR="008817A8" w:rsidRPr="00536C88" w:rsidRDefault="008817A8" w:rsidP="000D33EB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To provide consistent oversight and application of thresholds for pre and care proceedings, at a county wide level, to support consistent practice and a focus on the needs of the child.</w:t>
            </w:r>
          </w:p>
        </w:tc>
        <w:tc>
          <w:tcPr>
            <w:tcW w:w="1701" w:type="dxa"/>
          </w:tcPr>
          <w:p w14:paraId="1224D8A6" w14:textId="77777777" w:rsidR="00864C9D" w:rsidRDefault="00864C9D" w:rsidP="00CA7DE3">
            <w:pPr>
              <w:ind w:left="37"/>
              <w:rPr>
                <w:rFonts w:ascii="Arial Nova" w:eastAsia="Arial Nova" w:hAnsi="Arial Nova" w:cs="Arial Nova"/>
                <w:noProof/>
              </w:rPr>
            </w:pPr>
          </w:p>
          <w:p w14:paraId="290B26AC" w14:textId="77777777" w:rsidR="00864C9D" w:rsidRDefault="00864C9D" w:rsidP="00CA7DE3">
            <w:pPr>
              <w:ind w:left="37"/>
              <w:rPr>
                <w:rFonts w:ascii="Arial Nova" w:eastAsia="Arial Nova" w:hAnsi="Arial Nova" w:cs="Arial Nova"/>
                <w:noProof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35D08804" wp14:editId="53CB68A7">
                  <wp:extent cx="841375" cy="530225"/>
                  <wp:effectExtent l="0" t="0" r="0" b="3175"/>
                  <wp:docPr id="11135713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15ACD8" w14:textId="77777777" w:rsidR="00864C9D" w:rsidRDefault="00864C9D" w:rsidP="00CA7DE3">
            <w:pPr>
              <w:ind w:left="37"/>
              <w:rPr>
                <w:rFonts w:ascii="Arial Nova" w:eastAsia="Arial Nova" w:hAnsi="Arial Nova" w:cs="Arial Nova"/>
                <w:noProof/>
              </w:rPr>
            </w:pPr>
          </w:p>
          <w:p w14:paraId="7FF7A69A" w14:textId="2BD74F9B" w:rsidR="00864C9D" w:rsidRPr="00CA7DE3" w:rsidRDefault="00864C9D" w:rsidP="00CA7DE3">
            <w:pPr>
              <w:ind w:left="37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05640187" wp14:editId="678B670A">
                  <wp:extent cx="841375" cy="487680"/>
                  <wp:effectExtent l="0" t="0" r="0" b="7620"/>
                  <wp:docPr id="5952193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3E7" w14:paraId="764A9E85" w14:textId="77777777" w:rsidTr="1ADA722C">
        <w:trPr>
          <w:trHeight w:val="300"/>
        </w:trPr>
        <w:tc>
          <w:tcPr>
            <w:tcW w:w="1838" w:type="dxa"/>
          </w:tcPr>
          <w:p w14:paraId="5DA01A44" w14:textId="780D07ED" w:rsidR="006153E7" w:rsidRDefault="003A6CD2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lastRenderedPageBreak/>
              <w:t>Access to care panel</w:t>
            </w:r>
          </w:p>
        </w:tc>
        <w:tc>
          <w:tcPr>
            <w:tcW w:w="1418" w:type="dxa"/>
          </w:tcPr>
          <w:p w14:paraId="621C7978" w14:textId="4EDEAF71" w:rsidR="006153E7" w:rsidRDefault="006153E7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Fortnightly</w:t>
            </w:r>
          </w:p>
        </w:tc>
        <w:tc>
          <w:tcPr>
            <w:tcW w:w="1842" w:type="dxa"/>
          </w:tcPr>
          <w:p w14:paraId="796CD778" w14:textId="43B5A2C7" w:rsidR="006153E7" w:rsidRDefault="006153E7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AD</w:t>
            </w:r>
          </w:p>
        </w:tc>
        <w:tc>
          <w:tcPr>
            <w:tcW w:w="1560" w:type="dxa"/>
          </w:tcPr>
          <w:p w14:paraId="5F92FF7E" w14:textId="753B77DF" w:rsidR="006153E7" w:rsidRDefault="009C4E51" w:rsidP="51C6655D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SM (IRO); </w:t>
            </w:r>
            <w:r w:rsidR="003A6CD2">
              <w:rPr>
                <w:rFonts w:ascii="Arial Nova" w:eastAsia="Arial Nova" w:hAnsi="Arial Nova" w:cs="Arial Nova"/>
              </w:rPr>
              <w:t>f</w:t>
            </w:r>
            <w:r>
              <w:rPr>
                <w:rFonts w:ascii="Arial Nova" w:eastAsia="Arial Nova" w:hAnsi="Arial Nova" w:cs="Arial Nova"/>
              </w:rPr>
              <w:t xml:space="preserve">amilies </w:t>
            </w:r>
            <w:r w:rsidR="003A6CD2">
              <w:rPr>
                <w:rFonts w:ascii="Arial Nova" w:eastAsia="Arial Nova" w:hAnsi="Arial Nova" w:cs="Arial Nova"/>
              </w:rPr>
              <w:t>t</w:t>
            </w:r>
            <w:r>
              <w:rPr>
                <w:rFonts w:ascii="Arial Nova" w:eastAsia="Arial Nova" w:hAnsi="Arial Nova" w:cs="Arial Nova"/>
              </w:rPr>
              <w:t xml:space="preserve">ogether; </w:t>
            </w:r>
            <w:r w:rsidR="003A6CD2">
              <w:rPr>
                <w:rFonts w:ascii="Arial Nova" w:eastAsia="Arial Nova" w:hAnsi="Arial Nova" w:cs="Arial Nova"/>
              </w:rPr>
              <w:t>f</w:t>
            </w:r>
            <w:r>
              <w:rPr>
                <w:rFonts w:ascii="Arial Nova" w:eastAsia="Arial Nova" w:hAnsi="Arial Nova" w:cs="Arial Nova"/>
              </w:rPr>
              <w:t>amily meeting servi</w:t>
            </w:r>
            <w:r w:rsidR="003A6CD2">
              <w:rPr>
                <w:rFonts w:ascii="Arial Nova" w:eastAsia="Arial Nova" w:hAnsi="Arial Nova" w:cs="Arial Nova"/>
              </w:rPr>
              <w:t>ce, CiC health; FFT;SW; TM; VS</w:t>
            </w:r>
          </w:p>
        </w:tc>
        <w:tc>
          <w:tcPr>
            <w:tcW w:w="4536" w:type="dxa"/>
          </w:tcPr>
          <w:p w14:paraId="536BCEFD" w14:textId="2C9EB91D" w:rsidR="006D2D74" w:rsidRPr="006D2D74" w:rsidRDefault="006D2D74" w:rsidP="006D2D74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6D2D74">
              <w:rPr>
                <w:rFonts w:ascii="Arial Nova" w:eastAsia="Arial Nova" w:hAnsi="Arial Nova" w:cs="Arial Nova"/>
              </w:rPr>
              <w:t>To scrutinise care planning and make decisions on children who need to come into care.</w:t>
            </w:r>
          </w:p>
          <w:p w14:paraId="69F09DCB" w14:textId="77777777" w:rsidR="006D2D74" w:rsidRPr="006D2D74" w:rsidRDefault="006D2D74" w:rsidP="006D2D74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6D2D74">
              <w:rPr>
                <w:rFonts w:ascii="Arial Nova" w:eastAsia="Arial Nova" w:hAnsi="Arial Nova" w:cs="Arial Nova"/>
              </w:rPr>
              <w:t xml:space="preserve">To recommend support and interventions to divert children from care. </w:t>
            </w:r>
          </w:p>
          <w:p w14:paraId="4EE26570" w14:textId="77777777" w:rsidR="006D2D74" w:rsidRPr="006D2D74" w:rsidRDefault="006D2D74" w:rsidP="006D2D74">
            <w:pPr>
              <w:pStyle w:val="ListParagraph"/>
              <w:numPr>
                <w:ilvl w:val="0"/>
                <w:numId w:val="2"/>
              </w:numPr>
              <w:ind w:left="321" w:hanging="284"/>
              <w:rPr>
                <w:rFonts w:ascii="Arial Nova" w:eastAsia="Arial Nova" w:hAnsi="Arial Nova" w:cs="Arial Nova"/>
              </w:rPr>
            </w:pPr>
            <w:r w:rsidRPr="006D2D74">
              <w:rPr>
                <w:rFonts w:ascii="Arial Nova" w:eastAsia="Arial Nova" w:hAnsi="Arial Nova" w:cs="Arial Nova"/>
              </w:rPr>
              <w:t xml:space="preserve">To provide consistent oversight and challenge to ensure only the right children come into care. </w:t>
            </w:r>
          </w:p>
          <w:p w14:paraId="25606A01" w14:textId="77777777" w:rsidR="006153E7" w:rsidRPr="000D33EB" w:rsidRDefault="006153E7" w:rsidP="006D2D74">
            <w:pPr>
              <w:pStyle w:val="ListParagraph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14:paraId="41A6BA8A" w14:textId="77777777" w:rsidR="006153E7" w:rsidRDefault="003A6CD2" w:rsidP="00CA7DE3">
            <w:pPr>
              <w:ind w:left="37"/>
              <w:rPr>
                <w:rFonts w:ascii="Arial Nova" w:eastAsia="Arial Nova" w:hAnsi="Arial Nova" w:cs="Arial Nova"/>
                <w:noProof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03EDF801" wp14:editId="77D79E61">
                  <wp:extent cx="841375" cy="530225"/>
                  <wp:effectExtent l="0" t="0" r="0" b="3175"/>
                  <wp:docPr id="311178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BB0A95" w14:textId="77777777" w:rsidR="003A6CD2" w:rsidRDefault="003A6CD2" w:rsidP="00CA7DE3">
            <w:pPr>
              <w:ind w:left="37"/>
              <w:rPr>
                <w:rFonts w:ascii="Arial Nova" w:eastAsia="Arial Nova" w:hAnsi="Arial Nova" w:cs="Arial Nova"/>
                <w:noProof/>
              </w:rPr>
            </w:pPr>
          </w:p>
          <w:p w14:paraId="7ECF6B0C" w14:textId="4617945F" w:rsidR="003A6CD2" w:rsidRDefault="003A6CD2" w:rsidP="00CA7DE3">
            <w:pPr>
              <w:ind w:left="37"/>
              <w:rPr>
                <w:rFonts w:ascii="Arial Nova" w:eastAsia="Arial Nova" w:hAnsi="Arial Nova" w:cs="Arial Nova"/>
                <w:noProof/>
              </w:rPr>
            </w:pPr>
            <w:r>
              <w:rPr>
                <w:rFonts w:ascii="Arial Nova" w:eastAsia="Arial Nova" w:hAnsi="Arial Nova" w:cs="Arial Nova"/>
                <w:noProof/>
              </w:rPr>
              <w:drawing>
                <wp:inline distT="0" distB="0" distL="0" distR="0" wp14:anchorId="7C28A921" wp14:editId="2EBA8F48">
                  <wp:extent cx="841375" cy="487680"/>
                  <wp:effectExtent l="0" t="0" r="0" b="7620"/>
                  <wp:docPr id="20579024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EFC55" w14:textId="6693F6B9" w:rsidR="003F52AD" w:rsidRDefault="003F52AD" w:rsidP="007A75DF">
      <w:pPr>
        <w:rPr>
          <w:rFonts w:ascii="Arial Nova" w:eastAsia="Arial Nova" w:hAnsi="Arial Nova" w:cs="Arial Nova"/>
        </w:rPr>
      </w:pPr>
    </w:p>
    <w:p w14:paraId="556CF5C4" w14:textId="77777777" w:rsidR="003F52AD" w:rsidRDefault="003F52AD">
      <w:p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br w:type="page"/>
      </w:r>
    </w:p>
    <w:p w14:paraId="501D42E2" w14:textId="77777777" w:rsidR="003F52AD" w:rsidRPr="002A2241" w:rsidRDefault="003F52AD" w:rsidP="003F52AD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0D9BBA69" w14:textId="77777777" w:rsidR="003F52AD" w:rsidRPr="002A2241" w:rsidRDefault="003F52AD" w:rsidP="003F52AD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52AD" w14:paraId="278E6439" w14:textId="77777777" w:rsidTr="005D30B4">
        <w:tc>
          <w:tcPr>
            <w:tcW w:w="4508" w:type="dxa"/>
          </w:tcPr>
          <w:p w14:paraId="2A4B0D9C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1C55EDBE" w14:textId="1F096C99" w:rsidR="003F52AD" w:rsidRDefault="00E063BF" w:rsidP="005D30B4">
            <w:r>
              <w:t xml:space="preserve">Director </w:t>
            </w:r>
            <w:r w:rsidR="00692755">
              <w:t>of Safeguarding and Care</w:t>
            </w:r>
          </w:p>
        </w:tc>
      </w:tr>
      <w:tr w:rsidR="003F52AD" w14:paraId="52F90A3C" w14:textId="77777777" w:rsidTr="005D30B4">
        <w:tc>
          <w:tcPr>
            <w:tcW w:w="4508" w:type="dxa"/>
          </w:tcPr>
          <w:p w14:paraId="1CA79C27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651E358B" w14:textId="4E25BC49" w:rsidR="003F52AD" w:rsidRDefault="00E063BF" w:rsidP="005D30B4">
            <w:r>
              <w:t>Paul Shallcross</w:t>
            </w:r>
          </w:p>
        </w:tc>
      </w:tr>
      <w:tr w:rsidR="003F52AD" w14:paraId="5BEB9112" w14:textId="77777777" w:rsidTr="005D30B4">
        <w:tc>
          <w:tcPr>
            <w:tcW w:w="4508" w:type="dxa"/>
          </w:tcPr>
          <w:p w14:paraId="370A797D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27E37426" w14:textId="77777777" w:rsidR="003F52AD" w:rsidRDefault="003F52AD" w:rsidP="005D30B4">
            <w:r>
              <w:t>Policy Governance Group</w:t>
            </w:r>
          </w:p>
        </w:tc>
      </w:tr>
      <w:tr w:rsidR="003F52AD" w14:paraId="025FBF2C" w14:textId="77777777" w:rsidTr="005D30B4">
        <w:tc>
          <w:tcPr>
            <w:tcW w:w="4508" w:type="dxa"/>
          </w:tcPr>
          <w:p w14:paraId="77295360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0770830A" w14:textId="7F2022B5" w:rsidR="003F52AD" w:rsidRDefault="004B2FA4" w:rsidP="005D30B4">
            <w:r>
              <w:t>01/05/2025</w:t>
            </w:r>
          </w:p>
        </w:tc>
      </w:tr>
      <w:tr w:rsidR="003F52AD" w14:paraId="3B80678C" w14:textId="77777777" w:rsidTr="005D30B4">
        <w:tc>
          <w:tcPr>
            <w:tcW w:w="4508" w:type="dxa"/>
          </w:tcPr>
          <w:p w14:paraId="2E35B8BA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5DFC84D2" w14:textId="5531F80F" w:rsidR="003F52AD" w:rsidRDefault="003F52AD" w:rsidP="005D30B4">
            <w:r>
              <w:t>01/0</w:t>
            </w:r>
            <w:r w:rsidR="004B2FA4">
              <w:t>5</w:t>
            </w:r>
            <w:r>
              <w:t>/2026</w:t>
            </w:r>
          </w:p>
        </w:tc>
      </w:tr>
      <w:tr w:rsidR="003F52AD" w14:paraId="4E9F1CAE" w14:textId="77777777" w:rsidTr="005D30B4">
        <w:tc>
          <w:tcPr>
            <w:tcW w:w="4508" w:type="dxa"/>
          </w:tcPr>
          <w:p w14:paraId="481137FB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579D7505" w14:textId="5BA06ADA" w:rsidR="003F52AD" w:rsidRDefault="003F52AD" w:rsidP="005D30B4">
            <w:r>
              <w:t xml:space="preserve">Policy Governance Group </w:t>
            </w:r>
            <w:r w:rsidR="004B2FA4">
              <w:t>July 2025</w:t>
            </w:r>
          </w:p>
        </w:tc>
      </w:tr>
      <w:tr w:rsidR="003F52AD" w14:paraId="5DA0765B" w14:textId="77777777" w:rsidTr="005D30B4">
        <w:tc>
          <w:tcPr>
            <w:tcW w:w="4508" w:type="dxa"/>
          </w:tcPr>
          <w:p w14:paraId="491C0D36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5433ADD4" w14:textId="365EBE55" w:rsidR="003F52AD" w:rsidRDefault="003F52AD" w:rsidP="005D30B4">
            <w:r>
              <w:t>1-</w:t>
            </w:r>
            <w:r w:rsidR="004B2FA4">
              <w:t>1</w:t>
            </w:r>
          </w:p>
        </w:tc>
      </w:tr>
    </w:tbl>
    <w:p w14:paraId="6FE960D0" w14:textId="77777777" w:rsidR="003F52AD" w:rsidRDefault="003F52AD" w:rsidP="003F52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3F52AD" w14:paraId="3B12EE83" w14:textId="77777777" w:rsidTr="005D30B4">
        <w:tc>
          <w:tcPr>
            <w:tcW w:w="3006" w:type="dxa"/>
          </w:tcPr>
          <w:p w14:paraId="67341102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537D66E5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0CE151FC" w14:textId="77777777" w:rsidR="003F52AD" w:rsidRPr="002A2241" w:rsidRDefault="003F52AD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3F52AD" w14:paraId="2834A942" w14:textId="77777777" w:rsidTr="005D30B4">
        <w:tc>
          <w:tcPr>
            <w:tcW w:w="3006" w:type="dxa"/>
          </w:tcPr>
          <w:p w14:paraId="6054F9BF" w14:textId="77777777" w:rsidR="003F52AD" w:rsidRDefault="003F52AD" w:rsidP="005D30B4">
            <w:r>
              <w:t>1 - 1</w:t>
            </w:r>
          </w:p>
        </w:tc>
        <w:tc>
          <w:tcPr>
            <w:tcW w:w="1951" w:type="dxa"/>
          </w:tcPr>
          <w:p w14:paraId="36FDEC47" w14:textId="4B15B97B" w:rsidR="003F52AD" w:rsidRDefault="004B2FA4" w:rsidP="005D30B4">
            <w:r>
              <w:t>July 2025</w:t>
            </w:r>
          </w:p>
        </w:tc>
        <w:tc>
          <w:tcPr>
            <w:tcW w:w="4059" w:type="dxa"/>
          </w:tcPr>
          <w:p w14:paraId="465E3C1B" w14:textId="5FA721B8" w:rsidR="003F52AD" w:rsidRDefault="004B2FA4" w:rsidP="005D30B4">
            <w:r>
              <w:t xml:space="preserve">New </w:t>
            </w:r>
            <w:r w:rsidR="0054321D">
              <w:t>guidance</w:t>
            </w:r>
            <w:r>
              <w:t xml:space="preserve"> from focus visit</w:t>
            </w:r>
          </w:p>
        </w:tc>
      </w:tr>
      <w:tr w:rsidR="003F52AD" w14:paraId="5834E7E5" w14:textId="77777777" w:rsidTr="005D30B4">
        <w:tc>
          <w:tcPr>
            <w:tcW w:w="3006" w:type="dxa"/>
          </w:tcPr>
          <w:p w14:paraId="074E0D77" w14:textId="6E286CDC" w:rsidR="003F52AD" w:rsidRDefault="003F52AD" w:rsidP="005D30B4"/>
        </w:tc>
        <w:tc>
          <w:tcPr>
            <w:tcW w:w="1951" w:type="dxa"/>
          </w:tcPr>
          <w:p w14:paraId="58674274" w14:textId="23361DF8" w:rsidR="003F52AD" w:rsidRDefault="003F52AD" w:rsidP="005D30B4"/>
        </w:tc>
        <w:tc>
          <w:tcPr>
            <w:tcW w:w="4059" w:type="dxa"/>
          </w:tcPr>
          <w:p w14:paraId="0C6D4D23" w14:textId="6BB894EC" w:rsidR="003F52AD" w:rsidRDefault="003F52AD" w:rsidP="005D30B4"/>
        </w:tc>
      </w:tr>
      <w:tr w:rsidR="003F52AD" w14:paraId="61240FF7" w14:textId="77777777" w:rsidTr="005D30B4">
        <w:tc>
          <w:tcPr>
            <w:tcW w:w="3006" w:type="dxa"/>
          </w:tcPr>
          <w:p w14:paraId="00B10E2B" w14:textId="047F5D3B" w:rsidR="003F52AD" w:rsidRDefault="003F52AD" w:rsidP="005D30B4"/>
        </w:tc>
        <w:tc>
          <w:tcPr>
            <w:tcW w:w="1951" w:type="dxa"/>
          </w:tcPr>
          <w:p w14:paraId="23793029" w14:textId="374F9E79" w:rsidR="003F52AD" w:rsidRDefault="003F52AD" w:rsidP="005D30B4"/>
        </w:tc>
        <w:tc>
          <w:tcPr>
            <w:tcW w:w="4059" w:type="dxa"/>
          </w:tcPr>
          <w:p w14:paraId="7B3952A2" w14:textId="1FE535DA" w:rsidR="003F52AD" w:rsidRDefault="003F52AD" w:rsidP="005D30B4"/>
        </w:tc>
      </w:tr>
      <w:tr w:rsidR="003F52AD" w14:paraId="4F3922A8" w14:textId="77777777" w:rsidTr="005D30B4">
        <w:tc>
          <w:tcPr>
            <w:tcW w:w="3006" w:type="dxa"/>
          </w:tcPr>
          <w:p w14:paraId="3F8569BF" w14:textId="77777777" w:rsidR="003F52AD" w:rsidRDefault="003F52AD" w:rsidP="005D30B4"/>
        </w:tc>
        <w:tc>
          <w:tcPr>
            <w:tcW w:w="1951" w:type="dxa"/>
          </w:tcPr>
          <w:p w14:paraId="7C369741" w14:textId="77777777" w:rsidR="003F52AD" w:rsidRDefault="003F52AD" w:rsidP="005D30B4"/>
        </w:tc>
        <w:tc>
          <w:tcPr>
            <w:tcW w:w="4059" w:type="dxa"/>
          </w:tcPr>
          <w:p w14:paraId="555594C5" w14:textId="77777777" w:rsidR="003F52AD" w:rsidRDefault="003F52AD" w:rsidP="005D30B4"/>
        </w:tc>
      </w:tr>
    </w:tbl>
    <w:p w14:paraId="5DF35FBF" w14:textId="77777777" w:rsidR="003F52AD" w:rsidRPr="002A2241" w:rsidRDefault="003F52AD" w:rsidP="003F52AD"/>
    <w:p w14:paraId="350D9EDB" w14:textId="77777777" w:rsidR="51C6655D" w:rsidRDefault="51C6655D" w:rsidP="007A75DF">
      <w:pPr>
        <w:rPr>
          <w:rFonts w:ascii="Arial Nova" w:eastAsia="Arial Nova" w:hAnsi="Arial Nova" w:cs="Arial Nova"/>
        </w:rPr>
      </w:pPr>
    </w:p>
    <w:sectPr w:rsidR="51C6655D" w:rsidSect="001660A7">
      <w:headerReference w:type="default" r:id="rId20"/>
      <w:footerReference w:type="default" r:id="rId21"/>
      <w:pgSz w:w="15840" w:h="12240" w:orient="landscape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4EC3" w14:textId="77777777" w:rsidR="006C0DDE" w:rsidRDefault="006C0DDE" w:rsidP="00F10AE9">
      <w:pPr>
        <w:spacing w:after="0" w:line="240" w:lineRule="auto"/>
      </w:pPr>
      <w:r>
        <w:separator/>
      </w:r>
    </w:p>
  </w:endnote>
  <w:endnote w:type="continuationSeparator" w:id="0">
    <w:p w14:paraId="34659508" w14:textId="77777777" w:rsidR="006C0DDE" w:rsidRDefault="006C0DDE" w:rsidP="00F10AE9">
      <w:pPr>
        <w:spacing w:after="0" w:line="240" w:lineRule="auto"/>
      </w:pPr>
      <w:r>
        <w:continuationSeparator/>
      </w:r>
    </w:p>
  </w:endnote>
  <w:endnote w:type="continuationNotice" w:id="1">
    <w:p w14:paraId="51677A39" w14:textId="77777777" w:rsidR="006C0DDE" w:rsidRDefault="006C0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43D8" w14:textId="28F193CF" w:rsidR="009209DC" w:rsidRDefault="009529B7" w:rsidP="0063160D">
    <w:pPr>
      <w:pStyle w:val="Footer"/>
      <w:ind w:firstLine="720"/>
    </w:pPr>
    <w:r>
      <w:t>CSC Panels Overview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2C9144" w14:textId="7D6A2E6F" w:rsidR="003412CE" w:rsidRPr="00502646" w:rsidRDefault="003412C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0D55" w14:textId="77777777" w:rsidR="006C0DDE" w:rsidRDefault="006C0DDE" w:rsidP="00F10AE9">
      <w:pPr>
        <w:spacing w:after="0" w:line="240" w:lineRule="auto"/>
      </w:pPr>
      <w:r>
        <w:separator/>
      </w:r>
    </w:p>
  </w:footnote>
  <w:footnote w:type="continuationSeparator" w:id="0">
    <w:p w14:paraId="516ADD68" w14:textId="77777777" w:rsidR="006C0DDE" w:rsidRDefault="006C0DDE" w:rsidP="00F10AE9">
      <w:pPr>
        <w:spacing w:after="0" w:line="240" w:lineRule="auto"/>
      </w:pPr>
      <w:r>
        <w:continuationSeparator/>
      </w:r>
    </w:p>
  </w:footnote>
  <w:footnote w:type="continuationNotice" w:id="1">
    <w:p w14:paraId="64ACBEC8" w14:textId="77777777" w:rsidR="006C0DDE" w:rsidRDefault="006C0D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EBFD" w14:textId="34F3C924" w:rsidR="00F10AE9" w:rsidRDefault="0063160D" w:rsidP="00F10AE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84A4A" wp14:editId="68A22710">
          <wp:simplePos x="0" y="0"/>
          <wp:positionH relativeFrom="column">
            <wp:posOffset>6172200</wp:posOffset>
          </wp:positionH>
          <wp:positionV relativeFrom="paragraph">
            <wp:posOffset>-216535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eLK02pnFbb7V9" int2:id="GfsJnDe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5288"/>
    <w:multiLevelType w:val="hybridMultilevel"/>
    <w:tmpl w:val="F2FA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C09"/>
    <w:multiLevelType w:val="hybridMultilevel"/>
    <w:tmpl w:val="663A3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6B84"/>
    <w:multiLevelType w:val="hybridMultilevel"/>
    <w:tmpl w:val="F46EA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F119D"/>
    <w:multiLevelType w:val="hybridMultilevel"/>
    <w:tmpl w:val="D4DA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E7C6"/>
    <w:multiLevelType w:val="hybridMultilevel"/>
    <w:tmpl w:val="70F02C18"/>
    <w:lvl w:ilvl="0" w:tplc="EAC4FC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244D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A28E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0214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EC36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CC5C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C07B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C4B4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6E80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2353CC"/>
    <w:multiLevelType w:val="hybridMultilevel"/>
    <w:tmpl w:val="F758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E12CA"/>
    <w:multiLevelType w:val="hybridMultilevel"/>
    <w:tmpl w:val="26D04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3074">
    <w:abstractNumId w:val="4"/>
  </w:num>
  <w:num w:numId="2" w16cid:durableId="2076582371">
    <w:abstractNumId w:val="1"/>
  </w:num>
  <w:num w:numId="3" w16cid:durableId="1034158321">
    <w:abstractNumId w:val="3"/>
  </w:num>
  <w:num w:numId="4" w16cid:durableId="1226453885">
    <w:abstractNumId w:val="5"/>
  </w:num>
  <w:num w:numId="5" w16cid:durableId="1577940545">
    <w:abstractNumId w:val="6"/>
  </w:num>
  <w:num w:numId="6" w16cid:durableId="1921330943">
    <w:abstractNumId w:val="2"/>
  </w:num>
  <w:num w:numId="7" w16cid:durableId="200169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336596"/>
    <w:rsid w:val="00026731"/>
    <w:rsid w:val="00031B95"/>
    <w:rsid w:val="00037D33"/>
    <w:rsid w:val="00037E59"/>
    <w:rsid w:val="00045486"/>
    <w:rsid w:val="0007277B"/>
    <w:rsid w:val="00080FE8"/>
    <w:rsid w:val="00087CF3"/>
    <w:rsid w:val="000914E1"/>
    <w:rsid w:val="000B7E69"/>
    <w:rsid w:val="000C3066"/>
    <w:rsid w:val="000C78AE"/>
    <w:rsid w:val="000D1CCE"/>
    <w:rsid w:val="000D25B7"/>
    <w:rsid w:val="000D33EB"/>
    <w:rsid w:val="000D53B7"/>
    <w:rsid w:val="000D7720"/>
    <w:rsid w:val="000E10EC"/>
    <w:rsid w:val="00126A4C"/>
    <w:rsid w:val="00140FAC"/>
    <w:rsid w:val="001523A8"/>
    <w:rsid w:val="001660A7"/>
    <w:rsid w:val="00170DE5"/>
    <w:rsid w:val="00181A3F"/>
    <w:rsid w:val="00190435"/>
    <w:rsid w:val="001960A2"/>
    <w:rsid w:val="001A4DCB"/>
    <w:rsid w:val="001B21E9"/>
    <w:rsid w:val="001D238F"/>
    <w:rsid w:val="001D607F"/>
    <w:rsid w:val="001E72F9"/>
    <w:rsid w:val="00207F4A"/>
    <w:rsid w:val="00211A1E"/>
    <w:rsid w:val="00220B03"/>
    <w:rsid w:val="002324C0"/>
    <w:rsid w:val="00236EF2"/>
    <w:rsid w:val="00255799"/>
    <w:rsid w:val="00255E8A"/>
    <w:rsid w:val="00256D4E"/>
    <w:rsid w:val="00263505"/>
    <w:rsid w:val="002848B7"/>
    <w:rsid w:val="002A013C"/>
    <w:rsid w:val="002D27E7"/>
    <w:rsid w:val="002D754D"/>
    <w:rsid w:val="002F5B5C"/>
    <w:rsid w:val="00300A0D"/>
    <w:rsid w:val="003153FC"/>
    <w:rsid w:val="003224F8"/>
    <w:rsid w:val="00334984"/>
    <w:rsid w:val="00337CC0"/>
    <w:rsid w:val="003412CE"/>
    <w:rsid w:val="00341984"/>
    <w:rsid w:val="00350FC5"/>
    <w:rsid w:val="00372BB9"/>
    <w:rsid w:val="00374E15"/>
    <w:rsid w:val="00380F36"/>
    <w:rsid w:val="003927C0"/>
    <w:rsid w:val="003A6CD2"/>
    <w:rsid w:val="003A790A"/>
    <w:rsid w:val="003A7A60"/>
    <w:rsid w:val="003B2581"/>
    <w:rsid w:val="003C26D2"/>
    <w:rsid w:val="003D4232"/>
    <w:rsid w:val="003D4296"/>
    <w:rsid w:val="003F52AD"/>
    <w:rsid w:val="004324E8"/>
    <w:rsid w:val="00454C93"/>
    <w:rsid w:val="0047420B"/>
    <w:rsid w:val="004A271F"/>
    <w:rsid w:val="004B2FA4"/>
    <w:rsid w:val="004C5881"/>
    <w:rsid w:val="00502646"/>
    <w:rsid w:val="00507D66"/>
    <w:rsid w:val="005317D1"/>
    <w:rsid w:val="00536C88"/>
    <w:rsid w:val="0054321D"/>
    <w:rsid w:val="005617C6"/>
    <w:rsid w:val="0057060E"/>
    <w:rsid w:val="005917D4"/>
    <w:rsid w:val="005A58FB"/>
    <w:rsid w:val="005C3DAE"/>
    <w:rsid w:val="005D642E"/>
    <w:rsid w:val="005E087F"/>
    <w:rsid w:val="005E1911"/>
    <w:rsid w:val="005E3436"/>
    <w:rsid w:val="005F2FD0"/>
    <w:rsid w:val="00605437"/>
    <w:rsid w:val="00614709"/>
    <w:rsid w:val="006153E7"/>
    <w:rsid w:val="0063160D"/>
    <w:rsid w:val="0063570E"/>
    <w:rsid w:val="00655C27"/>
    <w:rsid w:val="006676E7"/>
    <w:rsid w:val="006752E2"/>
    <w:rsid w:val="00675B7C"/>
    <w:rsid w:val="006850E6"/>
    <w:rsid w:val="00692755"/>
    <w:rsid w:val="006A55FF"/>
    <w:rsid w:val="006B6D71"/>
    <w:rsid w:val="006C0DDE"/>
    <w:rsid w:val="006C5919"/>
    <w:rsid w:val="006D2D74"/>
    <w:rsid w:val="006E00BB"/>
    <w:rsid w:val="006F24AC"/>
    <w:rsid w:val="00730276"/>
    <w:rsid w:val="00754EEF"/>
    <w:rsid w:val="007564C4"/>
    <w:rsid w:val="00756EF2"/>
    <w:rsid w:val="007709B9"/>
    <w:rsid w:val="007747C5"/>
    <w:rsid w:val="00782066"/>
    <w:rsid w:val="00784D9F"/>
    <w:rsid w:val="00785480"/>
    <w:rsid w:val="0079024C"/>
    <w:rsid w:val="00797572"/>
    <w:rsid w:val="007A5843"/>
    <w:rsid w:val="007A75DF"/>
    <w:rsid w:val="007A7957"/>
    <w:rsid w:val="007B0237"/>
    <w:rsid w:val="007D4A09"/>
    <w:rsid w:val="007F2F8D"/>
    <w:rsid w:val="007F3771"/>
    <w:rsid w:val="007F4667"/>
    <w:rsid w:val="00811558"/>
    <w:rsid w:val="008133FC"/>
    <w:rsid w:val="00822E2E"/>
    <w:rsid w:val="0083284C"/>
    <w:rsid w:val="0084212C"/>
    <w:rsid w:val="00856458"/>
    <w:rsid w:val="00856D37"/>
    <w:rsid w:val="00864C9D"/>
    <w:rsid w:val="008817A8"/>
    <w:rsid w:val="008A0200"/>
    <w:rsid w:val="008E43DF"/>
    <w:rsid w:val="008E47E9"/>
    <w:rsid w:val="00917E39"/>
    <w:rsid w:val="009209DC"/>
    <w:rsid w:val="00933882"/>
    <w:rsid w:val="009529B7"/>
    <w:rsid w:val="00990926"/>
    <w:rsid w:val="009C4E51"/>
    <w:rsid w:val="009D1B9C"/>
    <w:rsid w:val="009D1FDD"/>
    <w:rsid w:val="009E24EB"/>
    <w:rsid w:val="009F4ACD"/>
    <w:rsid w:val="009F706B"/>
    <w:rsid w:val="00A0693F"/>
    <w:rsid w:val="00A07BC9"/>
    <w:rsid w:val="00A47B7A"/>
    <w:rsid w:val="00A57B21"/>
    <w:rsid w:val="00A64B72"/>
    <w:rsid w:val="00A64FD9"/>
    <w:rsid w:val="00A72175"/>
    <w:rsid w:val="00A91F13"/>
    <w:rsid w:val="00AB7E89"/>
    <w:rsid w:val="00AC5295"/>
    <w:rsid w:val="00AD1D9E"/>
    <w:rsid w:val="00AE3AB1"/>
    <w:rsid w:val="00AF734C"/>
    <w:rsid w:val="00B10658"/>
    <w:rsid w:val="00B128A7"/>
    <w:rsid w:val="00B13493"/>
    <w:rsid w:val="00B17D67"/>
    <w:rsid w:val="00B85937"/>
    <w:rsid w:val="00BA25B7"/>
    <w:rsid w:val="00BE065B"/>
    <w:rsid w:val="00C002BB"/>
    <w:rsid w:val="00C16ABB"/>
    <w:rsid w:val="00C317BB"/>
    <w:rsid w:val="00C33348"/>
    <w:rsid w:val="00C516B6"/>
    <w:rsid w:val="00C6242D"/>
    <w:rsid w:val="00C84A88"/>
    <w:rsid w:val="00C8736B"/>
    <w:rsid w:val="00C87467"/>
    <w:rsid w:val="00CA7DE3"/>
    <w:rsid w:val="00CAD7C2"/>
    <w:rsid w:val="00CB381B"/>
    <w:rsid w:val="00CC5D54"/>
    <w:rsid w:val="00CC6CF2"/>
    <w:rsid w:val="00CE21B0"/>
    <w:rsid w:val="00CE4C46"/>
    <w:rsid w:val="00CF14C9"/>
    <w:rsid w:val="00D16164"/>
    <w:rsid w:val="00D25082"/>
    <w:rsid w:val="00D27616"/>
    <w:rsid w:val="00D278C5"/>
    <w:rsid w:val="00D4331C"/>
    <w:rsid w:val="00D44D0C"/>
    <w:rsid w:val="00D55AAA"/>
    <w:rsid w:val="00D62DA9"/>
    <w:rsid w:val="00D63378"/>
    <w:rsid w:val="00D813D6"/>
    <w:rsid w:val="00D919D5"/>
    <w:rsid w:val="00DB2936"/>
    <w:rsid w:val="00DB38BA"/>
    <w:rsid w:val="00DC5F5D"/>
    <w:rsid w:val="00DD2462"/>
    <w:rsid w:val="00DE3ED1"/>
    <w:rsid w:val="00DE4042"/>
    <w:rsid w:val="00DF0EDB"/>
    <w:rsid w:val="00E063BF"/>
    <w:rsid w:val="00E27B50"/>
    <w:rsid w:val="00ED4728"/>
    <w:rsid w:val="00ED720A"/>
    <w:rsid w:val="00EE33BC"/>
    <w:rsid w:val="00F107A3"/>
    <w:rsid w:val="00F10AE9"/>
    <w:rsid w:val="00F1437C"/>
    <w:rsid w:val="00F6661D"/>
    <w:rsid w:val="00F70AE4"/>
    <w:rsid w:val="00F73BA4"/>
    <w:rsid w:val="00FD67FF"/>
    <w:rsid w:val="021EDC3C"/>
    <w:rsid w:val="05C602A2"/>
    <w:rsid w:val="05EA4616"/>
    <w:rsid w:val="07DA8CA6"/>
    <w:rsid w:val="0B122D68"/>
    <w:rsid w:val="0C9DD960"/>
    <w:rsid w:val="11816EEC"/>
    <w:rsid w:val="15D96A81"/>
    <w:rsid w:val="1ADA722C"/>
    <w:rsid w:val="1D9EBC29"/>
    <w:rsid w:val="25A9CE0E"/>
    <w:rsid w:val="28E16ED0"/>
    <w:rsid w:val="2B0B2A32"/>
    <w:rsid w:val="43201DBA"/>
    <w:rsid w:val="44E7E84C"/>
    <w:rsid w:val="488C88F4"/>
    <w:rsid w:val="4BB8DFD2"/>
    <w:rsid w:val="4C430AAC"/>
    <w:rsid w:val="4D6A9831"/>
    <w:rsid w:val="51C6655D"/>
    <w:rsid w:val="51E22808"/>
    <w:rsid w:val="52336596"/>
    <w:rsid w:val="561BAF57"/>
    <w:rsid w:val="5851698C"/>
    <w:rsid w:val="5B890A4E"/>
    <w:rsid w:val="605C7B71"/>
    <w:rsid w:val="6761C7CC"/>
    <w:rsid w:val="68678D56"/>
    <w:rsid w:val="6C79C8AE"/>
    <w:rsid w:val="6E15990F"/>
    <w:rsid w:val="7529E0AE"/>
    <w:rsid w:val="77D56002"/>
    <w:rsid w:val="78666178"/>
    <w:rsid w:val="7E2BBCD9"/>
    <w:rsid w:val="7F910C98"/>
    <w:rsid w:val="7FC78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6596"/>
  <w15:chartTrackingRefBased/>
  <w15:docId w15:val="{D91F2B3F-C63C-4953-85F6-1A297C6A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0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AE9"/>
  </w:style>
  <w:style w:type="paragraph" w:styleId="Footer">
    <w:name w:val="footer"/>
    <w:basedOn w:val="Normal"/>
    <w:link w:val="FooterChar"/>
    <w:uiPriority w:val="99"/>
    <w:unhideWhenUsed/>
    <w:rsid w:val="00F1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AE9"/>
  </w:style>
  <w:style w:type="paragraph" w:styleId="Revision">
    <w:name w:val="Revision"/>
    <w:hidden/>
    <w:uiPriority w:val="99"/>
    <w:semiHidden/>
    <w:rsid w:val="005E19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3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MYPJCQZ4RSCX-209147545-242</_dlc_DocId>
    <_dlc_DocIdUrl xmlns="d290fb42-85b6-45de-8ffb-8be0d8405bbf">
      <Url>https://gloucestershirecc.sharepoint.com/sites/MPGGPolicyGovernanceGroup/_layouts/15/DocIdRedir.aspx?ID=MYPJCQZ4RSCX-209147545-242</Url>
      <Description>MYPJCQZ4RSCX-209147545-242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dc966fa-4138-4b9c-b0e4-0cfe5a192035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503146-908E-466C-8BD5-2A9641E90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24F73-AF0E-4797-A8AC-DD2F02AC83C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d290fb42-85b6-45de-8ffb-8be0d8405bbf"/>
    <ds:schemaRef ds:uri="http://schemas.microsoft.com/office/infopath/2007/PartnerControls"/>
    <ds:schemaRef ds:uri="f2d59970-b331-4062-a3e0-7912f70a81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5472CD-97D7-4F12-AF2F-4A5129A7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8ADF9-4272-4CE6-AC39-B57A933535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1BBF16-D412-41DF-BDF6-11D7AC883D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SHALLCROSS, Paul</dc:creator>
  <cp:keywords/>
  <dc:description/>
  <cp:lastModifiedBy>KELLAWAY, Toby</cp:lastModifiedBy>
  <cp:revision>19</cp:revision>
  <cp:lastPrinted>2025-01-16T16:25:00Z</cp:lastPrinted>
  <dcterms:created xsi:type="dcterms:W3CDTF">2025-05-16T16:02:00Z</dcterms:created>
  <dcterms:modified xsi:type="dcterms:W3CDTF">2025-09-10T11:18:00Z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MediaServiceImageTags">
    <vt:lpwstr/>
  </property>
  <property fmtid="{D5CDD505-2E9C-101B-9397-08002B2CF9AE}" pid="4" name="_dlc_DocIdItemGuid">
    <vt:lpwstr>ab87c3c1-34e9-44c5-a39a-b4e2dae2d5ac</vt:lpwstr>
  </property>
</Properties>
</file>