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6" w:type="dxa"/>
        <w:tblCellMar>
          <w:top w:w="340" w:type="dxa"/>
          <w:left w:w="340" w:type="dxa"/>
          <w:bottom w:w="340" w:type="dxa"/>
          <w:right w:w="340" w:type="dxa"/>
        </w:tblCellMar>
        <w:tblLook w:val="04A0" w:firstRow="1" w:lastRow="0" w:firstColumn="1" w:lastColumn="0" w:noHBand="0" w:noVBand="1"/>
      </w:tblPr>
      <w:tblGrid>
        <w:gridCol w:w="10746"/>
      </w:tblGrid>
      <w:tr w:rsidR="00B73B1D" w:rsidRPr="00F00B48" w14:paraId="68057F22" w14:textId="77777777" w:rsidTr="00352194">
        <w:trPr>
          <w:trHeight w:val="11424"/>
        </w:trPr>
        <w:tc>
          <w:tcPr>
            <w:tcW w:w="107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67AF02E1" w14:textId="77777777" w:rsidR="00B73B1D" w:rsidRPr="00A06ACB" w:rsidRDefault="00B73B1D" w:rsidP="00787628">
            <w:pPr>
              <w:pStyle w:val="Heading2"/>
              <w:rPr>
                <w:rFonts w:eastAsia="Times New Roman"/>
                <w:lang w:eastAsia="en-GB"/>
              </w:rPr>
            </w:pPr>
            <w:bookmarkStart w:id="0" w:name="_Hlk163470159"/>
            <w:r w:rsidRPr="00A06ACB">
              <w:rPr>
                <w:rFonts w:eastAsia="Times New Roman"/>
                <w:lang w:eastAsia="en-GB"/>
              </w:rPr>
              <w:t>Introduction:</w:t>
            </w:r>
          </w:p>
          <w:p w14:paraId="0D268E42" w14:textId="1AB617CA" w:rsidR="00566379" w:rsidRDefault="004B6BFA" w:rsidP="00CD2902">
            <w:pPr>
              <w:spacing w:before="100" w:beforeAutospacing="1" w:after="100" w:afterAutospacing="1"/>
              <w:jc w:val="both"/>
              <w:rPr>
                <w:rFonts w:eastAsia="Times New Roman" w:cstheme="minorHAnsi"/>
                <w:color w:val="000000" w:themeColor="text1"/>
                <w:lang w:val="en-GB" w:eastAsia="en-GB"/>
              </w:rPr>
            </w:pPr>
            <w:r w:rsidRPr="00EE1B38">
              <w:rPr>
                <w:rFonts w:eastAsia="Times New Roman" w:cstheme="minorHAnsi"/>
                <w:color w:val="000000" w:themeColor="text1"/>
                <w:lang w:val="en-GB" w:eastAsia="en-GB"/>
              </w:rPr>
              <w:t xml:space="preserve">Being clear about who can make what decisions, and how those decisions can be made in a timely way, is very important for children and young people in foster care, ensuring that they can have as ‘normal’ a childhood as </w:t>
            </w:r>
            <w:r w:rsidR="002E4AA3">
              <w:rPr>
                <w:rFonts w:eastAsia="Times New Roman" w:cstheme="minorHAnsi"/>
                <w:color w:val="000000" w:themeColor="text1"/>
                <w:lang w:val="en-GB" w:eastAsia="en-GB"/>
              </w:rPr>
              <w:t>any other child</w:t>
            </w:r>
            <w:r w:rsidRPr="00EE1B38">
              <w:rPr>
                <w:rFonts w:eastAsia="Times New Roman" w:cstheme="minorHAnsi"/>
                <w:color w:val="000000" w:themeColor="text1"/>
                <w:lang w:val="en-GB" w:eastAsia="en-GB"/>
              </w:rPr>
              <w:t>. Wherever possible, all foster carers must be given the authority to make everyday decisions on behalf of children in their care without unnecessary delays and restrictions.</w:t>
            </w:r>
            <w:r w:rsidR="004358ED">
              <w:rPr>
                <w:rFonts w:eastAsia="Times New Roman" w:cstheme="minorHAnsi"/>
                <w:color w:val="000000" w:themeColor="text1"/>
                <w:lang w:val="en-GB" w:eastAsia="en-GB"/>
              </w:rPr>
              <w:t xml:space="preserve">  </w:t>
            </w:r>
          </w:p>
          <w:p w14:paraId="0D08BA6B" w14:textId="136C32F6" w:rsidR="009474FC" w:rsidRDefault="004358ED" w:rsidP="00CD2902">
            <w:pPr>
              <w:spacing w:before="100" w:beforeAutospacing="1" w:after="100" w:afterAutospacing="1"/>
              <w:jc w:val="both"/>
              <w:rPr>
                <w:rFonts w:eastAsia="Times New Roman" w:cstheme="minorHAnsi"/>
                <w:color w:val="000000" w:themeColor="text1"/>
                <w:lang w:val="en-GB" w:eastAsia="en-GB"/>
              </w:rPr>
            </w:pPr>
            <w:r w:rsidRPr="00566379">
              <w:rPr>
                <w:rFonts w:eastAsia="Times New Roman" w:cstheme="minorHAnsi"/>
                <w:color w:val="000000" w:themeColor="text1"/>
                <w:lang w:val="en-GB" w:eastAsia="en-GB"/>
              </w:rPr>
              <w:t>Foster carers do not hold parental responsibility</w:t>
            </w:r>
            <w:r>
              <w:rPr>
                <w:rFonts w:eastAsia="Times New Roman" w:cstheme="minorHAnsi"/>
                <w:color w:val="000000" w:themeColor="text1"/>
                <w:lang w:val="en-GB" w:eastAsia="en-GB"/>
              </w:rPr>
              <w:t>; that is retained by the parents if the child is voluntarily accommodated under section 20 of the Children Act 1989 or it is held by the Local Authority</w:t>
            </w:r>
            <w:r w:rsidR="002E4AA3">
              <w:rPr>
                <w:rFonts w:eastAsia="Times New Roman" w:cstheme="minorHAnsi"/>
                <w:color w:val="000000" w:themeColor="text1"/>
                <w:lang w:val="en-GB" w:eastAsia="en-GB"/>
              </w:rPr>
              <w:t xml:space="preserve"> (and parents)</w:t>
            </w:r>
            <w:r>
              <w:rPr>
                <w:rFonts w:eastAsia="Times New Roman" w:cstheme="minorHAnsi"/>
                <w:color w:val="000000" w:themeColor="text1"/>
                <w:lang w:val="en-GB" w:eastAsia="en-GB"/>
              </w:rPr>
              <w:t xml:space="preserve"> if the child is subject of a </w:t>
            </w:r>
            <w:r w:rsidR="00A06ACB">
              <w:rPr>
                <w:rFonts w:eastAsia="Times New Roman" w:cstheme="minorHAnsi"/>
                <w:color w:val="000000" w:themeColor="text1"/>
                <w:lang w:val="en-GB" w:eastAsia="en-GB"/>
              </w:rPr>
              <w:t>c</w:t>
            </w:r>
            <w:r>
              <w:rPr>
                <w:rFonts w:eastAsia="Times New Roman" w:cstheme="minorHAnsi"/>
                <w:color w:val="000000" w:themeColor="text1"/>
                <w:lang w:val="en-GB" w:eastAsia="en-GB"/>
              </w:rPr>
              <w:t xml:space="preserve">are </w:t>
            </w:r>
            <w:r w:rsidR="00A06ACB">
              <w:rPr>
                <w:rFonts w:eastAsia="Times New Roman" w:cstheme="minorHAnsi"/>
                <w:color w:val="000000" w:themeColor="text1"/>
                <w:lang w:val="en-GB" w:eastAsia="en-GB"/>
              </w:rPr>
              <w:t>o</w:t>
            </w:r>
            <w:r>
              <w:rPr>
                <w:rFonts w:eastAsia="Times New Roman" w:cstheme="minorHAnsi"/>
                <w:color w:val="000000" w:themeColor="text1"/>
                <w:lang w:val="en-GB" w:eastAsia="en-GB"/>
              </w:rPr>
              <w:t>rder under section 31 of the Children Act 1989.</w:t>
            </w:r>
            <w:r w:rsidR="00A06ACB">
              <w:rPr>
                <w:rFonts w:eastAsia="Times New Roman" w:cstheme="minorHAnsi"/>
                <w:color w:val="000000" w:themeColor="text1"/>
                <w:lang w:val="en-GB" w:eastAsia="en-GB"/>
              </w:rPr>
              <w:t xml:space="preserve">  </w:t>
            </w:r>
          </w:p>
          <w:p w14:paraId="7ED7B6DD" w14:textId="115184F3" w:rsidR="004B6BFA" w:rsidRPr="00EE1B38" w:rsidRDefault="00A06ACB" w:rsidP="00CD2902">
            <w:pPr>
              <w:spacing w:before="100" w:beforeAutospacing="1" w:after="100" w:afterAutospacing="1"/>
              <w:jc w:val="both"/>
              <w:rPr>
                <w:rFonts w:eastAsia="Times New Roman" w:cstheme="minorHAnsi"/>
                <w:color w:val="000000" w:themeColor="text1"/>
                <w:lang w:val="en-GB" w:eastAsia="en-GB"/>
              </w:rPr>
            </w:pPr>
            <w:r>
              <w:rPr>
                <w:rFonts w:eastAsia="Times New Roman" w:cstheme="minorHAnsi"/>
                <w:color w:val="000000" w:themeColor="text1"/>
                <w:lang w:val="en-GB" w:eastAsia="en-GB"/>
              </w:rPr>
              <w:t xml:space="preserve">This </w:t>
            </w:r>
            <w:r w:rsidR="009474FC">
              <w:rPr>
                <w:rFonts w:eastAsia="Times New Roman" w:cstheme="minorHAnsi"/>
                <w:color w:val="000000" w:themeColor="text1"/>
                <w:lang w:val="en-GB" w:eastAsia="en-GB"/>
              </w:rPr>
              <w:t xml:space="preserve">short </w:t>
            </w:r>
            <w:r>
              <w:rPr>
                <w:rFonts w:eastAsia="Times New Roman" w:cstheme="minorHAnsi"/>
                <w:color w:val="000000" w:themeColor="text1"/>
                <w:lang w:val="en-GB" w:eastAsia="en-GB"/>
              </w:rPr>
              <w:t xml:space="preserve">guide details the </w:t>
            </w:r>
            <w:r w:rsidR="002E4AA3">
              <w:rPr>
                <w:rFonts w:eastAsia="Times New Roman" w:cstheme="minorHAnsi"/>
                <w:color w:val="000000" w:themeColor="text1"/>
                <w:lang w:val="en-GB" w:eastAsia="en-GB"/>
              </w:rPr>
              <w:t xml:space="preserve">authority </w:t>
            </w:r>
            <w:r>
              <w:rPr>
                <w:rFonts w:eastAsia="Times New Roman" w:cstheme="minorHAnsi"/>
                <w:color w:val="000000" w:themeColor="text1"/>
                <w:lang w:val="en-GB" w:eastAsia="en-GB"/>
              </w:rPr>
              <w:t>usually delegated to foster carers who care for children in care.</w:t>
            </w:r>
          </w:p>
          <w:p w14:paraId="4E43F932" w14:textId="42202806" w:rsidR="004B6BFA" w:rsidRPr="00EE1B38" w:rsidRDefault="004B6BFA" w:rsidP="00CD2902">
            <w:pPr>
              <w:spacing w:before="100" w:beforeAutospacing="1" w:after="100" w:afterAutospacing="1"/>
              <w:jc w:val="both"/>
              <w:rPr>
                <w:rFonts w:eastAsia="Times New Roman" w:cstheme="minorHAnsi"/>
                <w:color w:val="000000" w:themeColor="text1"/>
                <w:lang w:eastAsia="en-GB"/>
              </w:rPr>
            </w:pPr>
            <w:r w:rsidRPr="00EE1B38">
              <w:rPr>
                <w:rFonts w:eastAsia="Times New Roman" w:cstheme="minorHAnsi"/>
                <w:color w:val="000000" w:themeColor="text1"/>
                <w:lang w:val="en-GB" w:eastAsia="en-GB"/>
              </w:rPr>
              <w:t xml:space="preserve">Despite improvements to the mechanisms </w:t>
            </w:r>
            <w:r w:rsidR="00EE1B38" w:rsidRPr="00EE1B38">
              <w:rPr>
                <w:rFonts w:eastAsia="Times New Roman" w:cstheme="minorHAnsi"/>
                <w:color w:val="000000" w:themeColor="text1"/>
                <w:lang w:val="en-GB" w:eastAsia="en-GB"/>
              </w:rPr>
              <w:t xml:space="preserve">and </w:t>
            </w:r>
            <w:r w:rsidRPr="00EE1B38">
              <w:rPr>
                <w:rFonts w:eastAsia="Times New Roman" w:cstheme="minorHAnsi"/>
                <w:color w:val="000000" w:themeColor="text1"/>
                <w:lang w:val="en-GB" w:eastAsia="en-GB"/>
              </w:rPr>
              <w:t xml:space="preserve">guidance around day-to-day decision making (often called delegated authority), guidance is not consistently being applied in practice and foster carers are still not always being </w:t>
            </w:r>
            <w:r w:rsidR="002E4AA3">
              <w:rPr>
                <w:rFonts w:eastAsia="Times New Roman" w:cstheme="minorHAnsi"/>
                <w:color w:val="000000" w:themeColor="text1"/>
                <w:lang w:val="en-GB" w:eastAsia="en-GB"/>
              </w:rPr>
              <w:t>afforded the permission t</w:t>
            </w:r>
            <w:r w:rsidRPr="00EE1B38">
              <w:rPr>
                <w:rFonts w:eastAsia="Times New Roman" w:cstheme="minorHAnsi"/>
                <w:color w:val="000000" w:themeColor="text1"/>
                <w:lang w:val="en-GB" w:eastAsia="en-GB"/>
              </w:rPr>
              <w:t>o make decisions. Ultimately this can negatively impact the child and potentially hinder their ability to participate in normal family, school, or social activities. </w:t>
            </w:r>
          </w:p>
          <w:p w14:paraId="466D5EA5" w14:textId="009312C2" w:rsidR="00B73B1D" w:rsidRPr="00566379" w:rsidRDefault="00EE1B38" w:rsidP="00CD2902">
            <w:pPr>
              <w:spacing w:before="100" w:beforeAutospacing="1" w:after="100" w:afterAutospacing="1"/>
              <w:jc w:val="both"/>
              <w:rPr>
                <w:rFonts w:eastAsia="Times New Roman" w:cstheme="minorHAnsi"/>
                <w:b/>
                <w:bCs/>
                <w:color w:val="000000"/>
                <w:lang w:eastAsia="en-GB"/>
              </w:rPr>
            </w:pPr>
            <w:r w:rsidRPr="00566379">
              <w:rPr>
                <w:rFonts w:eastAsia="Times New Roman" w:cstheme="minorHAnsi"/>
                <w:b/>
                <w:bCs/>
                <w:color w:val="000000"/>
                <w:lang w:eastAsia="en-GB"/>
              </w:rPr>
              <w:t>Delegated authority empowers foster carers to make day-to-day decisions about a child’s care, such as going on school trips or sleepovers, without involving social workers, as agreed in the child’s placement plan</w:t>
            </w:r>
            <w:r w:rsidR="00566379">
              <w:rPr>
                <w:rFonts w:eastAsia="Times New Roman" w:cstheme="minorHAnsi"/>
                <w:b/>
                <w:bCs/>
                <w:color w:val="000000"/>
                <w:lang w:eastAsia="en-GB"/>
              </w:rPr>
              <w:t xml:space="preserve"> and meeting.</w:t>
            </w:r>
          </w:p>
          <w:p w14:paraId="22F998C6" w14:textId="77777777" w:rsidR="004358ED" w:rsidRDefault="004358ED" w:rsidP="00CD2902">
            <w:pPr>
              <w:spacing w:before="100" w:beforeAutospacing="1" w:after="100" w:afterAutospacing="1"/>
              <w:jc w:val="both"/>
              <w:rPr>
                <w:rFonts w:eastAsia="Times New Roman" w:cstheme="minorHAnsi"/>
                <w:color w:val="000000"/>
                <w:lang w:val="en-GB" w:eastAsia="en-GB"/>
              </w:rPr>
            </w:pPr>
            <w:r w:rsidRPr="004358ED">
              <w:rPr>
                <w:rFonts w:eastAsia="Times New Roman" w:cstheme="minorHAnsi"/>
                <w:color w:val="000000"/>
                <w:lang w:val="en-GB" w:eastAsia="en-GB"/>
              </w:rPr>
              <w:t>A shared understanding of the wide range of decisions, whether relating to day-to-day matters or specific one-off issues made in a child’s life, is crucial, so that all parties involved can establish and agree the extent to which authority to make decisions is delegated to foster carers.</w:t>
            </w:r>
          </w:p>
          <w:p w14:paraId="7E2F3134" w14:textId="79536701" w:rsidR="004358ED" w:rsidRPr="004358ED" w:rsidRDefault="004358ED" w:rsidP="00CD2902">
            <w:pPr>
              <w:spacing w:before="100" w:beforeAutospacing="1" w:after="100" w:afterAutospacing="1"/>
              <w:jc w:val="both"/>
              <w:rPr>
                <w:rFonts w:eastAsia="Times New Roman" w:cstheme="minorHAnsi"/>
                <w:color w:val="000000"/>
                <w:lang w:eastAsia="en-GB"/>
              </w:rPr>
            </w:pPr>
            <w:r>
              <w:rPr>
                <w:rFonts w:eastAsia="Times New Roman" w:cstheme="minorHAnsi"/>
                <w:color w:val="000000"/>
                <w:lang w:eastAsia="en-GB"/>
              </w:rPr>
              <w:t>It is also important that a</w:t>
            </w:r>
            <w:r w:rsidRPr="004358ED">
              <w:rPr>
                <w:rFonts w:eastAsia="Times New Roman" w:cstheme="minorHAnsi"/>
                <w:color w:val="000000"/>
                <w:lang w:eastAsia="en-GB"/>
              </w:rPr>
              <w:t>ny decision about delegation of authority must consider the views of the child and, where appropriate, a child of sufficient age and understanding should be supported to make decisions themselves.</w:t>
            </w:r>
          </w:p>
          <w:p w14:paraId="01DF6778" w14:textId="40A1302F" w:rsidR="004358ED" w:rsidRPr="00A06ACB" w:rsidRDefault="004358ED" w:rsidP="00787628">
            <w:pPr>
              <w:pStyle w:val="Heading2"/>
              <w:rPr>
                <w:rFonts w:eastAsia="Times New Roman"/>
                <w:lang w:val="en-GB" w:eastAsia="en-GB"/>
              </w:rPr>
            </w:pPr>
            <w:r w:rsidRPr="00A06ACB">
              <w:rPr>
                <w:rFonts w:eastAsia="Times New Roman"/>
                <w:lang w:val="en-GB" w:eastAsia="en-GB"/>
              </w:rPr>
              <w:t>Key points:</w:t>
            </w:r>
          </w:p>
          <w:p w14:paraId="3833D352" w14:textId="73341AFE" w:rsidR="004358ED" w:rsidRDefault="004358ED" w:rsidP="00CD2902">
            <w:pPr>
              <w:spacing w:before="100" w:beforeAutospacing="1" w:after="100" w:afterAutospacing="1"/>
              <w:jc w:val="both"/>
              <w:rPr>
                <w:rFonts w:eastAsia="Times New Roman" w:cstheme="minorHAnsi"/>
                <w:color w:val="000000"/>
                <w:lang w:val="en-GB" w:eastAsia="en-GB"/>
              </w:rPr>
            </w:pPr>
            <w:r w:rsidRPr="004358ED">
              <w:rPr>
                <w:rFonts w:eastAsia="Times New Roman" w:cstheme="minorHAnsi"/>
                <w:color w:val="000000"/>
                <w:lang w:val="en-GB" w:eastAsia="en-GB"/>
              </w:rPr>
              <w:t xml:space="preserve">Children who are fostered have themselves expressed a wish that they live as ‘ordinary’ a life as possible within a family. They do not want to feel different from their peers or to feel embarrassed or stigmatised because they are </w:t>
            </w:r>
            <w:r w:rsidR="002E4AA3">
              <w:rPr>
                <w:rFonts w:eastAsia="Times New Roman" w:cstheme="minorHAnsi"/>
                <w:color w:val="000000"/>
                <w:lang w:val="en-GB" w:eastAsia="en-GB"/>
              </w:rPr>
              <w:t>in care</w:t>
            </w:r>
            <w:r w:rsidRPr="004358ED">
              <w:rPr>
                <w:rFonts w:eastAsia="Times New Roman" w:cstheme="minorHAnsi"/>
                <w:color w:val="000000"/>
                <w:lang w:val="en-GB" w:eastAsia="en-GB"/>
              </w:rPr>
              <w:t>. Nor do they want to miss out on activities and trips because a lack of clarity about who has responsibility results in delays in decision making.</w:t>
            </w:r>
          </w:p>
          <w:p w14:paraId="1E72F5A5" w14:textId="1E7FE901" w:rsidR="00A06ACB" w:rsidRDefault="00A06ACB" w:rsidP="00CD2902">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Broadly there are three categories of decision making for children </w:t>
            </w:r>
            <w:r w:rsidR="002E4AA3">
              <w:rPr>
                <w:rFonts w:eastAsia="Times New Roman" w:cstheme="minorHAnsi"/>
                <w:color w:val="000000"/>
                <w:lang w:val="en-GB" w:eastAsia="en-GB"/>
              </w:rPr>
              <w:t>in care</w:t>
            </w:r>
            <w:r>
              <w:rPr>
                <w:rFonts w:eastAsia="Times New Roman" w:cstheme="minorHAnsi"/>
                <w:color w:val="000000"/>
                <w:lang w:val="en-GB" w:eastAsia="en-GB"/>
              </w:rPr>
              <w:t>:</w:t>
            </w:r>
            <w:r w:rsidRPr="00A06ACB">
              <w:rPr>
                <w:rFonts w:eastAsia="Times New Roman" w:cstheme="minorHAnsi"/>
                <w:color w:val="000000"/>
                <w:lang w:val="en-GB" w:eastAsia="en-GB"/>
              </w:rPr>
              <w:t xml:space="preserve"> </w:t>
            </w:r>
          </w:p>
          <w:p w14:paraId="562F1B62" w14:textId="386DAA93" w:rsidR="00A06ACB" w:rsidRDefault="00A06ACB" w:rsidP="00CD2902">
            <w:pPr>
              <w:pStyle w:val="ListParagraph"/>
              <w:numPr>
                <w:ilvl w:val="0"/>
                <w:numId w:val="3"/>
              </w:numPr>
              <w:spacing w:before="100" w:beforeAutospacing="1" w:after="100" w:afterAutospacing="1"/>
              <w:jc w:val="both"/>
              <w:rPr>
                <w:rFonts w:eastAsia="Times New Roman" w:cstheme="minorHAnsi"/>
                <w:color w:val="000000"/>
                <w:lang w:val="en-GB" w:eastAsia="en-GB"/>
              </w:rPr>
            </w:pPr>
            <w:r w:rsidRPr="00B12BB6">
              <w:rPr>
                <w:rFonts w:eastAsia="Times New Roman" w:cstheme="minorHAnsi"/>
                <w:b/>
                <w:bCs/>
                <w:color w:val="000000"/>
                <w:lang w:val="en-GB" w:eastAsia="en-GB"/>
              </w:rPr>
              <w:t>Routine decisions</w:t>
            </w:r>
            <w:r w:rsidRPr="00A06ACB">
              <w:rPr>
                <w:rFonts w:eastAsia="Times New Roman" w:cstheme="minorHAnsi"/>
                <w:color w:val="000000"/>
                <w:lang w:val="en-GB" w:eastAsia="en-GB"/>
              </w:rPr>
              <w:t xml:space="preserve"> such as for </w:t>
            </w:r>
            <w:r w:rsidR="002E4AA3">
              <w:rPr>
                <w:rFonts w:eastAsia="Times New Roman" w:cstheme="minorHAnsi"/>
                <w:color w:val="000000"/>
                <w:lang w:val="en-GB" w:eastAsia="en-GB"/>
              </w:rPr>
              <w:t xml:space="preserve">general </w:t>
            </w:r>
            <w:r w:rsidRPr="00A06ACB">
              <w:rPr>
                <w:rFonts w:eastAsia="Times New Roman" w:cstheme="minorHAnsi"/>
                <w:color w:val="000000"/>
                <w:lang w:val="en-GB" w:eastAsia="en-GB"/>
              </w:rPr>
              <w:t>health/hygiene, school trips or leisure activities</w:t>
            </w:r>
            <w:r w:rsidR="002E4AA3">
              <w:rPr>
                <w:rFonts w:eastAsia="Times New Roman" w:cstheme="minorHAnsi"/>
                <w:color w:val="000000"/>
                <w:lang w:val="en-GB" w:eastAsia="en-GB"/>
              </w:rPr>
              <w:t xml:space="preserve"> and social events</w:t>
            </w:r>
            <w:r w:rsidRPr="00A06ACB">
              <w:rPr>
                <w:rFonts w:eastAsia="Times New Roman" w:cstheme="minorHAnsi"/>
                <w:color w:val="000000"/>
                <w:lang w:val="en-GB" w:eastAsia="en-GB"/>
              </w:rPr>
              <w:t xml:space="preserve">. Unless exceptions are laid out in the placement plan, these day-to-day decisions should be made by foster carers. </w:t>
            </w:r>
          </w:p>
          <w:p w14:paraId="70A66562" w14:textId="36AFE870" w:rsidR="00A06ACB" w:rsidRDefault="00A06ACB" w:rsidP="00CD2902">
            <w:pPr>
              <w:pStyle w:val="ListParagraph"/>
              <w:numPr>
                <w:ilvl w:val="0"/>
                <w:numId w:val="3"/>
              </w:numPr>
              <w:spacing w:before="100" w:beforeAutospacing="1" w:after="100" w:afterAutospacing="1"/>
              <w:jc w:val="both"/>
              <w:rPr>
                <w:rFonts w:eastAsia="Times New Roman" w:cstheme="minorHAnsi"/>
                <w:color w:val="000000"/>
                <w:lang w:val="en-GB" w:eastAsia="en-GB"/>
              </w:rPr>
            </w:pPr>
            <w:r w:rsidRPr="00B12BB6">
              <w:rPr>
                <w:rFonts w:eastAsia="Times New Roman" w:cstheme="minorHAnsi"/>
                <w:b/>
                <w:bCs/>
                <w:color w:val="000000"/>
                <w:lang w:val="en-GB" w:eastAsia="en-GB"/>
              </w:rPr>
              <w:lastRenderedPageBreak/>
              <w:t>Routine but long-term decisions</w:t>
            </w:r>
            <w:r w:rsidRPr="00A06ACB">
              <w:rPr>
                <w:rFonts w:eastAsia="Times New Roman" w:cstheme="minorHAnsi"/>
                <w:color w:val="000000"/>
                <w:lang w:val="en-GB" w:eastAsia="en-GB"/>
              </w:rPr>
              <w:t xml:space="preserve">, such as a school choice, where the child’s permanence plan will influence who should be involved in the </w:t>
            </w:r>
            <w:r w:rsidR="00B12BB6" w:rsidRPr="00A06ACB">
              <w:rPr>
                <w:rFonts w:eastAsia="Times New Roman" w:cstheme="minorHAnsi"/>
                <w:color w:val="000000"/>
                <w:lang w:val="en-GB" w:eastAsia="en-GB"/>
              </w:rPr>
              <w:t>decision-making</w:t>
            </w:r>
            <w:r w:rsidRPr="00A06ACB">
              <w:rPr>
                <w:rFonts w:eastAsia="Times New Roman" w:cstheme="minorHAnsi"/>
                <w:color w:val="000000"/>
                <w:lang w:val="en-GB" w:eastAsia="en-GB"/>
              </w:rPr>
              <w:t xml:space="preserve"> process i.e. parents, social workers, virtual school head and the foster carer. </w:t>
            </w:r>
          </w:p>
          <w:p w14:paraId="067624C4" w14:textId="2A1B8742" w:rsidR="00A06ACB" w:rsidRDefault="00A06ACB" w:rsidP="00CD2902">
            <w:pPr>
              <w:pStyle w:val="ListParagraph"/>
              <w:numPr>
                <w:ilvl w:val="0"/>
                <w:numId w:val="3"/>
              </w:numPr>
              <w:spacing w:before="100" w:beforeAutospacing="1" w:after="100" w:afterAutospacing="1"/>
              <w:jc w:val="both"/>
              <w:rPr>
                <w:rFonts w:eastAsia="Times New Roman" w:cstheme="minorHAnsi"/>
                <w:color w:val="000000"/>
                <w:lang w:val="en-GB" w:eastAsia="en-GB"/>
              </w:rPr>
            </w:pPr>
            <w:r w:rsidRPr="00B12BB6">
              <w:rPr>
                <w:rFonts w:eastAsia="Times New Roman" w:cstheme="minorHAnsi"/>
                <w:b/>
                <w:bCs/>
                <w:color w:val="000000"/>
                <w:lang w:val="en-GB" w:eastAsia="en-GB"/>
              </w:rPr>
              <w:t>Decision making around significant events</w:t>
            </w:r>
            <w:r w:rsidRPr="00A06ACB">
              <w:rPr>
                <w:rFonts w:eastAsia="Times New Roman" w:cstheme="minorHAnsi"/>
                <w:color w:val="000000"/>
                <w:lang w:val="en-GB" w:eastAsia="en-GB"/>
              </w:rPr>
              <w:t xml:space="preserve">, such as </w:t>
            </w:r>
            <w:r w:rsidR="00B12BB6">
              <w:rPr>
                <w:rFonts w:eastAsia="Times New Roman" w:cstheme="minorHAnsi"/>
                <w:color w:val="000000"/>
                <w:lang w:val="en-GB" w:eastAsia="en-GB"/>
              </w:rPr>
              <w:t xml:space="preserve">undergoing </w:t>
            </w:r>
            <w:r w:rsidRPr="00A06ACB">
              <w:rPr>
                <w:rFonts w:eastAsia="Times New Roman" w:cstheme="minorHAnsi"/>
                <w:color w:val="000000"/>
                <w:lang w:val="en-GB" w:eastAsia="en-GB"/>
              </w:rPr>
              <w:t>surgery, where implications can be far more serious and far reaching. When the child is voluntarily accommodated (S</w:t>
            </w:r>
            <w:r>
              <w:rPr>
                <w:rFonts w:eastAsia="Times New Roman" w:cstheme="minorHAnsi"/>
                <w:color w:val="000000"/>
                <w:lang w:val="en-GB" w:eastAsia="en-GB"/>
              </w:rPr>
              <w:t xml:space="preserve">ection </w:t>
            </w:r>
            <w:r w:rsidRPr="00A06ACB">
              <w:rPr>
                <w:rFonts w:eastAsia="Times New Roman" w:cstheme="minorHAnsi"/>
                <w:color w:val="000000"/>
                <w:lang w:val="en-GB" w:eastAsia="en-GB"/>
              </w:rPr>
              <w:t>20</w:t>
            </w:r>
            <w:r>
              <w:rPr>
                <w:rFonts w:eastAsia="Times New Roman" w:cstheme="minorHAnsi"/>
                <w:color w:val="000000"/>
                <w:lang w:val="en-GB" w:eastAsia="en-GB"/>
              </w:rPr>
              <w:t>) then</w:t>
            </w:r>
            <w:r w:rsidRPr="00A06ACB">
              <w:rPr>
                <w:rFonts w:eastAsia="Times New Roman" w:cstheme="minorHAnsi"/>
                <w:color w:val="000000"/>
                <w:lang w:val="en-GB" w:eastAsia="en-GB"/>
              </w:rPr>
              <w:t xml:space="preserve"> the birth parents or those with parental responsibility should make those decisions. If the child is </w:t>
            </w:r>
            <w:r>
              <w:rPr>
                <w:rFonts w:eastAsia="Times New Roman" w:cstheme="minorHAnsi"/>
                <w:color w:val="000000"/>
                <w:lang w:val="en-GB" w:eastAsia="en-GB"/>
              </w:rPr>
              <w:t xml:space="preserve">accommodated </w:t>
            </w:r>
            <w:r w:rsidRPr="00A06ACB">
              <w:rPr>
                <w:rFonts w:eastAsia="Times New Roman" w:cstheme="minorHAnsi"/>
                <w:color w:val="000000"/>
                <w:lang w:val="en-GB" w:eastAsia="en-GB"/>
              </w:rPr>
              <w:t>under a care order (S</w:t>
            </w:r>
            <w:r>
              <w:rPr>
                <w:rFonts w:eastAsia="Times New Roman" w:cstheme="minorHAnsi"/>
                <w:color w:val="000000"/>
                <w:lang w:val="en-GB" w:eastAsia="en-GB"/>
              </w:rPr>
              <w:t xml:space="preserve">ection </w:t>
            </w:r>
            <w:r w:rsidRPr="00A06ACB">
              <w:rPr>
                <w:rFonts w:eastAsia="Times New Roman" w:cstheme="minorHAnsi"/>
                <w:color w:val="000000"/>
                <w:lang w:val="en-GB" w:eastAsia="en-GB"/>
              </w:rPr>
              <w:t xml:space="preserve">31), decisions </w:t>
            </w:r>
            <w:r w:rsidR="00B12BB6">
              <w:rPr>
                <w:rFonts w:eastAsia="Times New Roman" w:cstheme="minorHAnsi"/>
                <w:color w:val="000000"/>
                <w:lang w:val="en-GB" w:eastAsia="en-GB"/>
              </w:rPr>
              <w:t>will</w:t>
            </w:r>
            <w:r w:rsidRPr="00A06ACB">
              <w:rPr>
                <w:rFonts w:eastAsia="Times New Roman" w:cstheme="minorHAnsi"/>
                <w:color w:val="000000"/>
                <w:lang w:val="en-GB" w:eastAsia="en-GB"/>
              </w:rPr>
              <w:t xml:space="preserve"> be made </w:t>
            </w:r>
            <w:r w:rsidR="00B12BB6">
              <w:rPr>
                <w:rFonts w:eastAsia="Times New Roman" w:cstheme="minorHAnsi"/>
                <w:color w:val="000000"/>
                <w:lang w:val="en-GB" w:eastAsia="en-GB"/>
              </w:rPr>
              <w:t xml:space="preserve">by </w:t>
            </w:r>
            <w:r w:rsidRPr="00A06ACB">
              <w:rPr>
                <w:rFonts w:eastAsia="Times New Roman" w:cstheme="minorHAnsi"/>
                <w:color w:val="000000"/>
                <w:lang w:val="en-GB" w:eastAsia="en-GB"/>
              </w:rPr>
              <w:t xml:space="preserve">the local authority, </w:t>
            </w:r>
            <w:r w:rsidR="00B12BB6">
              <w:rPr>
                <w:rFonts w:eastAsia="Times New Roman" w:cstheme="minorHAnsi"/>
                <w:color w:val="000000"/>
                <w:lang w:val="en-GB" w:eastAsia="en-GB"/>
              </w:rPr>
              <w:t xml:space="preserve">with consultation with </w:t>
            </w:r>
            <w:r w:rsidRPr="00A06ACB">
              <w:rPr>
                <w:rFonts w:eastAsia="Times New Roman" w:cstheme="minorHAnsi"/>
                <w:color w:val="000000"/>
                <w:lang w:val="en-GB" w:eastAsia="en-GB"/>
              </w:rPr>
              <w:t xml:space="preserve">the birth family, and the foster carers, depending on the circumstances. </w:t>
            </w:r>
          </w:p>
          <w:p w14:paraId="514BB291" w14:textId="7F288563" w:rsidR="00A06ACB" w:rsidRDefault="00A06ACB" w:rsidP="00CD2902">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Reasons not to delegate decision-making to foster carers might include the child’s individual needs, past experiences or behaviour where a greater involvement by the local authority might be needed. </w:t>
            </w:r>
          </w:p>
          <w:p w14:paraId="31552CCA" w14:textId="77777777" w:rsidR="00566379" w:rsidRPr="005F2E4B" w:rsidRDefault="00566379" w:rsidP="00787628">
            <w:pPr>
              <w:pStyle w:val="Heading3"/>
              <w:rPr>
                <w:rFonts w:eastAsia="Times New Roman"/>
                <w:lang w:val="en-GB" w:eastAsia="en-GB"/>
              </w:rPr>
            </w:pPr>
            <w:r w:rsidRPr="005F2E4B">
              <w:rPr>
                <w:rFonts w:eastAsia="Times New Roman"/>
                <w:lang w:val="en-GB" w:eastAsia="en-GB"/>
              </w:rPr>
              <w:t xml:space="preserve">Can foster carers agree to overnight stays? </w:t>
            </w:r>
          </w:p>
          <w:p w14:paraId="2BA413CE" w14:textId="057F8077" w:rsidR="00566379" w:rsidRDefault="007B2A1F" w:rsidP="00CD2902">
            <w:pPr>
              <w:spacing w:before="100" w:beforeAutospacing="1" w:after="100" w:afterAutospacing="1"/>
              <w:jc w:val="both"/>
              <w:rPr>
                <w:rFonts w:eastAsia="Times New Roman" w:cstheme="minorHAnsi"/>
                <w:color w:val="000000"/>
                <w:lang w:val="en-GB" w:eastAsia="en-GB"/>
              </w:rPr>
            </w:pPr>
            <w:r>
              <w:rPr>
                <w:rFonts w:eastAsia="Times New Roman" w:cstheme="minorHAnsi"/>
                <w:color w:val="000000"/>
                <w:lang w:val="en-GB" w:eastAsia="en-GB"/>
              </w:rPr>
              <w:t xml:space="preserve">Yes.  </w:t>
            </w:r>
            <w:r w:rsidR="00566379" w:rsidRPr="007C4E97">
              <w:rPr>
                <w:rFonts w:eastAsia="Times New Roman" w:cstheme="minorHAnsi"/>
                <w:color w:val="000000"/>
                <w:lang w:val="en-GB" w:eastAsia="en-GB"/>
              </w:rPr>
              <w:t xml:space="preserve">Difficulties obtaining permission for sleep overs </w:t>
            </w:r>
            <w:r w:rsidR="00566379">
              <w:rPr>
                <w:rFonts w:eastAsia="Times New Roman" w:cstheme="minorHAnsi"/>
                <w:color w:val="000000"/>
                <w:lang w:val="en-GB" w:eastAsia="en-GB"/>
              </w:rPr>
              <w:t xml:space="preserve">or day care </w:t>
            </w:r>
            <w:r w:rsidR="00566379" w:rsidRPr="007C4E97">
              <w:rPr>
                <w:rFonts w:eastAsia="Times New Roman" w:cstheme="minorHAnsi"/>
                <w:color w:val="000000"/>
                <w:lang w:val="en-GB" w:eastAsia="en-GB"/>
              </w:rPr>
              <w:t xml:space="preserve">is often highlighted as a particular concern by children and young people. </w:t>
            </w:r>
            <w:r w:rsidR="00566379" w:rsidRPr="00566379">
              <w:rPr>
                <w:rFonts w:eastAsia="Times New Roman" w:cstheme="minorHAnsi"/>
                <w:b/>
                <w:bCs/>
                <w:color w:val="000000"/>
                <w:lang w:val="en-GB" w:eastAsia="en-GB"/>
              </w:rPr>
              <w:t>It should be normal practice for the responsible local authority, in agreement with those who hold parental responsibility, to delegate to the child’s foster carer the day-to-day decision making about allowing a child to stay overnight with friends.</w:t>
            </w:r>
            <w:r w:rsidR="00566379" w:rsidRPr="007C4E97">
              <w:rPr>
                <w:rFonts w:eastAsia="Times New Roman" w:cstheme="minorHAnsi"/>
                <w:color w:val="000000"/>
                <w:lang w:val="en-GB" w:eastAsia="en-GB"/>
              </w:rPr>
              <w:t xml:space="preserve"> This should be stated in the child’s placement plan</w:t>
            </w:r>
            <w:r w:rsidR="00566379">
              <w:rPr>
                <w:rFonts w:eastAsia="Times New Roman" w:cstheme="minorHAnsi"/>
                <w:color w:val="000000"/>
                <w:lang w:val="en-GB" w:eastAsia="en-GB"/>
              </w:rPr>
              <w:t xml:space="preserve"> and agreed by all at the Placement Planning Meeting</w:t>
            </w:r>
            <w:r w:rsidR="00566379" w:rsidRPr="007C4E97">
              <w:rPr>
                <w:rFonts w:eastAsia="Times New Roman" w:cstheme="minorHAnsi"/>
                <w:color w:val="000000"/>
                <w:lang w:val="en-GB" w:eastAsia="en-GB"/>
              </w:rPr>
              <w:t xml:space="preserve">. In the same way that parents make a judgement on whether or not there are known risks to staying in a particular household or visiting relatives, foster carers should also be able to make decisions about suitability. </w:t>
            </w:r>
          </w:p>
          <w:p w14:paraId="69113874" w14:textId="77777777" w:rsidR="00566379" w:rsidRDefault="00566379" w:rsidP="00352194">
            <w:pPr>
              <w:spacing w:before="100" w:beforeAutospacing="1" w:after="100" w:afterAutospacing="1"/>
              <w:jc w:val="both"/>
              <w:rPr>
                <w:rFonts w:eastAsia="Times New Roman" w:cstheme="minorHAnsi"/>
                <w:color w:val="000000"/>
                <w:lang w:val="en-GB" w:eastAsia="en-GB"/>
              </w:rPr>
            </w:pPr>
            <w:r w:rsidRPr="007C4E97">
              <w:rPr>
                <w:rFonts w:eastAsia="Times New Roman" w:cstheme="minorHAnsi"/>
                <w:color w:val="000000"/>
                <w:lang w:val="en-GB" w:eastAsia="en-GB"/>
              </w:rPr>
              <w:t xml:space="preserve">Foster carers, as with any reasonable parent, should always have contact details for the household in which the child will be staying, and </w:t>
            </w:r>
            <w:proofErr w:type="gramStart"/>
            <w:r w:rsidRPr="007C4E97">
              <w:rPr>
                <w:rFonts w:eastAsia="Times New Roman" w:cstheme="minorHAnsi"/>
                <w:color w:val="000000"/>
                <w:lang w:val="en-GB" w:eastAsia="en-GB"/>
              </w:rPr>
              <w:t>make contact with</w:t>
            </w:r>
            <w:proofErr w:type="gramEnd"/>
            <w:r w:rsidRPr="007C4E97">
              <w:rPr>
                <w:rFonts w:eastAsia="Times New Roman" w:cstheme="minorHAnsi"/>
                <w:color w:val="000000"/>
                <w:lang w:val="en-GB" w:eastAsia="en-GB"/>
              </w:rPr>
              <w:t xml:space="preserve"> the household beforehand to assess the request and to confirm details. </w:t>
            </w:r>
            <w:r w:rsidRPr="009474FC">
              <w:rPr>
                <w:rFonts w:eastAsia="Times New Roman" w:cstheme="minorHAnsi"/>
                <w:b/>
                <w:bCs/>
                <w:color w:val="000000"/>
                <w:lang w:val="en-GB" w:eastAsia="en-GB"/>
              </w:rPr>
              <w:t>DBS checks do not need to be sought</w:t>
            </w:r>
            <w:r w:rsidRPr="007C4E97">
              <w:rPr>
                <w:rFonts w:eastAsia="Times New Roman" w:cstheme="minorHAnsi"/>
                <w:color w:val="000000"/>
                <w:lang w:val="en-GB" w:eastAsia="en-GB"/>
              </w:rPr>
              <w:t xml:space="preserve">; the Disclosure Barring Service would refuse to undertake the check on the grounds that it is not regulated activity. </w:t>
            </w:r>
          </w:p>
          <w:p w14:paraId="38F56496" w14:textId="77777777" w:rsidR="00566379" w:rsidRPr="00B51B35" w:rsidRDefault="00566379" w:rsidP="00787628">
            <w:pPr>
              <w:pStyle w:val="Heading3"/>
              <w:rPr>
                <w:rFonts w:eastAsia="Times New Roman"/>
                <w:lang w:val="en-GB" w:eastAsia="en-GB"/>
              </w:rPr>
            </w:pPr>
            <w:r w:rsidRPr="00B51B35">
              <w:rPr>
                <w:rFonts w:eastAsia="Times New Roman"/>
                <w:lang w:val="en-GB" w:eastAsia="en-GB"/>
              </w:rPr>
              <w:t>Can foster carers agree for a child to stay with a support carer/back up carer/relative of the foster carer/babysitter</w:t>
            </w:r>
            <w:r>
              <w:rPr>
                <w:rFonts w:eastAsia="Times New Roman"/>
                <w:lang w:val="en-GB" w:eastAsia="en-GB"/>
              </w:rPr>
              <w:t xml:space="preserve"> in a planned or emergency way</w:t>
            </w:r>
            <w:r w:rsidRPr="00B51B35">
              <w:rPr>
                <w:rFonts w:eastAsia="Times New Roman"/>
                <w:lang w:val="en-GB" w:eastAsia="en-GB"/>
              </w:rPr>
              <w:t xml:space="preserve">? </w:t>
            </w:r>
          </w:p>
          <w:p w14:paraId="39209B25" w14:textId="77777777" w:rsidR="00566379" w:rsidRDefault="00566379" w:rsidP="00352194">
            <w:pPr>
              <w:spacing w:before="100" w:beforeAutospacing="1" w:after="100" w:afterAutospacing="1"/>
              <w:jc w:val="both"/>
              <w:rPr>
                <w:rFonts w:eastAsia="Times New Roman" w:cstheme="minorHAnsi"/>
                <w:color w:val="000000"/>
                <w:lang w:val="en-GB" w:eastAsia="en-GB"/>
              </w:rPr>
            </w:pPr>
            <w:r>
              <w:rPr>
                <w:rFonts w:eastAsia="Times New Roman" w:cstheme="minorHAnsi"/>
                <w:color w:val="000000"/>
                <w:lang w:val="en-GB" w:eastAsia="en-GB"/>
              </w:rPr>
              <w:t xml:space="preserve">In short, </w:t>
            </w:r>
            <w:proofErr w:type="gramStart"/>
            <w:r>
              <w:rPr>
                <w:rFonts w:eastAsia="Times New Roman" w:cstheme="minorHAnsi"/>
                <w:color w:val="000000"/>
                <w:lang w:val="en-GB" w:eastAsia="en-GB"/>
              </w:rPr>
              <w:t>yes</w:t>
            </w:r>
            <w:proofErr w:type="gramEnd"/>
            <w:r>
              <w:rPr>
                <w:rFonts w:eastAsia="Times New Roman" w:cstheme="minorHAnsi"/>
                <w:color w:val="000000"/>
                <w:lang w:val="en-GB" w:eastAsia="en-GB"/>
              </w:rPr>
              <w:t xml:space="preserve"> they can.  </w:t>
            </w:r>
            <w:r w:rsidRPr="007C4E97">
              <w:rPr>
                <w:rFonts w:eastAsia="Times New Roman" w:cstheme="minorHAnsi"/>
                <w:color w:val="000000"/>
                <w:lang w:val="en-GB" w:eastAsia="en-GB"/>
              </w:rPr>
              <w:t>Regulations and statutory guidance outline clear requirements by fostering services to understand the formal or informal roles relating to an individual that undertakes the primary or additional caring responsibilities for children fostered. Furthermore, it seeks to clarify these roles within the context of the appropriate use of delegated authority to foster carers</w:t>
            </w:r>
            <w:r>
              <w:rPr>
                <w:rFonts w:eastAsia="Times New Roman" w:cstheme="minorHAnsi"/>
                <w:color w:val="000000"/>
                <w:lang w:val="en-GB" w:eastAsia="en-GB"/>
              </w:rPr>
              <w:t xml:space="preserve"> during the placement planning process</w:t>
            </w:r>
            <w:r w:rsidRPr="007C4E97">
              <w:rPr>
                <w:rFonts w:eastAsia="Times New Roman" w:cstheme="minorHAnsi"/>
                <w:color w:val="000000"/>
                <w:lang w:val="en-GB" w:eastAsia="en-GB"/>
              </w:rPr>
              <w:t>.</w:t>
            </w:r>
            <w:r>
              <w:rPr>
                <w:rFonts w:eastAsia="Times New Roman" w:cstheme="minorHAnsi"/>
                <w:color w:val="000000"/>
                <w:lang w:val="en-GB" w:eastAsia="en-GB"/>
              </w:rPr>
              <w:t xml:space="preserve">  </w:t>
            </w:r>
          </w:p>
          <w:p w14:paraId="32ECAD50" w14:textId="2EC13B23" w:rsidR="00566379" w:rsidRPr="005F2E4B" w:rsidRDefault="00566379" w:rsidP="00352194">
            <w:pPr>
              <w:spacing w:before="100" w:beforeAutospacing="1" w:after="100" w:afterAutospacing="1"/>
              <w:jc w:val="both"/>
              <w:rPr>
                <w:rFonts w:eastAsia="Times New Roman" w:cstheme="minorHAnsi"/>
                <w:color w:val="000000"/>
                <w:lang w:eastAsia="en-GB"/>
              </w:rPr>
            </w:pPr>
            <w:r w:rsidRPr="005F2E4B">
              <w:rPr>
                <w:rFonts w:eastAsia="Times New Roman" w:cstheme="minorHAnsi"/>
                <w:color w:val="000000"/>
                <w:lang w:eastAsia="en-GB"/>
              </w:rPr>
              <w:t xml:space="preserve">There is no requirement to assess or approve these people as foster carers. In some cases, it may be appropriate for checks such as criminal record checks to be carried out, but there is no </w:t>
            </w:r>
            <w:r w:rsidR="002E4AA3" w:rsidRPr="005F2E4B">
              <w:rPr>
                <w:rFonts w:eastAsia="Times New Roman" w:cstheme="minorHAnsi"/>
                <w:color w:val="000000"/>
                <w:lang w:eastAsia="en-GB"/>
              </w:rPr>
              <w:t>requirement,</w:t>
            </w:r>
            <w:r w:rsidRPr="005F2E4B">
              <w:rPr>
                <w:rFonts w:eastAsia="Times New Roman" w:cstheme="minorHAnsi"/>
                <w:color w:val="000000"/>
                <w:lang w:eastAsia="en-GB"/>
              </w:rPr>
              <w:t xml:space="preserve"> and </w:t>
            </w:r>
            <w:r w:rsidRPr="005F2E4B">
              <w:rPr>
                <w:rFonts w:eastAsia="Times New Roman" w:cstheme="minorHAnsi"/>
                <w:b/>
                <w:bCs/>
                <w:color w:val="000000"/>
                <w:lang w:eastAsia="en-GB"/>
              </w:rPr>
              <w:t>professional judgement</w:t>
            </w:r>
            <w:r w:rsidRPr="005F2E4B">
              <w:rPr>
                <w:rFonts w:eastAsia="Times New Roman" w:cstheme="minorHAnsi"/>
                <w:color w:val="000000"/>
                <w:lang w:eastAsia="en-GB"/>
              </w:rPr>
              <w:t xml:space="preserve"> should be used</w:t>
            </w:r>
            <w:r>
              <w:rPr>
                <w:rFonts w:eastAsia="Times New Roman" w:cstheme="minorHAnsi"/>
                <w:color w:val="000000"/>
                <w:lang w:eastAsia="en-GB"/>
              </w:rPr>
              <w:t xml:space="preserve">.  </w:t>
            </w:r>
            <w:r w:rsidRPr="005F2E4B">
              <w:rPr>
                <w:rFonts w:eastAsia="Times New Roman" w:cstheme="minorHAnsi"/>
                <w:color w:val="000000"/>
                <w:lang w:eastAsia="en-GB"/>
              </w:rPr>
              <w:t xml:space="preserve"> </w:t>
            </w:r>
          </w:p>
          <w:p w14:paraId="3CC1ABDB" w14:textId="77777777" w:rsidR="00566379" w:rsidRPr="00B51B35" w:rsidRDefault="00566379" w:rsidP="00352194">
            <w:pPr>
              <w:spacing w:before="100" w:beforeAutospacing="1" w:after="100" w:afterAutospacing="1"/>
              <w:jc w:val="both"/>
              <w:rPr>
                <w:rFonts w:eastAsia="Times New Roman" w:cstheme="minorHAnsi"/>
                <w:i/>
                <w:iCs/>
                <w:color w:val="0070C0"/>
                <w:lang w:eastAsia="en-GB"/>
              </w:rPr>
            </w:pPr>
            <w:r w:rsidRPr="00B51B35">
              <w:rPr>
                <w:rFonts w:eastAsia="Times New Roman" w:cstheme="minorHAnsi"/>
                <w:color w:val="0070C0"/>
                <w:lang w:val="en-GB" w:eastAsia="en-GB"/>
              </w:rPr>
              <w:t>National Minimum Standard 7.7 clarifies that ‘</w:t>
            </w:r>
            <w:r w:rsidRPr="00B51B35">
              <w:rPr>
                <w:rFonts w:eastAsia="Times New Roman" w:cstheme="minorHAnsi"/>
                <w:i/>
                <w:iCs/>
                <w:color w:val="0070C0"/>
                <w:lang w:val="en-GB" w:eastAsia="en-GB"/>
              </w:rPr>
              <w:t xml:space="preserve">children can stay overnight, holiday with friends, or friends and relatives of their foster carer, or go on school trips, subject to requirements of the care/placement plan, if foster </w:t>
            </w:r>
            <w:r w:rsidRPr="00B51B35">
              <w:rPr>
                <w:rFonts w:eastAsia="Times New Roman" w:cstheme="minorHAnsi"/>
                <w:i/>
                <w:iCs/>
                <w:color w:val="0070C0"/>
                <w:lang w:val="en-GB" w:eastAsia="en-GB"/>
              </w:rPr>
              <w:lastRenderedPageBreak/>
              <w:t>carers consider it appropriate in individual circumstances.  CRB (now DBS) checks are not normally sought as a precondition.’ </w:t>
            </w:r>
          </w:p>
          <w:p w14:paraId="169BB866" w14:textId="77777777" w:rsidR="00352194" w:rsidRDefault="00352194" w:rsidP="00A06ACB">
            <w:pPr>
              <w:spacing w:before="100" w:beforeAutospacing="1" w:after="100" w:afterAutospacing="1"/>
              <w:rPr>
                <w:rFonts w:eastAsia="Times New Roman" w:cstheme="minorHAnsi"/>
                <w:b/>
                <w:bCs/>
                <w:color w:val="0070C0"/>
                <w:lang w:val="en-GB" w:eastAsia="en-GB"/>
              </w:rPr>
            </w:pPr>
          </w:p>
          <w:p w14:paraId="10FE397E" w14:textId="15F5ED42" w:rsidR="00A06ACB" w:rsidRPr="00A06ACB" w:rsidRDefault="00A06ACB" w:rsidP="00787628">
            <w:pPr>
              <w:pStyle w:val="Heading3"/>
              <w:rPr>
                <w:rFonts w:eastAsia="Times New Roman"/>
                <w:lang w:val="en-GB" w:eastAsia="en-GB"/>
              </w:rPr>
            </w:pPr>
            <w:r w:rsidRPr="00A06ACB">
              <w:rPr>
                <w:rFonts w:eastAsia="Times New Roman"/>
                <w:lang w:val="en-GB" w:eastAsia="en-GB"/>
              </w:rPr>
              <w:t>Decisions a foster carer cannot make:</w:t>
            </w:r>
          </w:p>
          <w:p w14:paraId="2ABABE91" w14:textId="77777777" w:rsidR="00A06ACB" w:rsidRDefault="00A06ACB" w:rsidP="00352194">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There are some decisions that the law prevents authority being delegated to a person without parental responsibility. These are: </w:t>
            </w:r>
          </w:p>
          <w:p w14:paraId="42770F31" w14:textId="46B6FED5" w:rsidR="00A06ACB" w:rsidRDefault="00A06ACB" w:rsidP="00352194">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 </w:t>
            </w:r>
            <w:r w:rsidRPr="00B12BB6">
              <w:rPr>
                <w:rFonts w:eastAsia="Times New Roman" w:cstheme="minorHAnsi"/>
                <w:b/>
                <w:bCs/>
                <w:color w:val="000000"/>
                <w:lang w:val="en-GB" w:eastAsia="en-GB"/>
              </w:rPr>
              <w:t>Applying for a passport</w:t>
            </w:r>
            <w:r w:rsidRPr="00A06ACB">
              <w:rPr>
                <w:rFonts w:eastAsia="Times New Roman" w:cstheme="minorHAnsi"/>
                <w:color w:val="000000"/>
                <w:lang w:val="en-GB" w:eastAsia="en-GB"/>
              </w:rPr>
              <w:t xml:space="preserve"> (child over 16 with mental capacity can apply for their own)</w:t>
            </w:r>
            <w:r>
              <w:rPr>
                <w:rFonts w:eastAsia="Times New Roman" w:cstheme="minorHAnsi"/>
                <w:color w:val="000000"/>
                <w:lang w:val="en-GB" w:eastAsia="en-GB"/>
              </w:rPr>
              <w:t>. The child’s Social Worker is responsible for applying the for the child’s passport.</w:t>
            </w:r>
            <w:r w:rsidRPr="00A06ACB">
              <w:rPr>
                <w:rFonts w:eastAsia="Times New Roman" w:cstheme="minorHAnsi"/>
                <w:color w:val="000000"/>
                <w:lang w:val="en-GB" w:eastAsia="en-GB"/>
              </w:rPr>
              <w:t xml:space="preserve"> </w:t>
            </w:r>
          </w:p>
          <w:p w14:paraId="349A386B" w14:textId="48B12396" w:rsidR="00A06ACB" w:rsidRDefault="00A06ACB" w:rsidP="00352194">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 </w:t>
            </w:r>
            <w:r w:rsidRPr="00B12BB6">
              <w:rPr>
                <w:rFonts w:eastAsia="Times New Roman" w:cstheme="minorHAnsi"/>
                <w:b/>
                <w:bCs/>
                <w:color w:val="000000"/>
                <w:lang w:val="en-GB" w:eastAsia="en-GB"/>
              </w:rPr>
              <w:t>Removal of a child subject of a care order from the UK</w:t>
            </w:r>
            <w:r w:rsidRPr="00A06ACB">
              <w:rPr>
                <w:rFonts w:eastAsia="Times New Roman" w:cstheme="minorHAnsi"/>
                <w:color w:val="000000"/>
                <w:lang w:val="en-GB" w:eastAsia="en-GB"/>
              </w:rPr>
              <w:t xml:space="preserve"> for a period of more than one month without written consent of everyone with parental responsibility</w:t>
            </w:r>
            <w:r>
              <w:rPr>
                <w:rFonts w:eastAsia="Times New Roman" w:cstheme="minorHAnsi"/>
                <w:color w:val="000000"/>
                <w:lang w:val="en-GB" w:eastAsia="en-GB"/>
              </w:rPr>
              <w:t>.  Foster carers must always seek authority / permission from the child’s Social Worker; in most circumstances the child’s Social Worker will seek agreement for this from the child’s parent(s), however their view may be dispensed with if it is not felt to be in the child’s best interest.</w:t>
            </w:r>
          </w:p>
          <w:p w14:paraId="1203ECAF" w14:textId="77777777" w:rsidR="00A06ACB" w:rsidRDefault="00A06ACB" w:rsidP="00352194">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 </w:t>
            </w:r>
            <w:r w:rsidRPr="00B12BB6">
              <w:rPr>
                <w:rFonts w:eastAsia="Times New Roman" w:cstheme="minorHAnsi"/>
                <w:b/>
                <w:bCs/>
                <w:color w:val="000000"/>
                <w:lang w:val="en-GB" w:eastAsia="en-GB"/>
              </w:rPr>
              <w:t>Deciding a child should be known by a different surname</w:t>
            </w:r>
            <w:r>
              <w:rPr>
                <w:rFonts w:eastAsia="Times New Roman" w:cstheme="minorHAnsi"/>
                <w:color w:val="000000"/>
                <w:lang w:val="en-GB" w:eastAsia="en-GB"/>
              </w:rPr>
              <w:t>.</w:t>
            </w:r>
          </w:p>
          <w:p w14:paraId="724FECBB" w14:textId="7D431160" w:rsidR="00B73B1D" w:rsidRPr="00322B5E" w:rsidRDefault="00A06ACB" w:rsidP="00322B5E">
            <w:pPr>
              <w:spacing w:before="100" w:beforeAutospacing="1" w:after="100" w:afterAutospacing="1"/>
              <w:jc w:val="both"/>
              <w:rPr>
                <w:rFonts w:eastAsia="Times New Roman" w:cstheme="minorHAnsi"/>
                <w:color w:val="000000"/>
                <w:lang w:val="en-GB" w:eastAsia="en-GB"/>
              </w:rPr>
            </w:pPr>
            <w:r w:rsidRPr="00A06ACB">
              <w:rPr>
                <w:rFonts w:eastAsia="Times New Roman" w:cstheme="minorHAnsi"/>
                <w:color w:val="000000"/>
                <w:lang w:val="en-GB" w:eastAsia="en-GB"/>
              </w:rPr>
              <w:t xml:space="preserve">• </w:t>
            </w:r>
            <w:r w:rsidRPr="00B12BB6">
              <w:rPr>
                <w:rFonts w:eastAsia="Times New Roman" w:cstheme="minorHAnsi"/>
                <w:b/>
                <w:bCs/>
                <w:color w:val="000000"/>
                <w:lang w:val="en-GB" w:eastAsia="en-GB"/>
              </w:rPr>
              <w:t>Decid</w:t>
            </w:r>
            <w:r w:rsidR="00B12BB6">
              <w:rPr>
                <w:rFonts w:eastAsia="Times New Roman" w:cstheme="minorHAnsi"/>
                <w:b/>
                <w:bCs/>
                <w:color w:val="000000"/>
                <w:lang w:val="en-GB" w:eastAsia="en-GB"/>
              </w:rPr>
              <w:t>ing</w:t>
            </w:r>
            <w:r w:rsidRPr="00B12BB6">
              <w:rPr>
                <w:rFonts w:eastAsia="Times New Roman" w:cstheme="minorHAnsi"/>
                <w:b/>
                <w:bCs/>
                <w:color w:val="000000"/>
                <w:lang w:val="en-GB" w:eastAsia="en-GB"/>
              </w:rPr>
              <w:t xml:space="preserve"> </w:t>
            </w:r>
            <w:r w:rsidR="00B12BB6" w:rsidRPr="00B12BB6">
              <w:rPr>
                <w:rFonts w:eastAsia="Times New Roman" w:cstheme="minorHAnsi"/>
                <w:b/>
                <w:bCs/>
                <w:color w:val="000000"/>
                <w:lang w:val="en-GB" w:eastAsia="en-GB"/>
              </w:rPr>
              <w:t xml:space="preserve">if </w:t>
            </w:r>
            <w:r w:rsidRPr="00B12BB6">
              <w:rPr>
                <w:rFonts w:eastAsia="Times New Roman" w:cstheme="minorHAnsi"/>
                <w:b/>
                <w:bCs/>
                <w:color w:val="000000"/>
                <w:lang w:val="en-GB" w:eastAsia="en-GB"/>
              </w:rPr>
              <w:t xml:space="preserve">a child should be brought up in a </w:t>
            </w:r>
            <w:r w:rsidR="00B12BB6">
              <w:rPr>
                <w:rFonts w:eastAsia="Times New Roman" w:cstheme="minorHAnsi"/>
                <w:b/>
                <w:bCs/>
                <w:color w:val="000000"/>
                <w:lang w:val="en-GB" w:eastAsia="en-GB"/>
              </w:rPr>
              <w:t xml:space="preserve">different </w:t>
            </w:r>
            <w:r w:rsidRPr="00B12BB6">
              <w:rPr>
                <w:rFonts w:eastAsia="Times New Roman" w:cstheme="minorHAnsi"/>
                <w:b/>
                <w:bCs/>
                <w:color w:val="000000"/>
                <w:lang w:val="en-GB" w:eastAsia="en-GB"/>
              </w:rPr>
              <w:t>religion</w:t>
            </w:r>
            <w:r w:rsidR="00B12BB6" w:rsidRPr="00B12BB6">
              <w:rPr>
                <w:rFonts w:eastAsia="Times New Roman" w:cstheme="minorHAnsi"/>
                <w:color w:val="000000"/>
                <w:lang w:val="en-GB" w:eastAsia="en-GB"/>
              </w:rPr>
              <w:t>, i.e.</w:t>
            </w:r>
            <w:r w:rsidRPr="00B12BB6">
              <w:rPr>
                <w:rFonts w:eastAsia="Times New Roman" w:cstheme="minorHAnsi"/>
                <w:color w:val="000000"/>
                <w:lang w:val="en-GB" w:eastAsia="en-GB"/>
              </w:rPr>
              <w:t xml:space="preserve"> other</w:t>
            </w:r>
            <w:r w:rsidRPr="00A06ACB">
              <w:rPr>
                <w:rFonts w:eastAsia="Times New Roman" w:cstheme="minorHAnsi"/>
                <w:color w:val="000000"/>
                <w:lang w:val="en-GB" w:eastAsia="en-GB"/>
              </w:rPr>
              <w:t xml:space="preserve"> than the one they would have bee</w:t>
            </w:r>
            <w:r w:rsidR="00B12BB6">
              <w:rPr>
                <w:rFonts w:eastAsia="Times New Roman" w:cstheme="minorHAnsi"/>
                <w:color w:val="000000"/>
                <w:lang w:val="en-GB" w:eastAsia="en-GB"/>
              </w:rPr>
              <w:t>n brought up in had they not become a child in care.</w:t>
            </w:r>
          </w:p>
          <w:p w14:paraId="13554299" w14:textId="77777777" w:rsidR="00604B39" w:rsidRPr="002A2241" w:rsidRDefault="00604B39" w:rsidP="00604B39">
            <w:pPr>
              <w:rPr>
                <w:b/>
                <w:bCs/>
              </w:rPr>
            </w:pPr>
            <w:r w:rsidRPr="002A2241">
              <w:rPr>
                <w:b/>
                <w:bCs/>
              </w:rPr>
              <w:t>Document Control</w:t>
            </w:r>
          </w:p>
          <w:p w14:paraId="48E89F2E" w14:textId="77777777" w:rsidR="00604B39" w:rsidRPr="002A2241" w:rsidRDefault="00604B39" w:rsidP="00604B39">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604B39" w14:paraId="329E360C" w14:textId="77777777" w:rsidTr="005D30B4">
              <w:tc>
                <w:tcPr>
                  <w:tcW w:w="4508" w:type="dxa"/>
                </w:tcPr>
                <w:p w14:paraId="1F2F7903" w14:textId="77777777" w:rsidR="00604B39" w:rsidRPr="002A2241" w:rsidRDefault="00604B39" w:rsidP="00604B39">
                  <w:pPr>
                    <w:rPr>
                      <w:b/>
                      <w:bCs/>
                    </w:rPr>
                  </w:pPr>
                  <w:r w:rsidRPr="002A2241">
                    <w:rPr>
                      <w:b/>
                      <w:bCs/>
                    </w:rPr>
                    <w:t>Owner:</w:t>
                  </w:r>
                </w:p>
              </w:tc>
              <w:tc>
                <w:tcPr>
                  <w:tcW w:w="4508" w:type="dxa"/>
                </w:tcPr>
                <w:p w14:paraId="46560269" w14:textId="77777777" w:rsidR="00604B39" w:rsidRPr="00F00B48" w:rsidRDefault="00604B39" w:rsidP="00604B39">
                  <w:pPr>
                    <w:autoSpaceDE w:val="0"/>
                    <w:autoSpaceDN w:val="0"/>
                    <w:adjustRightInd w:val="0"/>
                    <w:rPr>
                      <w:rFonts w:eastAsiaTheme="minorHAnsi" w:cstheme="minorHAnsi"/>
                      <w:b/>
                      <w:bCs/>
                      <w14:ligatures w14:val="standardContextual"/>
                    </w:rPr>
                  </w:pPr>
                  <w:r w:rsidRPr="00F00B48">
                    <w:rPr>
                      <w:rFonts w:eastAsiaTheme="minorHAnsi" w:cstheme="minorHAnsi"/>
                      <w:b/>
                      <w:bCs/>
                      <w14:ligatures w14:val="standardContextual"/>
                    </w:rPr>
                    <w:t xml:space="preserve">HOS CIC </w:t>
                  </w:r>
                </w:p>
                <w:p w14:paraId="7B421EA2" w14:textId="2D4507E0" w:rsidR="00604B39" w:rsidRDefault="00604B39" w:rsidP="00604B39">
                  <w:r w:rsidRPr="00F00B48">
                    <w:rPr>
                      <w:rFonts w:eastAsiaTheme="minorHAnsi" w:cstheme="minorHAnsi"/>
                      <w:b/>
                      <w:bCs/>
                      <w14:ligatures w14:val="standardContextual"/>
                    </w:rPr>
                    <w:t xml:space="preserve">Central AD </w:t>
                  </w:r>
                </w:p>
              </w:tc>
            </w:tr>
            <w:tr w:rsidR="00604B39" w14:paraId="2B0D0F3F" w14:textId="77777777" w:rsidTr="005D30B4">
              <w:tc>
                <w:tcPr>
                  <w:tcW w:w="4508" w:type="dxa"/>
                </w:tcPr>
                <w:p w14:paraId="7A8C344F" w14:textId="77777777" w:rsidR="00604B39" w:rsidRPr="002A2241" w:rsidRDefault="00604B39" w:rsidP="00604B39">
                  <w:pPr>
                    <w:rPr>
                      <w:b/>
                      <w:bCs/>
                    </w:rPr>
                  </w:pPr>
                  <w:r w:rsidRPr="002A2241">
                    <w:rPr>
                      <w:b/>
                      <w:bCs/>
                    </w:rPr>
                    <w:t>Author:</w:t>
                  </w:r>
                </w:p>
              </w:tc>
              <w:tc>
                <w:tcPr>
                  <w:tcW w:w="4508" w:type="dxa"/>
                </w:tcPr>
                <w:p w14:paraId="6FBFC59D" w14:textId="24C548CC" w:rsidR="00604B39" w:rsidRDefault="00787628" w:rsidP="00604B39">
                  <w:r>
                    <w:t>Tammy Wheatley</w:t>
                  </w:r>
                </w:p>
              </w:tc>
            </w:tr>
            <w:tr w:rsidR="00604B39" w14:paraId="21262E5A" w14:textId="77777777" w:rsidTr="005D30B4">
              <w:tc>
                <w:tcPr>
                  <w:tcW w:w="4508" w:type="dxa"/>
                </w:tcPr>
                <w:p w14:paraId="2F0EBD6D" w14:textId="77777777" w:rsidR="00604B39" w:rsidRPr="002A2241" w:rsidRDefault="00604B39" w:rsidP="00604B39">
                  <w:pPr>
                    <w:rPr>
                      <w:b/>
                      <w:bCs/>
                    </w:rPr>
                  </w:pPr>
                  <w:r w:rsidRPr="002A2241">
                    <w:rPr>
                      <w:b/>
                      <w:bCs/>
                    </w:rPr>
                    <w:t>Last Reviewer:</w:t>
                  </w:r>
                </w:p>
              </w:tc>
              <w:tc>
                <w:tcPr>
                  <w:tcW w:w="4508" w:type="dxa"/>
                </w:tcPr>
                <w:p w14:paraId="6385DAC2" w14:textId="77777777" w:rsidR="00604B39" w:rsidRDefault="00604B39" w:rsidP="00604B39">
                  <w:r>
                    <w:t>Policy Governance Group</w:t>
                  </w:r>
                </w:p>
              </w:tc>
            </w:tr>
            <w:tr w:rsidR="00604B39" w14:paraId="4E292693" w14:textId="77777777" w:rsidTr="005D30B4">
              <w:tc>
                <w:tcPr>
                  <w:tcW w:w="4508" w:type="dxa"/>
                </w:tcPr>
                <w:p w14:paraId="50CCFF6C" w14:textId="77777777" w:rsidR="00604B39" w:rsidRPr="002A2241" w:rsidRDefault="00604B39" w:rsidP="00604B39">
                  <w:pPr>
                    <w:rPr>
                      <w:b/>
                      <w:bCs/>
                    </w:rPr>
                  </w:pPr>
                  <w:r w:rsidRPr="002A2241">
                    <w:rPr>
                      <w:b/>
                      <w:bCs/>
                    </w:rPr>
                    <w:t>Date Created:</w:t>
                  </w:r>
                </w:p>
              </w:tc>
              <w:tc>
                <w:tcPr>
                  <w:tcW w:w="4508" w:type="dxa"/>
                </w:tcPr>
                <w:p w14:paraId="636FAC12" w14:textId="718E1663" w:rsidR="00604B39" w:rsidRDefault="00787628" w:rsidP="00604B39">
                  <w:r>
                    <w:t>01/08/2025</w:t>
                  </w:r>
                </w:p>
              </w:tc>
            </w:tr>
            <w:tr w:rsidR="00604B39" w14:paraId="109B6F36" w14:textId="77777777" w:rsidTr="005D30B4">
              <w:tc>
                <w:tcPr>
                  <w:tcW w:w="4508" w:type="dxa"/>
                </w:tcPr>
                <w:p w14:paraId="1BB9AECB" w14:textId="77777777" w:rsidR="00604B39" w:rsidRPr="002A2241" w:rsidRDefault="00604B39" w:rsidP="00604B39">
                  <w:pPr>
                    <w:rPr>
                      <w:b/>
                      <w:bCs/>
                    </w:rPr>
                  </w:pPr>
                  <w:r w:rsidRPr="002A2241">
                    <w:rPr>
                      <w:b/>
                      <w:bCs/>
                    </w:rPr>
                    <w:t>Next Review Date:</w:t>
                  </w:r>
                </w:p>
              </w:tc>
              <w:tc>
                <w:tcPr>
                  <w:tcW w:w="4508" w:type="dxa"/>
                </w:tcPr>
                <w:p w14:paraId="3D736FF9" w14:textId="0DDB51B8" w:rsidR="00604B39" w:rsidRDefault="00604B39" w:rsidP="00604B39">
                  <w:r>
                    <w:t>01/0</w:t>
                  </w:r>
                  <w:r w:rsidR="00787628">
                    <w:t>8</w:t>
                  </w:r>
                  <w:r>
                    <w:t>/2026</w:t>
                  </w:r>
                </w:p>
              </w:tc>
            </w:tr>
            <w:tr w:rsidR="00604B39" w14:paraId="0CB327F8" w14:textId="77777777" w:rsidTr="005D30B4">
              <w:tc>
                <w:tcPr>
                  <w:tcW w:w="4508" w:type="dxa"/>
                </w:tcPr>
                <w:p w14:paraId="36063698" w14:textId="77777777" w:rsidR="00604B39" w:rsidRPr="002A2241" w:rsidRDefault="00604B39" w:rsidP="00604B39">
                  <w:pPr>
                    <w:rPr>
                      <w:b/>
                      <w:bCs/>
                    </w:rPr>
                  </w:pPr>
                  <w:r w:rsidRPr="002A2241">
                    <w:rPr>
                      <w:b/>
                      <w:bCs/>
                    </w:rPr>
                    <w:t>Approval:</w:t>
                  </w:r>
                </w:p>
              </w:tc>
              <w:tc>
                <w:tcPr>
                  <w:tcW w:w="4508" w:type="dxa"/>
                </w:tcPr>
                <w:p w14:paraId="2769461A" w14:textId="0BF75B13" w:rsidR="00604B39" w:rsidRDefault="00604B39" w:rsidP="00604B39">
                  <w:r>
                    <w:t xml:space="preserve">Policy Governance Group </w:t>
                  </w:r>
                  <w:r w:rsidR="00787628">
                    <w:t>July 2025</w:t>
                  </w:r>
                </w:p>
              </w:tc>
            </w:tr>
            <w:tr w:rsidR="00604B39" w14:paraId="660EE7A1" w14:textId="77777777" w:rsidTr="005D30B4">
              <w:tc>
                <w:tcPr>
                  <w:tcW w:w="4508" w:type="dxa"/>
                </w:tcPr>
                <w:p w14:paraId="5011045F" w14:textId="77777777" w:rsidR="00604B39" w:rsidRPr="002A2241" w:rsidRDefault="00604B39" w:rsidP="00604B39">
                  <w:pPr>
                    <w:rPr>
                      <w:b/>
                      <w:bCs/>
                    </w:rPr>
                  </w:pPr>
                  <w:r w:rsidRPr="002A2241">
                    <w:rPr>
                      <w:b/>
                      <w:bCs/>
                    </w:rPr>
                    <w:t>Version:</w:t>
                  </w:r>
                </w:p>
              </w:tc>
              <w:tc>
                <w:tcPr>
                  <w:tcW w:w="4508" w:type="dxa"/>
                </w:tcPr>
                <w:p w14:paraId="37E1A1F4" w14:textId="28251BF2" w:rsidR="00604B39" w:rsidRDefault="00604B39" w:rsidP="00604B39">
                  <w:r>
                    <w:t>1-</w:t>
                  </w:r>
                  <w:r w:rsidR="00787628">
                    <w:t>1</w:t>
                  </w:r>
                </w:p>
              </w:tc>
            </w:tr>
          </w:tbl>
          <w:p w14:paraId="64D8EB18" w14:textId="77777777" w:rsidR="00604B39" w:rsidRDefault="00604B39" w:rsidP="00604B39"/>
          <w:tbl>
            <w:tblPr>
              <w:tblStyle w:val="TableGrid"/>
              <w:tblW w:w="0" w:type="auto"/>
              <w:tblLook w:val="04A0" w:firstRow="1" w:lastRow="0" w:firstColumn="1" w:lastColumn="0" w:noHBand="0" w:noVBand="1"/>
            </w:tblPr>
            <w:tblGrid>
              <w:gridCol w:w="3006"/>
              <w:gridCol w:w="1951"/>
              <w:gridCol w:w="4059"/>
            </w:tblGrid>
            <w:tr w:rsidR="00604B39" w14:paraId="6C92DB6D" w14:textId="77777777" w:rsidTr="005D30B4">
              <w:tc>
                <w:tcPr>
                  <w:tcW w:w="3006" w:type="dxa"/>
                </w:tcPr>
                <w:p w14:paraId="70BFEF3A" w14:textId="77777777" w:rsidR="00604B39" w:rsidRPr="002A2241" w:rsidRDefault="00604B39" w:rsidP="00604B39">
                  <w:pPr>
                    <w:rPr>
                      <w:b/>
                      <w:bCs/>
                    </w:rPr>
                  </w:pPr>
                  <w:r w:rsidRPr="002A2241">
                    <w:rPr>
                      <w:b/>
                      <w:bCs/>
                    </w:rPr>
                    <w:t>Version</w:t>
                  </w:r>
                </w:p>
              </w:tc>
              <w:tc>
                <w:tcPr>
                  <w:tcW w:w="1951" w:type="dxa"/>
                </w:tcPr>
                <w:p w14:paraId="0E497969" w14:textId="77777777" w:rsidR="00604B39" w:rsidRPr="002A2241" w:rsidRDefault="00604B39" w:rsidP="00604B39">
                  <w:pPr>
                    <w:rPr>
                      <w:b/>
                      <w:bCs/>
                    </w:rPr>
                  </w:pPr>
                  <w:r w:rsidRPr="002A2241">
                    <w:rPr>
                      <w:b/>
                      <w:bCs/>
                    </w:rPr>
                    <w:t>Version Date</w:t>
                  </w:r>
                </w:p>
              </w:tc>
              <w:tc>
                <w:tcPr>
                  <w:tcW w:w="4059" w:type="dxa"/>
                </w:tcPr>
                <w:p w14:paraId="33C37601" w14:textId="77777777" w:rsidR="00604B39" w:rsidRPr="002A2241" w:rsidRDefault="00604B39" w:rsidP="00604B39">
                  <w:pPr>
                    <w:rPr>
                      <w:b/>
                      <w:bCs/>
                    </w:rPr>
                  </w:pPr>
                  <w:r w:rsidRPr="002A2241">
                    <w:rPr>
                      <w:b/>
                      <w:bCs/>
                    </w:rPr>
                    <w:t>Summary of Changes</w:t>
                  </w:r>
                </w:p>
              </w:tc>
            </w:tr>
            <w:tr w:rsidR="00604B39" w14:paraId="1529EC64" w14:textId="77777777" w:rsidTr="005D30B4">
              <w:tc>
                <w:tcPr>
                  <w:tcW w:w="3006" w:type="dxa"/>
                </w:tcPr>
                <w:p w14:paraId="58F8E759" w14:textId="77777777" w:rsidR="00604B39" w:rsidRDefault="00604B39" w:rsidP="00604B39">
                  <w:r>
                    <w:t>1 - 1</w:t>
                  </w:r>
                </w:p>
              </w:tc>
              <w:tc>
                <w:tcPr>
                  <w:tcW w:w="1951" w:type="dxa"/>
                </w:tcPr>
                <w:p w14:paraId="5FD019D2" w14:textId="48FF02D3" w:rsidR="00604B39" w:rsidRDefault="00787628" w:rsidP="00604B39">
                  <w:r>
                    <w:t>August 2025</w:t>
                  </w:r>
                </w:p>
              </w:tc>
              <w:tc>
                <w:tcPr>
                  <w:tcW w:w="4059" w:type="dxa"/>
                </w:tcPr>
                <w:p w14:paraId="4D7B7AFC" w14:textId="19557BC0" w:rsidR="00604B39" w:rsidRDefault="00787628" w:rsidP="00604B39">
                  <w:r>
                    <w:t>New Document</w:t>
                  </w:r>
                </w:p>
              </w:tc>
            </w:tr>
            <w:tr w:rsidR="00604B39" w14:paraId="239FECC4" w14:textId="77777777" w:rsidTr="005D30B4">
              <w:tc>
                <w:tcPr>
                  <w:tcW w:w="3006" w:type="dxa"/>
                </w:tcPr>
                <w:p w14:paraId="045E7FD0" w14:textId="40929815" w:rsidR="00604B39" w:rsidRDefault="00604B39" w:rsidP="00604B39"/>
              </w:tc>
              <w:tc>
                <w:tcPr>
                  <w:tcW w:w="1951" w:type="dxa"/>
                </w:tcPr>
                <w:p w14:paraId="385A0CFB" w14:textId="61F64A70" w:rsidR="00604B39" w:rsidRDefault="00604B39" w:rsidP="00604B39"/>
              </w:tc>
              <w:tc>
                <w:tcPr>
                  <w:tcW w:w="4059" w:type="dxa"/>
                </w:tcPr>
                <w:p w14:paraId="71B0B86C" w14:textId="47B410D3" w:rsidR="00604B39" w:rsidRDefault="00604B39" w:rsidP="00604B39"/>
              </w:tc>
            </w:tr>
          </w:tbl>
          <w:p w14:paraId="4381DCEE" w14:textId="77777777" w:rsidR="00322B5E" w:rsidRPr="00F00B48" w:rsidRDefault="00322B5E" w:rsidP="00352194">
            <w:pPr>
              <w:autoSpaceDE w:val="0"/>
              <w:autoSpaceDN w:val="0"/>
              <w:adjustRightInd w:val="0"/>
              <w:rPr>
                <w:rFonts w:eastAsiaTheme="minorHAnsi" w:cstheme="minorHAnsi"/>
                <w:b/>
                <w:bCs/>
                <w14:ligatures w14:val="standardContextual"/>
              </w:rPr>
            </w:pPr>
          </w:p>
        </w:tc>
      </w:tr>
      <w:tr w:rsidR="00322B5E" w:rsidRPr="00F00B48" w14:paraId="51E96151" w14:textId="77777777" w:rsidTr="00352194">
        <w:trPr>
          <w:trHeight w:val="11424"/>
        </w:trPr>
        <w:tc>
          <w:tcPr>
            <w:tcW w:w="107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0FE150E7" w14:textId="77777777" w:rsidR="00322B5E" w:rsidRPr="00A06ACB" w:rsidRDefault="00322B5E" w:rsidP="00CD2902">
            <w:pPr>
              <w:spacing w:before="100" w:beforeAutospacing="1" w:after="100" w:afterAutospacing="1"/>
              <w:jc w:val="both"/>
              <w:rPr>
                <w:rFonts w:eastAsia="Times New Roman" w:cstheme="minorHAnsi"/>
                <w:b/>
                <w:bCs/>
                <w:color w:val="0070C0"/>
                <w:lang w:eastAsia="en-GB"/>
              </w:rPr>
            </w:pPr>
          </w:p>
        </w:tc>
      </w:tr>
      <w:bookmarkEnd w:id="0"/>
    </w:tbl>
    <w:p w14:paraId="35EB320A" w14:textId="77777777" w:rsidR="00B73B1D" w:rsidRPr="00F00B48" w:rsidRDefault="00B73B1D" w:rsidP="00B73B1D">
      <w:pPr>
        <w:jc w:val="center"/>
        <w:rPr>
          <w:rFonts w:cstheme="minorHAnsi"/>
          <w:b/>
          <w:bCs/>
          <w:sz w:val="24"/>
          <w:szCs w:val="24"/>
        </w:rPr>
      </w:pPr>
    </w:p>
    <w:p w14:paraId="66A01BB5" w14:textId="77777777" w:rsidR="0010448C" w:rsidRDefault="0010448C"/>
    <w:sectPr w:rsidR="0010448C" w:rsidSect="00B73B1D">
      <w:headerReference w:type="default" r:id="rId12"/>
      <w:footerReference w:type="default" r:id="rId13"/>
      <w:pgSz w:w="11906" w:h="16838" w:code="9"/>
      <w:pgMar w:top="284" w:right="720" w:bottom="851"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A58" w14:textId="77777777" w:rsidR="00E41A36" w:rsidRDefault="00E41A36" w:rsidP="004B6BFA">
      <w:pPr>
        <w:spacing w:after="0" w:line="240" w:lineRule="auto"/>
      </w:pPr>
      <w:r>
        <w:separator/>
      </w:r>
    </w:p>
  </w:endnote>
  <w:endnote w:type="continuationSeparator" w:id="0">
    <w:p w14:paraId="20072565" w14:textId="77777777" w:rsidR="00E41A36" w:rsidRDefault="00E41A36" w:rsidP="004B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5A4D" w14:textId="77777777" w:rsidR="00967480" w:rsidRDefault="00967480" w:rsidP="00352194">
    <w:pPr>
      <w:tabs>
        <w:tab w:val="left" w:pos="3120"/>
      </w:tabs>
    </w:pPr>
    <w:r w:rsidRPr="00440F7B">
      <w:rPr>
        <w:noProof/>
      </w:rPr>
      <w:drawing>
        <wp:anchor distT="0" distB="0" distL="114300" distR="114300" simplePos="0" relativeHeight="251658242" behindDoc="0" locked="0" layoutInCell="1" allowOverlap="1" wp14:anchorId="24E7A7E2" wp14:editId="662055D3">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58241" behindDoc="0" locked="0" layoutInCell="1" allowOverlap="1" wp14:anchorId="01897FDC" wp14:editId="12FAC63C">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B78AF" w14:textId="77777777" w:rsidR="00967480" w:rsidRDefault="00967480" w:rsidP="0035219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1897FDC" id="Rectangle 6" o:spid="_x0000_s1026" style="position:absolute;margin-left:543.2pt;margin-top:5.45pt;width:594.4pt;height:71.1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1AEB78AF" w14:textId="77777777" w:rsidR="00967480" w:rsidRDefault="00967480" w:rsidP="00352194">
                    <w:pPr>
                      <w:jc w:val="center"/>
                    </w:pPr>
                  </w:p>
                </w:txbxContent>
              </v:textbox>
              <w10:wrap anchorx="page"/>
            </v:rect>
          </w:pict>
        </mc:Fallback>
      </mc:AlternateContent>
    </w:r>
    <w:r>
      <w:tab/>
    </w:r>
  </w:p>
  <w:p w14:paraId="76FE0194" w14:textId="77777777" w:rsidR="00967480" w:rsidRDefault="00967480" w:rsidP="00352194">
    <w:pPr>
      <w:tabs>
        <w:tab w:val="left" w:pos="3120"/>
      </w:tabs>
    </w:pPr>
    <w:r w:rsidRPr="00440F7B">
      <w:rPr>
        <w:noProof/>
      </w:rPr>
      <w:drawing>
        <wp:anchor distT="0" distB="0" distL="114300" distR="114300" simplePos="0" relativeHeight="251658244" behindDoc="0" locked="0" layoutInCell="1" allowOverlap="1" wp14:anchorId="39939ED3" wp14:editId="6F40DE60">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58243" behindDoc="0" locked="0" layoutInCell="1" allowOverlap="1" wp14:anchorId="26A0099B" wp14:editId="649D352E">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58245" behindDoc="0" locked="0" layoutInCell="1" allowOverlap="1" wp14:anchorId="7E0E168D" wp14:editId="7D840E30">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457A8B9F" w14:textId="77777777" w:rsidR="00967480" w:rsidRPr="00EF6267" w:rsidRDefault="00967480" w:rsidP="00352194">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0E168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457A8B9F" w14:textId="77777777" w:rsidR="00967480" w:rsidRPr="00EF6267" w:rsidRDefault="00967480" w:rsidP="00352194">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5942" w14:textId="77777777" w:rsidR="00E41A36" w:rsidRDefault="00E41A36" w:rsidP="004B6BFA">
      <w:pPr>
        <w:spacing w:after="0" w:line="240" w:lineRule="auto"/>
      </w:pPr>
      <w:r>
        <w:separator/>
      </w:r>
    </w:p>
  </w:footnote>
  <w:footnote w:type="continuationSeparator" w:id="0">
    <w:p w14:paraId="47188F6D" w14:textId="77777777" w:rsidR="00E41A36" w:rsidRDefault="00E41A36" w:rsidP="004B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2E59" w14:textId="6029F4A6" w:rsidR="00967480" w:rsidRPr="00A2588F" w:rsidRDefault="00967480" w:rsidP="00352194">
    <w:pPr>
      <w:pStyle w:val="Header"/>
      <w:jc w:val="center"/>
      <w:rPr>
        <w:rFonts w:ascii="Arial" w:hAnsi="Arial" w:cs="Arial"/>
        <w:color w:val="FFFFFF" w:themeColor="background1"/>
        <w:sz w:val="28"/>
        <w:szCs w:val="28"/>
      </w:rPr>
    </w:pPr>
    <w:r w:rsidRPr="00A2588F">
      <w:rPr>
        <w:rFonts w:ascii="Arial" w:hAnsi="Arial" w:cs="Arial"/>
        <w:noProof/>
        <w:color w:val="FFFFFF" w:themeColor="background1"/>
        <w:sz w:val="28"/>
        <w:szCs w:val="28"/>
      </w:rPr>
      <mc:AlternateContent>
        <mc:Choice Requires="wps">
          <w:drawing>
            <wp:anchor distT="0" distB="0" distL="114300" distR="114300" simplePos="0" relativeHeight="251658240" behindDoc="1" locked="0" layoutInCell="1" allowOverlap="1" wp14:anchorId="615A8EB5" wp14:editId="6A2191EA">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48C598" id="Rectangle 6" o:spid="_x0000_s1026" style="position:absolute;margin-left:562.2pt;margin-top:-35.45pt;width:613.4pt;height:96.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Pr="00A2588F">
      <w:rPr>
        <w:rFonts w:ascii="Arial" w:hAnsi="Arial" w:cs="Arial"/>
        <w:color w:val="FFFFFF" w:themeColor="background1"/>
        <w:sz w:val="28"/>
        <w:szCs w:val="28"/>
      </w:rPr>
      <w:t>Gloucestershire Children’s Social Care</w:t>
    </w:r>
  </w:p>
  <w:p w14:paraId="19A9E580" w14:textId="77777777" w:rsidR="00967480" w:rsidRPr="00A2588F" w:rsidRDefault="00967480" w:rsidP="00352194">
    <w:pPr>
      <w:pStyle w:val="Header"/>
      <w:jc w:val="center"/>
      <w:rPr>
        <w:rFonts w:ascii="Arial" w:hAnsi="Arial" w:cs="Arial"/>
        <w:color w:val="FFFFFF" w:themeColor="background1"/>
        <w:sz w:val="28"/>
        <w:szCs w:val="28"/>
      </w:rPr>
    </w:pPr>
  </w:p>
  <w:p w14:paraId="25D618D2" w14:textId="63C83A2B" w:rsidR="00967480" w:rsidRPr="004B700F" w:rsidRDefault="00967480" w:rsidP="00352194">
    <w:pPr>
      <w:pStyle w:val="Header"/>
      <w:jc w:val="center"/>
      <w:rPr>
        <w:rFonts w:ascii="Arial" w:hAnsi="Arial" w:cs="Arial"/>
        <w:color w:val="FFFFFF" w:themeColor="background1"/>
        <w:sz w:val="28"/>
        <w:szCs w:val="28"/>
      </w:rPr>
    </w:pPr>
    <w:r w:rsidRPr="004B700F">
      <w:rPr>
        <w:rFonts w:ascii="Arial" w:hAnsi="Arial" w:cs="Arial"/>
        <w:color w:val="FFFFFF" w:themeColor="background1"/>
        <w:sz w:val="28"/>
        <w:szCs w:val="28"/>
      </w:rPr>
      <w:t xml:space="preserve">One Minute Guide: </w:t>
    </w:r>
    <w:r w:rsidR="004B6BFA">
      <w:rPr>
        <w:rFonts w:ascii="Arial" w:hAnsi="Arial" w:cs="Arial"/>
        <w:color w:val="FFFFFF" w:themeColor="background1"/>
        <w:sz w:val="28"/>
        <w:szCs w:val="28"/>
      </w:rPr>
      <w:t>Delegated Authority and decision making for foster carers</w:t>
    </w:r>
  </w:p>
  <w:p w14:paraId="21830868" w14:textId="77777777" w:rsidR="00967480" w:rsidRPr="00F91CED" w:rsidRDefault="00967480" w:rsidP="00352194">
    <w:pPr>
      <w:pStyle w:val="Header"/>
      <w:rPr>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5B0E"/>
    <w:multiLevelType w:val="multilevel"/>
    <w:tmpl w:val="C9E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53F7C"/>
    <w:multiLevelType w:val="multilevel"/>
    <w:tmpl w:val="64129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26356"/>
    <w:multiLevelType w:val="multilevel"/>
    <w:tmpl w:val="2F6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91F38"/>
    <w:multiLevelType w:val="hybridMultilevel"/>
    <w:tmpl w:val="A1EE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194989">
    <w:abstractNumId w:val="0"/>
  </w:num>
  <w:num w:numId="2" w16cid:durableId="387002174">
    <w:abstractNumId w:val="2"/>
  </w:num>
  <w:num w:numId="3" w16cid:durableId="1426655905">
    <w:abstractNumId w:val="3"/>
  </w:num>
  <w:num w:numId="4" w16cid:durableId="207134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1D"/>
    <w:rsid w:val="000E191B"/>
    <w:rsid w:val="0010448C"/>
    <w:rsid w:val="00125A2B"/>
    <w:rsid w:val="001C1A73"/>
    <w:rsid w:val="002E3829"/>
    <w:rsid w:val="002E4AA3"/>
    <w:rsid w:val="00322B5E"/>
    <w:rsid w:val="00343FA0"/>
    <w:rsid w:val="00352194"/>
    <w:rsid w:val="00363B56"/>
    <w:rsid w:val="003F1202"/>
    <w:rsid w:val="004358ED"/>
    <w:rsid w:val="004571C5"/>
    <w:rsid w:val="004B6BFA"/>
    <w:rsid w:val="004E424E"/>
    <w:rsid w:val="004F3C22"/>
    <w:rsid w:val="0050157D"/>
    <w:rsid w:val="00566379"/>
    <w:rsid w:val="005F2E4B"/>
    <w:rsid w:val="00604B39"/>
    <w:rsid w:val="00606FDE"/>
    <w:rsid w:val="006E55AD"/>
    <w:rsid w:val="0073598D"/>
    <w:rsid w:val="00787628"/>
    <w:rsid w:val="007B2A1F"/>
    <w:rsid w:val="007C4E97"/>
    <w:rsid w:val="009474FC"/>
    <w:rsid w:val="00967480"/>
    <w:rsid w:val="00A06ACB"/>
    <w:rsid w:val="00A57B21"/>
    <w:rsid w:val="00B12BB6"/>
    <w:rsid w:val="00B51B35"/>
    <w:rsid w:val="00B73B1D"/>
    <w:rsid w:val="00CD2902"/>
    <w:rsid w:val="00E41A36"/>
    <w:rsid w:val="00EE1B38"/>
    <w:rsid w:val="00F0289B"/>
    <w:rsid w:val="00F20A3A"/>
    <w:rsid w:val="00F27713"/>
    <w:rsid w:val="00F3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B058"/>
  <w15:chartTrackingRefBased/>
  <w15:docId w15:val="{84E1451E-34CD-4B81-941C-BF37B30B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79"/>
    <w:pPr>
      <w:spacing w:after="120" w:line="264"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73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3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3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B1D"/>
    <w:rPr>
      <w:rFonts w:eastAsiaTheme="majorEastAsia" w:cstheme="majorBidi"/>
      <w:color w:val="272727" w:themeColor="text1" w:themeTint="D8"/>
    </w:rPr>
  </w:style>
  <w:style w:type="paragraph" w:styleId="Title">
    <w:name w:val="Title"/>
    <w:basedOn w:val="Normal"/>
    <w:next w:val="Normal"/>
    <w:link w:val="TitleChar"/>
    <w:uiPriority w:val="10"/>
    <w:qFormat/>
    <w:rsid w:val="00B73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B1D"/>
    <w:pPr>
      <w:spacing w:before="160"/>
      <w:jc w:val="center"/>
    </w:pPr>
    <w:rPr>
      <w:i/>
      <w:iCs/>
      <w:color w:val="404040" w:themeColor="text1" w:themeTint="BF"/>
    </w:rPr>
  </w:style>
  <w:style w:type="character" w:customStyle="1" w:styleId="QuoteChar">
    <w:name w:val="Quote Char"/>
    <w:basedOn w:val="DefaultParagraphFont"/>
    <w:link w:val="Quote"/>
    <w:uiPriority w:val="29"/>
    <w:rsid w:val="00B73B1D"/>
    <w:rPr>
      <w:i/>
      <w:iCs/>
      <w:color w:val="404040" w:themeColor="text1" w:themeTint="BF"/>
    </w:rPr>
  </w:style>
  <w:style w:type="paragraph" w:styleId="ListParagraph">
    <w:name w:val="List Paragraph"/>
    <w:basedOn w:val="Normal"/>
    <w:uiPriority w:val="34"/>
    <w:qFormat/>
    <w:rsid w:val="00B73B1D"/>
    <w:pPr>
      <w:ind w:left="720"/>
      <w:contextualSpacing/>
    </w:pPr>
  </w:style>
  <w:style w:type="character" w:styleId="IntenseEmphasis">
    <w:name w:val="Intense Emphasis"/>
    <w:basedOn w:val="DefaultParagraphFont"/>
    <w:uiPriority w:val="21"/>
    <w:qFormat/>
    <w:rsid w:val="00B73B1D"/>
    <w:rPr>
      <w:i/>
      <w:iCs/>
      <w:color w:val="0F4761" w:themeColor="accent1" w:themeShade="BF"/>
    </w:rPr>
  </w:style>
  <w:style w:type="paragraph" w:styleId="IntenseQuote">
    <w:name w:val="Intense Quote"/>
    <w:basedOn w:val="Normal"/>
    <w:next w:val="Normal"/>
    <w:link w:val="IntenseQuoteChar"/>
    <w:uiPriority w:val="30"/>
    <w:qFormat/>
    <w:rsid w:val="00B7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B1D"/>
    <w:rPr>
      <w:i/>
      <w:iCs/>
      <w:color w:val="0F4761" w:themeColor="accent1" w:themeShade="BF"/>
    </w:rPr>
  </w:style>
  <w:style w:type="character" w:styleId="IntenseReference">
    <w:name w:val="Intense Reference"/>
    <w:basedOn w:val="DefaultParagraphFont"/>
    <w:uiPriority w:val="32"/>
    <w:qFormat/>
    <w:rsid w:val="00B73B1D"/>
    <w:rPr>
      <w:b/>
      <w:bCs/>
      <w:smallCaps/>
      <w:color w:val="0F4761" w:themeColor="accent1" w:themeShade="BF"/>
      <w:spacing w:val="5"/>
    </w:rPr>
  </w:style>
  <w:style w:type="paragraph" w:styleId="Header">
    <w:name w:val="header"/>
    <w:basedOn w:val="Normal"/>
    <w:link w:val="HeaderChar"/>
    <w:uiPriority w:val="99"/>
    <w:unhideWhenUsed/>
    <w:rsid w:val="00B73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B1D"/>
    <w:rPr>
      <w:rFonts w:eastAsiaTheme="minorEastAsia"/>
      <w:kern w:val="0"/>
      <w:sz w:val="21"/>
      <w:szCs w:val="21"/>
      <w14:ligatures w14:val="none"/>
    </w:rPr>
  </w:style>
  <w:style w:type="table" w:styleId="TableGrid">
    <w:name w:val="Table Grid"/>
    <w:basedOn w:val="TableNormal"/>
    <w:uiPriority w:val="39"/>
    <w:rsid w:val="00B73B1D"/>
    <w:pPr>
      <w:spacing w:after="0" w:line="240" w:lineRule="auto"/>
    </w:pPr>
    <w:rPr>
      <w:rFonts w:eastAsiaTheme="minorEastAsia"/>
      <w:color w:val="595959" w:themeColor="text1" w:themeTint="A6"/>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3B1D"/>
    <w:rPr>
      <w:color w:val="0000FF"/>
      <w:u w:val="single"/>
    </w:rPr>
  </w:style>
  <w:style w:type="paragraph" w:styleId="Footer">
    <w:name w:val="footer"/>
    <w:basedOn w:val="Normal"/>
    <w:link w:val="FooterChar"/>
    <w:uiPriority w:val="99"/>
    <w:unhideWhenUsed/>
    <w:rsid w:val="004B6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FA"/>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6260">
      <w:bodyDiv w:val="1"/>
      <w:marLeft w:val="0"/>
      <w:marRight w:val="0"/>
      <w:marTop w:val="0"/>
      <w:marBottom w:val="0"/>
      <w:divBdr>
        <w:top w:val="none" w:sz="0" w:space="0" w:color="auto"/>
        <w:left w:val="none" w:sz="0" w:space="0" w:color="auto"/>
        <w:bottom w:val="none" w:sz="0" w:space="0" w:color="auto"/>
        <w:right w:val="none" w:sz="0" w:space="0" w:color="auto"/>
      </w:divBdr>
    </w:div>
    <w:div w:id="562838343">
      <w:bodyDiv w:val="1"/>
      <w:marLeft w:val="0"/>
      <w:marRight w:val="0"/>
      <w:marTop w:val="0"/>
      <w:marBottom w:val="0"/>
      <w:divBdr>
        <w:top w:val="none" w:sz="0" w:space="0" w:color="auto"/>
        <w:left w:val="none" w:sz="0" w:space="0" w:color="auto"/>
        <w:bottom w:val="none" w:sz="0" w:space="0" w:color="auto"/>
        <w:right w:val="none" w:sz="0" w:space="0" w:color="auto"/>
      </w:divBdr>
    </w:div>
    <w:div w:id="565651134">
      <w:bodyDiv w:val="1"/>
      <w:marLeft w:val="0"/>
      <w:marRight w:val="0"/>
      <w:marTop w:val="0"/>
      <w:marBottom w:val="0"/>
      <w:divBdr>
        <w:top w:val="none" w:sz="0" w:space="0" w:color="auto"/>
        <w:left w:val="none" w:sz="0" w:space="0" w:color="auto"/>
        <w:bottom w:val="none" w:sz="0" w:space="0" w:color="auto"/>
        <w:right w:val="none" w:sz="0" w:space="0" w:color="auto"/>
      </w:divBdr>
    </w:div>
    <w:div w:id="1459227326">
      <w:bodyDiv w:val="1"/>
      <w:marLeft w:val="0"/>
      <w:marRight w:val="0"/>
      <w:marTop w:val="0"/>
      <w:marBottom w:val="0"/>
      <w:divBdr>
        <w:top w:val="none" w:sz="0" w:space="0" w:color="auto"/>
        <w:left w:val="none" w:sz="0" w:space="0" w:color="auto"/>
        <w:bottom w:val="none" w:sz="0" w:space="0" w:color="auto"/>
        <w:right w:val="none" w:sz="0" w:space="0" w:color="auto"/>
      </w:divBdr>
    </w:div>
    <w:div w:id="1667051772">
      <w:bodyDiv w:val="1"/>
      <w:marLeft w:val="0"/>
      <w:marRight w:val="0"/>
      <w:marTop w:val="0"/>
      <w:marBottom w:val="0"/>
      <w:divBdr>
        <w:top w:val="none" w:sz="0" w:space="0" w:color="auto"/>
        <w:left w:val="none" w:sz="0" w:space="0" w:color="auto"/>
        <w:bottom w:val="none" w:sz="0" w:space="0" w:color="auto"/>
        <w:right w:val="none" w:sz="0" w:space="0" w:color="auto"/>
      </w:divBdr>
    </w:div>
    <w:div w:id="18552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MYPJCQZ4RSCX-209147545-237</_dlc_DocId>
    <_dlc_DocIdUrl xmlns="d290fb42-85b6-45de-8ffb-8be0d8405bbf">
      <Url>https://gloucestershirecc.sharepoint.com/sites/MPGGPolicyGovernanceGroup/_layouts/15/DocIdRedir.aspx?ID=MYPJCQZ4RSCX-209147545-237</Url>
      <Description>MYPJCQZ4RSCX-209147545-237</Description>
    </_dlc_DocIdUrl>
  </documentManagement>
</p:properties>
</file>

<file path=customXml/item3.xml><?xml version="1.0" encoding="utf-8"?>
<?mso-contentType ?>
<SharedContentType xmlns="Microsoft.SharePoint.Taxonomy.ContentTypeSync" SourceId="3dc966fa-4138-4b9c-b0e4-0cfe5a19203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CB366-0347-4883-AD86-E603D9EFEC6D}">
  <ds:schemaRefs>
    <ds:schemaRef ds:uri="http://schemas.microsoft.com/sharepoint/events"/>
  </ds:schemaRefs>
</ds:datastoreItem>
</file>

<file path=customXml/itemProps2.xml><?xml version="1.0" encoding="utf-8"?>
<ds:datastoreItem xmlns:ds="http://schemas.openxmlformats.org/officeDocument/2006/customXml" ds:itemID="{505B4661-5229-4A23-8EB8-B609BCA13B44}">
  <ds:schemaRefs>
    <ds:schemaRef ds:uri="http://purl.org/dc/elements/1.1/"/>
    <ds:schemaRef ds:uri="http://purl.org/dc/terms/"/>
    <ds:schemaRef ds:uri="f2d59970-b331-4062-a3e0-7912f70a81bb"/>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d290fb42-85b6-45de-8ffb-8be0d8405bb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4B73534-F957-4106-8A64-4C9442745422}">
  <ds:schemaRefs>
    <ds:schemaRef ds:uri="Microsoft.SharePoint.Taxonomy.ContentTypeSync"/>
  </ds:schemaRefs>
</ds:datastoreItem>
</file>

<file path=customXml/itemProps4.xml><?xml version="1.0" encoding="utf-8"?>
<ds:datastoreItem xmlns:ds="http://schemas.openxmlformats.org/officeDocument/2006/customXml" ds:itemID="{4EBAEC74-D008-47D7-A51B-E89E780B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B54EB1-2D0D-496F-B777-50AF1606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Lisa</dc:creator>
  <cp:keywords/>
  <dc:description/>
  <cp:lastModifiedBy>KELLAWAY, Toby</cp:lastModifiedBy>
  <cp:revision>9</cp:revision>
  <dcterms:created xsi:type="dcterms:W3CDTF">2025-07-04T16:51:00Z</dcterms:created>
  <dcterms:modified xsi:type="dcterms:W3CDTF">2025-09-10T11:46:00Z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e3df2ce1-1a99-478f-9376-5c3e0cccc6c1</vt:lpwstr>
  </property>
</Properties>
</file>