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05196" w14:textId="5882ABCC" w:rsidR="001846AB" w:rsidRDefault="006214B6" w:rsidP="001846AB">
      <w:r>
        <w:rPr>
          <w:noProof/>
        </w:rPr>
        <w:drawing>
          <wp:anchor distT="0" distB="0" distL="114300" distR="114300" simplePos="0" relativeHeight="251658240" behindDoc="1" locked="0" layoutInCell="1" allowOverlap="1" wp14:anchorId="28059D62" wp14:editId="28FE0709">
            <wp:simplePos x="0" y="0"/>
            <wp:positionH relativeFrom="column">
              <wp:posOffset>-540385</wp:posOffset>
            </wp:positionH>
            <wp:positionV relativeFrom="page">
              <wp:posOffset>78</wp:posOffset>
            </wp:positionV>
            <wp:extent cx="7559675" cy="10692609"/>
            <wp:effectExtent l="0" t="0" r="3175" b="0"/>
            <wp:wrapNone/>
            <wp:docPr id="858183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183649"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59675" cy="10692609"/>
                    </a:xfrm>
                    <a:prstGeom prst="rect">
                      <a:avLst/>
                    </a:prstGeom>
                  </pic:spPr>
                </pic:pic>
              </a:graphicData>
            </a:graphic>
            <wp14:sizeRelH relativeFrom="page">
              <wp14:pctWidth>0</wp14:pctWidth>
            </wp14:sizeRelH>
            <wp14:sizeRelV relativeFrom="page">
              <wp14:pctHeight>0</wp14:pctHeight>
            </wp14:sizeRelV>
          </wp:anchor>
        </w:drawing>
      </w:r>
    </w:p>
    <w:p w14:paraId="5CA023CA" w14:textId="77777777" w:rsidR="001846AB" w:rsidRDefault="001846AB" w:rsidP="001846AB"/>
    <w:p w14:paraId="78150B28" w14:textId="77777777" w:rsidR="001846AB" w:rsidRDefault="001846AB" w:rsidP="001846AB"/>
    <w:p w14:paraId="6CD260D7" w14:textId="77777777" w:rsidR="001846AB" w:rsidRDefault="001846AB" w:rsidP="001846AB"/>
    <w:p w14:paraId="68C0E7EF" w14:textId="77777777" w:rsidR="001846AB" w:rsidRPr="001846AB" w:rsidRDefault="001846AB" w:rsidP="001846AB"/>
    <w:p w14:paraId="153C35CC" w14:textId="6D33D23B" w:rsidR="001846AB" w:rsidRPr="00451508" w:rsidRDefault="001846AB" w:rsidP="001846AB">
      <w:pPr>
        <w:pStyle w:val="Title"/>
      </w:pPr>
      <w:r w:rsidRPr="00451508">
        <w:t>Oversight of the Most Vulnerable Children and Young People in Sandwell</w:t>
      </w:r>
    </w:p>
    <w:p w14:paraId="42032F0B" w14:textId="27008311" w:rsidR="001846AB" w:rsidRDefault="001846AB" w:rsidP="001846AB"/>
    <w:p w14:paraId="576C572B" w14:textId="77777777" w:rsidR="001846AB" w:rsidRDefault="001846AB" w:rsidP="001846AB"/>
    <w:p w14:paraId="0FDC218A" w14:textId="7258FA17" w:rsidR="001846AB" w:rsidRPr="006214B6" w:rsidRDefault="001846AB" w:rsidP="001846AB">
      <w:pPr>
        <w:rPr>
          <w:color w:val="FFFFFF" w:themeColor="background1"/>
        </w:rPr>
      </w:pPr>
      <w:r w:rsidRPr="006214B6">
        <w:rPr>
          <w:color w:val="FFFFFF" w:themeColor="background1"/>
        </w:rPr>
        <w:t xml:space="preserve">This policy outlines the process by which Sandwell Children’s Trust ensures effective senior leadership oversight of children and young people who are open to social work or youth justice services and are deemed to have the greatest level of vulnerability. </w:t>
      </w:r>
    </w:p>
    <w:p w14:paraId="0AFF62E2" w14:textId="77777777" w:rsidR="001846AB" w:rsidRPr="006214B6" w:rsidRDefault="001846AB" w:rsidP="001846AB">
      <w:pPr>
        <w:rPr>
          <w:color w:val="FFFFFF" w:themeColor="background1"/>
        </w:rPr>
      </w:pPr>
      <w:r w:rsidRPr="006214B6">
        <w:rPr>
          <w:color w:val="FFFFFF" w:themeColor="background1"/>
        </w:rPr>
        <w:t>It aims to provide a clear line of sight between senior leaders and the experiences and needs of the most vulnerable children and young people, where existing plans are not reducing the level of vulnerability.</w:t>
      </w:r>
    </w:p>
    <w:p w14:paraId="2C0E3448" w14:textId="454B0642" w:rsidR="001846AB" w:rsidRPr="006214B6" w:rsidRDefault="006214B6" w:rsidP="001846AB">
      <w:pPr>
        <w:rPr>
          <w:color w:val="FFFFFF" w:themeColor="background1"/>
        </w:rPr>
      </w:pPr>
      <w:r>
        <w:rPr>
          <w:color w:val="FFFFFF" w:themeColor="background1"/>
        </w:rPr>
        <w:t>It</w:t>
      </w:r>
      <w:r w:rsidR="001846AB" w:rsidRPr="006214B6">
        <w:rPr>
          <w:color w:val="FFFFFF" w:themeColor="background1"/>
        </w:rPr>
        <w:t xml:space="preserve"> applies to children and young people who are open to our services and for whom we have the highest level of concern. While many children may experience varying degrees of harm, this policy specifically focuses on those where the risk is assessed to be both imminent and severe, such as the potential for serious injury or life-altering events. </w:t>
      </w:r>
    </w:p>
    <w:p w14:paraId="340B9F4B" w14:textId="62583B6B" w:rsidR="00DC3445" w:rsidRDefault="001846AB" w:rsidP="00DC3445">
      <w:pPr>
        <w:rPr>
          <w:color w:val="FFFFFF" w:themeColor="background1"/>
        </w:rPr>
      </w:pPr>
      <w:r w:rsidRPr="006214B6">
        <w:rPr>
          <w:color w:val="FFFFFF" w:themeColor="background1"/>
        </w:rPr>
        <w:t>It does not provide an exhaustive list, but rather a framework for identifying and responding to those at greatest risk.</w:t>
      </w:r>
    </w:p>
    <w:p w14:paraId="179AFCBB" w14:textId="1359FE26" w:rsidR="00DC3445" w:rsidRDefault="00DC3445" w:rsidP="00DC3445">
      <w:pPr>
        <w:rPr>
          <w:color w:val="FFFFFF" w:themeColor="background1"/>
        </w:rPr>
      </w:pPr>
    </w:p>
    <w:p w14:paraId="4D4BCB0F" w14:textId="6DEC6BEF" w:rsidR="001846AB" w:rsidRPr="00DC3445" w:rsidRDefault="00DC3445" w:rsidP="00DC3445">
      <w:pPr>
        <w:rPr>
          <w:rStyle w:val="Heading1Char"/>
          <w:rFonts w:asciiTheme="minorHAnsi" w:eastAsiaTheme="minorHAnsi" w:hAnsiTheme="minorHAnsi" w:cstheme="minorBidi"/>
          <w:color w:val="FFFFFF" w:themeColor="background1"/>
          <w:sz w:val="24"/>
          <w:szCs w:val="22"/>
        </w:rPr>
      </w:pPr>
      <w:r w:rsidRPr="00DC3445">
        <w:rPr>
          <w:rStyle w:val="Heading1Char"/>
          <w:noProof/>
        </w:rPr>
        <mc:AlternateContent>
          <mc:Choice Requires="wps">
            <w:drawing>
              <wp:anchor distT="45720" distB="45720" distL="114300" distR="114300" simplePos="0" relativeHeight="251660288" behindDoc="0" locked="0" layoutInCell="1" allowOverlap="1" wp14:anchorId="437CB435" wp14:editId="4EFF39FA">
                <wp:simplePos x="0" y="0"/>
                <wp:positionH relativeFrom="column">
                  <wp:posOffset>5926252</wp:posOffset>
                </wp:positionH>
                <wp:positionV relativeFrom="page">
                  <wp:posOffset>9984105</wp:posOffset>
                </wp:positionV>
                <wp:extent cx="1059180" cy="69405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694055"/>
                        </a:xfrm>
                        <a:prstGeom prst="rect">
                          <a:avLst/>
                        </a:prstGeom>
                        <a:noFill/>
                        <a:ln w="9525">
                          <a:noFill/>
                          <a:miter lim="800000"/>
                          <a:headEnd/>
                          <a:tailEnd/>
                        </a:ln>
                      </wps:spPr>
                      <wps:txbx>
                        <w:txbxContent>
                          <w:p w14:paraId="46F61829" w14:textId="64D19D0A" w:rsidR="00DC3445" w:rsidRDefault="00DC3445" w:rsidP="00DC3445">
                            <w:r>
                              <w:t>September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7CB435" id="_x0000_t202" coordsize="21600,21600" o:spt="202" path="m,l,21600r21600,l21600,xe">
                <v:stroke joinstyle="miter"/>
                <v:path gradientshapeok="t" o:connecttype="rect"/>
              </v:shapetype>
              <v:shape id="Text Box 2" o:spid="_x0000_s1026" type="#_x0000_t202" style="position:absolute;margin-left:466.65pt;margin-top:786.15pt;width:83.4pt;height:54.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" filled="f" stroked="f">
                <v:textbox>
                  <w:txbxContent>
                    <w:p w14:paraId="46F61829" w14:textId="64D19D0A" w:rsidR="00DC3445" w:rsidRDefault="00DC3445" w:rsidP="00DC3445">
                      <w:r>
                        <w:t>September 2025</w:t>
                      </w:r>
                    </w:p>
                  </w:txbxContent>
                </v:textbox>
                <w10:wrap anchory="page"/>
              </v:shape>
            </w:pict>
          </mc:Fallback>
        </mc:AlternateContent>
      </w:r>
      <w:r w:rsidR="001846AB">
        <w:rPr>
          <w:rStyle w:val="Heading1Char"/>
        </w:rPr>
        <w:br w:type="page"/>
      </w:r>
    </w:p>
    <w:p w14:paraId="37DA594D" w14:textId="77777777" w:rsidR="001846AB" w:rsidRDefault="001846AB" w:rsidP="001846AB">
      <w:pPr>
        <w:pStyle w:val="Heading1"/>
      </w:pPr>
      <w:r w:rsidRPr="001846AB">
        <w:lastRenderedPageBreak/>
        <w:t>Scope</w:t>
      </w:r>
    </w:p>
    <w:p w14:paraId="15315B19" w14:textId="014E7361" w:rsidR="001846AB" w:rsidRPr="001846AB" w:rsidRDefault="001846AB" w:rsidP="001846AB">
      <w:r w:rsidRPr="001846AB">
        <w:t xml:space="preserve">This policy applies to all children and young people open to the Trust’s services, across </w:t>
      </w:r>
      <w:r w:rsidR="00F84CAA">
        <w:t>Family Help</w:t>
      </w:r>
      <w:r w:rsidRPr="001846AB">
        <w:t xml:space="preserve">, Child in Need, Child Protection, Children We </w:t>
      </w:r>
      <w:r w:rsidR="00F84CAA">
        <w:t>C</w:t>
      </w:r>
      <w:r w:rsidRPr="001846AB">
        <w:t>are For, Care Experienced Young people and Youth Justice.</w:t>
      </w:r>
    </w:p>
    <w:p w14:paraId="5BBEC2D7" w14:textId="7220F843" w:rsidR="001846AB" w:rsidRDefault="001846AB" w:rsidP="001846AB">
      <w:r>
        <w:t>It</w:t>
      </w:r>
      <w:r w:rsidRPr="001846AB">
        <w:t xml:space="preserve"> should be read in conjunction with the SCSP Multi-Agency Vulnerable Children Panel protocol and practice guidance.</w:t>
      </w:r>
    </w:p>
    <w:p w14:paraId="7A69012D" w14:textId="77777777" w:rsidR="006214B6" w:rsidRPr="00451508" w:rsidRDefault="006214B6" w:rsidP="001846AB"/>
    <w:p w14:paraId="0416C313" w14:textId="2E7F4FF0" w:rsidR="001846AB" w:rsidRPr="00451508" w:rsidRDefault="001846AB" w:rsidP="001846AB">
      <w:pPr>
        <w:pStyle w:val="Heading1"/>
      </w:pPr>
      <w:r w:rsidRPr="00451508">
        <w:t xml:space="preserve">Definition of ‘Greatest Level of Vulnerability’ </w:t>
      </w:r>
    </w:p>
    <w:p w14:paraId="7846554A" w14:textId="77777777" w:rsidR="001846AB" w:rsidRPr="00451508" w:rsidRDefault="001846AB" w:rsidP="001846AB">
      <w:r w:rsidRPr="00451508">
        <w:t xml:space="preserve">This is determined by the Team Manager and Service Manager in consultation with the Head of Service.  There are no defined criteria for this; children and young people may be deemed to have the greatest level of vulnerability when there </w:t>
      </w:r>
      <w:proofErr w:type="gramStart"/>
      <w:r w:rsidRPr="00451508">
        <w:t>are</w:t>
      </w:r>
      <w:proofErr w:type="gramEnd"/>
      <w:r w:rsidRPr="00451508">
        <w:t xml:space="preserve"> multiple, compounding vulnerabilities such as:</w:t>
      </w:r>
    </w:p>
    <w:p w14:paraId="3D42EA39" w14:textId="3EDC36CC" w:rsidR="001846AB" w:rsidRPr="00451508" w:rsidRDefault="001846AB" w:rsidP="001846AB">
      <w:pPr>
        <w:pStyle w:val="ListParagraph"/>
        <w:numPr>
          <w:ilvl w:val="0"/>
          <w:numId w:val="8"/>
        </w:numPr>
      </w:pPr>
      <w:r w:rsidRPr="00451508">
        <w:t>Their current plan is not demonstrably reducing risk or improving outcomes</w:t>
      </w:r>
    </w:p>
    <w:p w14:paraId="4B206DBD" w14:textId="250ABC09" w:rsidR="001846AB" w:rsidRPr="00451508" w:rsidRDefault="001846AB" w:rsidP="001846AB">
      <w:pPr>
        <w:pStyle w:val="ListParagraph"/>
        <w:numPr>
          <w:ilvl w:val="0"/>
          <w:numId w:val="8"/>
        </w:numPr>
      </w:pPr>
      <w:r w:rsidRPr="00451508">
        <w:t>They experience persistent disruption (e.g. instability at home, school exclusion, frequent missing episodes)</w:t>
      </w:r>
    </w:p>
    <w:p w14:paraId="32B98850" w14:textId="77777777" w:rsidR="001846AB" w:rsidRDefault="001846AB" w:rsidP="001846AB">
      <w:pPr>
        <w:pStyle w:val="ListParagraph"/>
        <w:numPr>
          <w:ilvl w:val="0"/>
          <w:numId w:val="8"/>
        </w:numPr>
      </w:pPr>
      <w:r w:rsidRPr="00451508">
        <w:t>They are at significant and / or immediate risk of harm outside of the home, exploitation, serious youth violence, or custody</w:t>
      </w:r>
    </w:p>
    <w:p w14:paraId="12DDACE6" w14:textId="77777777" w:rsidR="001846AB" w:rsidRDefault="001846AB" w:rsidP="001846AB">
      <w:pPr>
        <w:pStyle w:val="ListParagraph"/>
        <w:numPr>
          <w:ilvl w:val="0"/>
          <w:numId w:val="8"/>
        </w:numPr>
      </w:pPr>
      <w:r w:rsidRPr="00451508">
        <w:t>They are experiencing persistent and increasing difficulties with their emotional wellbeing and mental health, e.g.  severe self-harm, suicidal ideation, diagnosed mental health conditions, inpatient admissions</w:t>
      </w:r>
    </w:p>
    <w:p w14:paraId="49135DB2" w14:textId="722EF87A" w:rsidR="001846AB" w:rsidRDefault="001846AB" w:rsidP="001846AB">
      <w:pPr>
        <w:pStyle w:val="ListParagraph"/>
        <w:numPr>
          <w:ilvl w:val="0"/>
          <w:numId w:val="8"/>
        </w:numPr>
      </w:pPr>
      <w:r w:rsidRPr="00451508">
        <w:t>Substance misuse, i.e. regular and increasing use</w:t>
      </w:r>
    </w:p>
    <w:p w14:paraId="407FE43E" w14:textId="77777777" w:rsidR="006214B6" w:rsidRPr="00451508" w:rsidRDefault="006214B6" w:rsidP="004334F9">
      <w:pPr>
        <w:pStyle w:val="ListParagraph"/>
      </w:pPr>
    </w:p>
    <w:p w14:paraId="1B2ACBB6" w14:textId="652A7B8F" w:rsidR="001846AB" w:rsidRPr="00451508" w:rsidRDefault="001846AB" w:rsidP="001846AB">
      <w:pPr>
        <w:pStyle w:val="Heading1"/>
      </w:pPr>
      <w:r w:rsidRPr="00451508">
        <w:t>Identification and Notification Process</w:t>
      </w:r>
    </w:p>
    <w:p w14:paraId="53D5BA9D" w14:textId="77777777" w:rsidR="001846AB" w:rsidRPr="00451508" w:rsidRDefault="001846AB" w:rsidP="001846AB">
      <w:r w:rsidRPr="001846AB">
        <w:rPr>
          <w:b/>
          <w:bCs/>
        </w:rPr>
        <w:t>Service Managers (with Team Managers)</w:t>
      </w:r>
      <w:r w:rsidRPr="00451508">
        <w:t xml:space="preserve"> are responsible for identifying children whom they deem to be the most vulnerable in their team / service area.</w:t>
      </w:r>
    </w:p>
    <w:p w14:paraId="7566025A" w14:textId="76A540BC" w:rsidR="006214B6" w:rsidRDefault="001846AB" w:rsidP="006214B6">
      <w:r w:rsidRPr="00451508">
        <w:t>Identified children must be discussed</w:t>
      </w:r>
      <w:r>
        <w:t xml:space="preserve"> and agreed</w:t>
      </w:r>
      <w:r w:rsidRPr="00451508">
        <w:t xml:space="preserve"> with the Head of Service before being added to the central oversight list (link below).</w:t>
      </w:r>
    </w:p>
    <w:p w14:paraId="68416DB0" w14:textId="3119DAF2" w:rsidR="006214B6" w:rsidRDefault="006214B6">
      <w:pPr>
        <w:spacing w:before="0" w:beforeAutospacing="0" w:after="160" w:afterAutospacing="0" w:line="259" w:lineRule="auto"/>
      </w:pPr>
      <w:r>
        <w:br w:type="page"/>
      </w:r>
    </w:p>
    <w:p w14:paraId="0FE50C0C" w14:textId="7ED2BB3D" w:rsidR="001846AB" w:rsidRPr="00451508" w:rsidRDefault="001846AB" w:rsidP="001846AB">
      <w:pPr>
        <w:pStyle w:val="Heading1"/>
      </w:pPr>
      <w:r w:rsidRPr="00451508">
        <w:lastRenderedPageBreak/>
        <w:t>Monthly Senior Leadership Review</w:t>
      </w:r>
    </w:p>
    <w:p w14:paraId="610BE1C1" w14:textId="3B830B87" w:rsidR="001846AB" w:rsidRPr="00451508" w:rsidRDefault="001846AB" w:rsidP="001846AB">
      <w:r w:rsidRPr="00451508">
        <w:t xml:space="preserve">The Children’s Senior Leadership Team (CLT) will review the central list </w:t>
      </w:r>
      <w:r w:rsidR="00F84CAA" w:rsidRPr="00451508">
        <w:t>monthly</w:t>
      </w:r>
      <w:r w:rsidRPr="00451508">
        <w:t xml:space="preserve"> within the CMT meeting.</w:t>
      </w:r>
    </w:p>
    <w:p w14:paraId="1FE08833" w14:textId="77777777" w:rsidR="001846AB" w:rsidRPr="00451508" w:rsidRDefault="001846AB" w:rsidP="001846AB">
      <w:r w:rsidRPr="00451508">
        <w:t>Reviews will focus on:</w:t>
      </w:r>
    </w:p>
    <w:p w14:paraId="03D5D343" w14:textId="2D2935AA" w:rsidR="001846AB" w:rsidRPr="00451508" w:rsidRDefault="001846AB" w:rsidP="001846AB">
      <w:pPr>
        <w:pStyle w:val="ListParagraph"/>
        <w:numPr>
          <w:ilvl w:val="0"/>
          <w:numId w:val="10"/>
        </w:numPr>
      </w:pPr>
      <w:r w:rsidRPr="00451508">
        <w:t>Progress of current plan</w:t>
      </w:r>
    </w:p>
    <w:p w14:paraId="3D1676CD" w14:textId="20FC88E9" w:rsidR="001846AB" w:rsidRPr="00451508" w:rsidRDefault="001846AB" w:rsidP="001846AB">
      <w:pPr>
        <w:pStyle w:val="ListParagraph"/>
        <w:numPr>
          <w:ilvl w:val="0"/>
          <w:numId w:val="10"/>
        </w:numPr>
      </w:pPr>
      <w:r w:rsidRPr="00451508">
        <w:t>Escalating vulnerabilities or blockages</w:t>
      </w:r>
    </w:p>
    <w:p w14:paraId="21D85890" w14:textId="131D176F" w:rsidR="001846AB" w:rsidRPr="00451508" w:rsidRDefault="001846AB" w:rsidP="001846AB">
      <w:pPr>
        <w:pStyle w:val="ListParagraph"/>
        <w:numPr>
          <w:ilvl w:val="0"/>
          <w:numId w:val="10"/>
        </w:numPr>
      </w:pPr>
      <w:r w:rsidRPr="00451508">
        <w:t>Additional actions required at senior level</w:t>
      </w:r>
    </w:p>
    <w:p w14:paraId="03CA47BC" w14:textId="5E18A70F" w:rsidR="001846AB" w:rsidRPr="00451508" w:rsidRDefault="001846AB" w:rsidP="001846AB">
      <w:pPr>
        <w:pStyle w:val="ListParagraph"/>
        <w:numPr>
          <w:ilvl w:val="0"/>
          <w:numId w:val="10"/>
        </w:numPr>
      </w:pPr>
      <w:r w:rsidRPr="00451508">
        <w:t>Opportunities for innovation, escalation, or additional resources</w:t>
      </w:r>
    </w:p>
    <w:p w14:paraId="53969CE3" w14:textId="35E6F939" w:rsidR="001846AB" w:rsidRDefault="001846AB" w:rsidP="001846AB">
      <w:r w:rsidRPr="00451508">
        <w:t>Management oversight will be added to the electronic record by the Head of Service / Director of Operations following each review.</w:t>
      </w:r>
    </w:p>
    <w:p w14:paraId="65177B37" w14:textId="77777777" w:rsidR="001846AB" w:rsidRPr="00451508" w:rsidRDefault="001846AB" w:rsidP="001846AB"/>
    <w:p w14:paraId="540D800A" w14:textId="45BFD6AB" w:rsidR="001846AB" w:rsidRPr="00451508" w:rsidRDefault="001846AB" w:rsidP="001846AB">
      <w:pPr>
        <w:pStyle w:val="Heading1"/>
      </w:pPr>
      <w:r w:rsidRPr="00451508">
        <w:t>Governance and Recording</w:t>
      </w:r>
    </w:p>
    <w:p w14:paraId="24F5ECBB" w14:textId="41D7C36E" w:rsidR="001846AB" w:rsidRPr="00451508" w:rsidRDefault="001846AB" w:rsidP="001846AB">
      <w:pPr>
        <w:pStyle w:val="ListParagraph"/>
        <w:numPr>
          <w:ilvl w:val="0"/>
          <w:numId w:val="9"/>
        </w:numPr>
      </w:pPr>
      <w:r w:rsidRPr="00451508">
        <w:t>A central tracker will be maintained / updated monthly by the Head of Service group</w:t>
      </w:r>
      <w:r w:rsidR="00F84CAA">
        <w:t xml:space="preserve"> – the central tracker is held in the CMT Teams Channel</w:t>
      </w:r>
    </w:p>
    <w:p w14:paraId="09878765" w14:textId="5BEFF10B" w:rsidR="001846AB" w:rsidRPr="00451508" w:rsidRDefault="001846AB" w:rsidP="001846AB">
      <w:pPr>
        <w:pStyle w:val="ListParagraph"/>
        <w:numPr>
          <w:ilvl w:val="0"/>
          <w:numId w:val="9"/>
        </w:numPr>
      </w:pPr>
      <w:r w:rsidRPr="00451508">
        <w:t>Actions from CLT oversight meetings will be recorded in LCS/EHM/</w:t>
      </w:r>
      <w:proofErr w:type="spellStart"/>
      <w:r w:rsidRPr="00451508">
        <w:t>ChildView</w:t>
      </w:r>
      <w:proofErr w:type="spellEnd"/>
      <w:r w:rsidRPr="00451508">
        <w:t xml:space="preserve"> and tracked to completion</w:t>
      </w:r>
    </w:p>
    <w:p w14:paraId="5B388713" w14:textId="72CDCAF4" w:rsidR="001846AB" w:rsidRDefault="001846AB" w:rsidP="001846AB">
      <w:pPr>
        <w:pStyle w:val="ListParagraph"/>
        <w:numPr>
          <w:ilvl w:val="0"/>
          <w:numId w:val="9"/>
        </w:numPr>
      </w:pPr>
      <w:r w:rsidRPr="00451508">
        <w:t>Themes and learning from oversight will inform service development and practice improvement</w:t>
      </w:r>
    </w:p>
    <w:p w14:paraId="0FB47E7D" w14:textId="77777777" w:rsidR="001846AB" w:rsidRPr="00451508" w:rsidRDefault="001846AB" w:rsidP="001846AB"/>
    <w:p w14:paraId="22A2BF51" w14:textId="383CE0D3" w:rsidR="001846AB" w:rsidRPr="00451508" w:rsidRDefault="001846AB" w:rsidP="001846AB">
      <w:pPr>
        <w:pStyle w:val="Heading1"/>
      </w:pPr>
      <w:r w:rsidRPr="00451508">
        <w:t>Review and Accountability</w:t>
      </w:r>
    </w:p>
    <w:p w14:paraId="589250FA" w14:textId="77777777" w:rsidR="001846AB" w:rsidRPr="00451508" w:rsidRDefault="001846AB" w:rsidP="001846AB">
      <w:r w:rsidRPr="00451508">
        <w:t>This policy will be reviewed annually.</w:t>
      </w:r>
    </w:p>
    <w:p w14:paraId="00397CC3" w14:textId="77777777" w:rsidR="001846AB" w:rsidRPr="00451508" w:rsidRDefault="001846AB" w:rsidP="001846AB">
      <w:r w:rsidRPr="00451508">
        <w:t>Oversight outcomes will form part of quarterly performance reports to the Trust Board and relevant external scrutiny bodies.</w:t>
      </w:r>
    </w:p>
    <w:p w14:paraId="3873F492" w14:textId="77777777" w:rsidR="001846AB" w:rsidRPr="00451508" w:rsidRDefault="001846AB" w:rsidP="001846AB">
      <w:pPr>
        <w:spacing w:line="276" w:lineRule="auto"/>
        <w:ind w:left="720"/>
        <w:rPr>
          <w:rFonts w:ascii="Arial" w:hAnsi="Arial" w:cs="Arial"/>
        </w:rPr>
      </w:pPr>
    </w:p>
    <w:p w14:paraId="537A5391" w14:textId="77777777" w:rsidR="001846AB" w:rsidRDefault="001846AB" w:rsidP="001846AB">
      <w:pPr>
        <w:spacing w:line="276" w:lineRule="auto"/>
      </w:pPr>
    </w:p>
    <w:p w14:paraId="16E4B154" w14:textId="77777777" w:rsidR="001846AB" w:rsidRPr="00451508" w:rsidRDefault="001846AB" w:rsidP="001846AB">
      <w:pPr>
        <w:spacing w:line="276" w:lineRule="auto"/>
        <w:rPr>
          <w:rFonts w:ascii="Arial" w:hAnsi="Arial" w:cs="Arial"/>
        </w:rPr>
      </w:pPr>
    </w:p>
    <w:p w14:paraId="2255A0CE" w14:textId="77777777" w:rsidR="00EE5733" w:rsidRDefault="00EE5733"/>
    <w:sectPr w:rsidR="00EE5733" w:rsidSect="001846AB">
      <w:headerReference w:type="even" r:id="rId8"/>
      <w:headerReference w:type="default" r:id="rId9"/>
      <w:footerReference w:type="even" r:id="rId10"/>
      <w:footerReference w:type="default" r:id="rId11"/>
      <w:headerReference w:type="first" r:id="rId12"/>
      <w:footerReference w:type="first" r:id="rId13"/>
      <w:pgSz w:w="11906" w:h="16838"/>
      <w:pgMar w:top="851" w:right="851" w:bottom="141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4DCEA" w14:textId="77777777" w:rsidR="006214B6" w:rsidRDefault="006214B6" w:rsidP="006214B6">
      <w:pPr>
        <w:spacing w:before="0" w:after="0"/>
      </w:pPr>
      <w:r>
        <w:separator/>
      </w:r>
    </w:p>
  </w:endnote>
  <w:endnote w:type="continuationSeparator" w:id="0">
    <w:p w14:paraId="5E042298" w14:textId="77777777" w:rsidR="006214B6" w:rsidRDefault="006214B6" w:rsidP="006214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CA17" w14:textId="77777777" w:rsidR="006214B6" w:rsidRDefault="00621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2B8A" w14:textId="77777777" w:rsidR="006214B6" w:rsidRDefault="006214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2E681" w14:textId="77777777" w:rsidR="006214B6" w:rsidRDefault="00621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C7163" w14:textId="77777777" w:rsidR="006214B6" w:rsidRDefault="006214B6" w:rsidP="006214B6">
      <w:pPr>
        <w:spacing w:before="0" w:after="0"/>
      </w:pPr>
      <w:r>
        <w:separator/>
      </w:r>
    </w:p>
  </w:footnote>
  <w:footnote w:type="continuationSeparator" w:id="0">
    <w:p w14:paraId="14E5AD61" w14:textId="77777777" w:rsidR="006214B6" w:rsidRDefault="006214B6" w:rsidP="006214B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0611" w14:textId="2D4432BB" w:rsidR="006214B6" w:rsidRDefault="00A34AF8">
    <w:pPr>
      <w:pStyle w:val="Header"/>
    </w:pPr>
    <w:r>
      <w:rPr>
        <w:noProof/>
      </w:rPr>
      <w:pict w14:anchorId="2C5AEF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71235" o:spid="_x0000_s2050" type="#_x0000_t75" style="position:absolute;margin-left:0;margin-top:0;width:601.35pt;height:850.55pt;z-index:-251657216;mso-position-horizontal:center;mso-position-horizontal-relative:margin;mso-position-vertical:center;mso-position-vertical-relative:margin" o:allowincell="f">
          <v:imagedata r:id="rId1" o:title="Hexagon A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71A4" w14:textId="379090C6" w:rsidR="006214B6" w:rsidRDefault="00A34AF8">
    <w:pPr>
      <w:pStyle w:val="Header"/>
    </w:pPr>
    <w:r>
      <w:rPr>
        <w:noProof/>
      </w:rPr>
      <w:pict w14:anchorId="400EBC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71236" o:spid="_x0000_s2051" type="#_x0000_t75" style="position:absolute;margin-left:0;margin-top:0;width:601.35pt;height:850.55pt;z-index:-251656192;mso-position-horizontal:center;mso-position-horizontal-relative:margin;mso-position-vertical:center;mso-position-vertical-relative:margin" o:allowincell="f">
          <v:imagedata r:id="rId1" o:title="Hexagon A4"/>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D56F" w14:textId="7431B847" w:rsidR="006214B6" w:rsidRDefault="00A34AF8">
    <w:pPr>
      <w:pStyle w:val="Header"/>
    </w:pPr>
    <w:r>
      <w:rPr>
        <w:noProof/>
      </w:rPr>
      <w:pict w14:anchorId="32777E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71234" o:spid="_x0000_s2049" type="#_x0000_t75" style="position:absolute;margin-left:0;margin-top:0;width:601.35pt;height:850.55pt;z-index:-251658240;mso-position-horizontal:center;mso-position-horizontal-relative:margin;mso-position-vertical:center;mso-position-vertical-relative:margin" o:allowincell="f">
          <v:imagedata r:id="rId1" o:title="Hexagon A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1619"/>
    <w:multiLevelType w:val="multilevel"/>
    <w:tmpl w:val="EEAC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D18B2"/>
    <w:multiLevelType w:val="multilevel"/>
    <w:tmpl w:val="15B8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92539"/>
    <w:multiLevelType w:val="hybridMultilevel"/>
    <w:tmpl w:val="5F26CB9C"/>
    <w:lvl w:ilvl="0" w:tplc="D67621A2">
      <w:start w:val="1"/>
      <w:numFmt w:val="bullet"/>
      <w:lvlText w:val=""/>
      <w:lvlJc w:val="left"/>
      <w:pPr>
        <w:ind w:left="720" w:hanging="360"/>
      </w:pPr>
      <w:rPr>
        <w:rFonts w:ascii="Symbol" w:hAnsi="Symbol" w:hint="default"/>
        <w:color w:val="215E99" w:themeColor="text2" w:themeTint="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3D0089"/>
    <w:multiLevelType w:val="hybridMultilevel"/>
    <w:tmpl w:val="C3BA3A90"/>
    <w:lvl w:ilvl="0" w:tplc="D67621A2">
      <w:start w:val="1"/>
      <w:numFmt w:val="bullet"/>
      <w:lvlText w:val=""/>
      <w:lvlJc w:val="left"/>
      <w:pPr>
        <w:ind w:left="720" w:hanging="360"/>
      </w:pPr>
      <w:rPr>
        <w:rFonts w:ascii="Symbol" w:hAnsi="Symbol" w:hint="default"/>
        <w:color w:val="215E99" w:themeColor="text2" w:themeTint="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9A6582"/>
    <w:multiLevelType w:val="multilevel"/>
    <w:tmpl w:val="04C0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CF28AD"/>
    <w:multiLevelType w:val="multilevel"/>
    <w:tmpl w:val="78F826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CBF3149"/>
    <w:multiLevelType w:val="multilevel"/>
    <w:tmpl w:val="1828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084E92"/>
    <w:multiLevelType w:val="hybridMultilevel"/>
    <w:tmpl w:val="F07EC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8F4D6D"/>
    <w:multiLevelType w:val="hybridMultilevel"/>
    <w:tmpl w:val="475851CE"/>
    <w:lvl w:ilvl="0" w:tplc="D67621A2">
      <w:start w:val="1"/>
      <w:numFmt w:val="bullet"/>
      <w:lvlText w:val=""/>
      <w:lvlJc w:val="left"/>
      <w:pPr>
        <w:ind w:left="720" w:hanging="360"/>
      </w:pPr>
      <w:rPr>
        <w:rFonts w:ascii="Symbol" w:hAnsi="Symbol" w:hint="default"/>
        <w:color w:val="215E99" w:themeColor="text2" w:themeTint="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B35F3A"/>
    <w:multiLevelType w:val="multilevel"/>
    <w:tmpl w:val="EF20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8794309">
    <w:abstractNumId w:val="4"/>
  </w:num>
  <w:num w:numId="2" w16cid:durableId="1316303761">
    <w:abstractNumId w:val="1"/>
  </w:num>
  <w:num w:numId="3" w16cid:durableId="64646365">
    <w:abstractNumId w:val="0"/>
  </w:num>
  <w:num w:numId="4" w16cid:durableId="1404373226">
    <w:abstractNumId w:val="5"/>
  </w:num>
  <w:num w:numId="5" w16cid:durableId="1108506671">
    <w:abstractNumId w:val="6"/>
  </w:num>
  <w:num w:numId="6" w16cid:durableId="1986275790">
    <w:abstractNumId w:val="9"/>
  </w:num>
  <w:num w:numId="7" w16cid:durableId="1373722718">
    <w:abstractNumId w:val="7"/>
  </w:num>
  <w:num w:numId="8" w16cid:durableId="2119368821">
    <w:abstractNumId w:val="3"/>
  </w:num>
  <w:num w:numId="9" w16cid:durableId="585958581">
    <w:abstractNumId w:val="8"/>
  </w:num>
  <w:num w:numId="10" w16cid:durableId="1264459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6AB"/>
    <w:rsid w:val="001846AB"/>
    <w:rsid w:val="00297807"/>
    <w:rsid w:val="002B2548"/>
    <w:rsid w:val="004334F9"/>
    <w:rsid w:val="0043621C"/>
    <w:rsid w:val="00462553"/>
    <w:rsid w:val="006214B6"/>
    <w:rsid w:val="008B5FA1"/>
    <w:rsid w:val="0097488D"/>
    <w:rsid w:val="00A34AF8"/>
    <w:rsid w:val="00DC3445"/>
    <w:rsid w:val="00E46E45"/>
    <w:rsid w:val="00E61B94"/>
    <w:rsid w:val="00EE5733"/>
    <w:rsid w:val="00F84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A8DBCC"/>
  <w15:chartTrackingRefBased/>
  <w15:docId w15:val="{BF2F3035-38FA-4F61-B8CF-03BDD53A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6AB"/>
    <w:pPr>
      <w:spacing w:before="100" w:beforeAutospacing="1" w:after="100" w:afterAutospacing="1" w:line="240" w:lineRule="auto"/>
    </w:pPr>
    <w:rPr>
      <w:sz w:val="24"/>
    </w:rPr>
  </w:style>
  <w:style w:type="paragraph" w:styleId="Heading1">
    <w:name w:val="heading 1"/>
    <w:basedOn w:val="Normal"/>
    <w:next w:val="Normal"/>
    <w:link w:val="Heading1Char"/>
    <w:autoRedefine/>
    <w:uiPriority w:val="9"/>
    <w:qFormat/>
    <w:rsid w:val="001846AB"/>
    <w:pPr>
      <w:keepNext/>
      <w:keepLines/>
      <w:outlineLvl w:val="0"/>
    </w:pPr>
    <w:rPr>
      <w:rFonts w:asciiTheme="majorHAnsi" w:eastAsiaTheme="majorEastAsia" w:hAnsiTheme="majorHAnsi" w:cstheme="majorBidi"/>
      <w:color w:val="153D63" w:themeColor="text2" w:themeTint="E6"/>
      <w:sz w:val="36"/>
      <w:szCs w:val="40"/>
    </w:rPr>
  </w:style>
  <w:style w:type="paragraph" w:styleId="Heading2">
    <w:name w:val="heading 2"/>
    <w:basedOn w:val="Normal"/>
    <w:next w:val="Normal"/>
    <w:link w:val="Heading2Char"/>
    <w:autoRedefine/>
    <w:uiPriority w:val="9"/>
    <w:semiHidden/>
    <w:unhideWhenUsed/>
    <w:qFormat/>
    <w:rsid w:val="0097488D"/>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6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6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6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6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6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6AB"/>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6AB"/>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6AB"/>
    <w:rPr>
      <w:rFonts w:asciiTheme="majorHAnsi" w:eastAsiaTheme="majorEastAsia" w:hAnsiTheme="majorHAnsi" w:cstheme="majorBidi"/>
      <w:color w:val="153D63" w:themeColor="text2" w:themeTint="E6"/>
      <w:sz w:val="36"/>
      <w:szCs w:val="40"/>
    </w:rPr>
  </w:style>
  <w:style w:type="character" w:customStyle="1" w:styleId="Heading2Char">
    <w:name w:val="Heading 2 Char"/>
    <w:basedOn w:val="DefaultParagraphFont"/>
    <w:link w:val="Heading2"/>
    <w:uiPriority w:val="9"/>
    <w:semiHidden/>
    <w:rsid w:val="009748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6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6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6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6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6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6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6AB"/>
    <w:rPr>
      <w:rFonts w:eastAsiaTheme="majorEastAsia" w:cstheme="majorBidi"/>
      <w:color w:val="272727" w:themeColor="text1" w:themeTint="D8"/>
    </w:rPr>
  </w:style>
  <w:style w:type="paragraph" w:styleId="Title">
    <w:name w:val="Title"/>
    <w:basedOn w:val="Normal"/>
    <w:next w:val="Normal"/>
    <w:link w:val="TitleChar"/>
    <w:uiPriority w:val="10"/>
    <w:qFormat/>
    <w:rsid w:val="006214B6"/>
    <w:pPr>
      <w:spacing w:before="0" w:after="80"/>
      <w:contextualSpacing/>
    </w:pPr>
    <w:rPr>
      <w:rFonts w:asciiTheme="majorHAnsi" w:eastAsiaTheme="majorEastAsia" w:hAnsiTheme="majorHAnsi" w:cstheme="majorBidi"/>
      <w:color w:val="F2F2F2" w:themeColor="background1" w:themeShade="F2"/>
      <w:spacing w:val="-10"/>
      <w:kern w:val="28"/>
      <w:sz w:val="96"/>
      <w:szCs w:val="56"/>
    </w:rPr>
  </w:style>
  <w:style w:type="character" w:customStyle="1" w:styleId="TitleChar">
    <w:name w:val="Title Char"/>
    <w:basedOn w:val="DefaultParagraphFont"/>
    <w:link w:val="Title"/>
    <w:uiPriority w:val="10"/>
    <w:rsid w:val="006214B6"/>
    <w:rPr>
      <w:rFonts w:asciiTheme="majorHAnsi" w:eastAsiaTheme="majorEastAsia" w:hAnsiTheme="majorHAnsi" w:cstheme="majorBidi"/>
      <w:color w:val="F2F2F2" w:themeColor="background1" w:themeShade="F2"/>
      <w:spacing w:val="-10"/>
      <w:kern w:val="28"/>
      <w:sz w:val="96"/>
      <w:szCs w:val="56"/>
    </w:rPr>
  </w:style>
  <w:style w:type="paragraph" w:styleId="Subtitle">
    <w:name w:val="Subtitle"/>
    <w:basedOn w:val="Normal"/>
    <w:next w:val="Normal"/>
    <w:link w:val="SubtitleChar"/>
    <w:uiPriority w:val="11"/>
    <w:qFormat/>
    <w:rsid w:val="001846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6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6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46AB"/>
    <w:rPr>
      <w:i/>
      <w:iCs/>
      <w:color w:val="404040" w:themeColor="text1" w:themeTint="BF"/>
    </w:rPr>
  </w:style>
  <w:style w:type="paragraph" w:styleId="ListParagraph">
    <w:name w:val="List Paragraph"/>
    <w:basedOn w:val="Normal"/>
    <w:uiPriority w:val="34"/>
    <w:qFormat/>
    <w:rsid w:val="001846AB"/>
    <w:pPr>
      <w:ind w:left="720"/>
      <w:contextualSpacing/>
    </w:pPr>
  </w:style>
  <w:style w:type="character" w:styleId="IntenseEmphasis">
    <w:name w:val="Intense Emphasis"/>
    <w:basedOn w:val="DefaultParagraphFont"/>
    <w:uiPriority w:val="21"/>
    <w:qFormat/>
    <w:rsid w:val="001846AB"/>
    <w:rPr>
      <w:i/>
      <w:iCs/>
      <w:color w:val="0F4761" w:themeColor="accent1" w:themeShade="BF"/>
    </w:rPr>
  </w:style>
  <w:style w:type="paragraph" w:styleId="IntenseQuote">
    <w:name w:val="Intense Quote"/>
    <w:basedOn w:val="Normal"/>
    <w:next w:val="Normal"/>
    <w:link w:val="IntenseQuoteChar"/>
    <w:uiPriority w:val="30"/>
    <w:qFormat/>
    <w:rsid w:val="00184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6AB"/>
    <w:rPr>
      <w:i/>
      <w:iCs/>
      <w:color w:val="0F4761" w:themeColor="accent1" w:themeShade="BF"/>
    </w:rPr>
  </w:style>
  <w:style w:type="character" w:styleId="IntenseReference">
    <w:name w:val="Intense Reference"/>
    <w:basedOn w:val="DefaultParagraphFont"/>
    <w:uiPriority w:val="32"/>
    <w:qFormat/>
    <w:rsid w:val="001846AB"/>
    <w:rPr>
      <w:b/>
      <w:bCs/>
      <w:smallCaps/>
      <w:color w:val="0F4761" w:themeColor="accent1" w:themeShade="BF"/>
      <w:spacing w:val="5"/>
    </w:rPr>
  </w:style>
  <w:style w:type="paragraph" w:styleId="Header">
    <w:name w:val="header"/>
    <w:basedOn w:val="Normal"/>
    <w:link w:val="HeaderChar"/>
    <w:uiPriority w:val="99"/>
    <w:unhideWhenUsed/>
    <w:rsid w:val="006214B6"/>
    <w:pPr>
      <w:tabs>
        <w:tab w:val="center" w:pos="4513"/>
        <w:tab w:val="right" w:pos="9026"/>
      </w:tabs>
      <w:spacing w:before="0" w:after="0"/>
    </w:pPr>
  </w:style>
  <w:style w:type="character" w:customStyle="1" w:styleId="HeaderChar">
    <w:name w:val="Header Char"/>
    <w:basedOn w:val="DefaultParagraphFont"/>
    <w:link w:val="Header"/>
    <w:uiPriority w:val="99"/>
    <w:rsid w:val="006214B6"/>
    <w:rPr>
      <w:sz w:val="24"/>
    </w:rPr>
  </w:style>
  <w:style w:type="paragraph" w:styleId="Footer">
    <w:name w:val="footer"/>
    <w:basedOn w:val="Normal"/>
    <w:link w:val="FooterChar"/>
    <w:uiPriority w:val="99"/>
    <w:unhideWhenUsed/>
    <w:rsid w:val="006214B6"/>
    <w:pPr>
      <w:tabs>
        <w:tab w:val="center" w:pos="4513"/>
        <w:tab w:val="right" w:pos="9026"/>
      </w:tabs>
      <w:spacing w:before="0" w:after="0"/>
    </w:pPr>
  </w:style>
  <w:style w:type="character" w:customStyle="1" w:styleId="FooterChar">
    <w:name w:val="Footer Char"/>
    <w:basedOn w:val="DefaultParagraphFont"/>
    <w:link w:val="Footer"/>
    <w:uiPriority w:val="99"/>
    <w:rsid w:val="006214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538</Words>
  <Characters>3072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Whittingham</dc:creator>
  <cp:keywords/>
  <dc:description/>
  <cp:lastModifiedBy>Michelle Hicken</cp:lastModifiedBy>
  <cp:revision>2</cp:revision>
  <dcterms:created xsi:type="dcterms:W3CDTF">2025-09-23T13:46:00Z</dcterms:created>
  <dcterms:modified xsi:type="dcterms:W3CDTF">2025-09-23T13:46:00Z</dcterms:modified>
</cp:coreProperties>
</file>