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C2F79" w:rsidTr="009C2F79">
        <w:tc>
          <w:tcPr>
            <w:tcW w:w="9016" w:type="dxa"/>
            <w:shd w:val="clear" w:color="auto" w:fill="9CC2E5" w:themeFill="accent5" w:themeFillTint="99"/>
          </w:tcPr>
          <w:p w:rsidR="009C2F79" w:rsidRPr="00E11DD2" w:rsidRDefault="009C2F79" w:rsidP="009C2F79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</w:t>
            </w:r>
            <w:r w:rsidRPr="00E11DD2">
              <w:rPr>
                <w:b/>
              </w:rPr>
              <w:t>PLO Recording Standards</w:t>
            </w:r>
          </w:p>
          <w:p w:rsidR="009C2F79" w:rsidRDefault="009C2F79">
            <w:pPr>
              <w:rPr>
                <w:b/>
              </w:rPr>
            </w:pPr>
          </w:p>
        </w:tc>
      </w:tr>
    </w:tbl>
    <w:p w:rsidR="002D1C9A" w:rsidRDefault="002D1C9A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</w:tblGrid>
      <w:tr w:rsidR="009C2F79" w:rsidTr="009C2F79">
        <w:tc>
          <w:tcPr>
            <w:tcW w:w="2830" w:type="dxa"/>
            <w:shd w:val="clear" w:color="auto" w:fill="9CC2E5" w:themeFill="accent5" w:themeFillTint="99"/>
          </w:tcPr>
          <w:p w:rsidR="009C2F79" w:rsidRPr="009C2F79" w:rsidRDefault="009C2F79" w:rsidP="009C2F79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9C2F79">
              <w:rPr>
                <w:b/>
              </w:rPr>
              <w:t>Head of Service</w:t>
            </w:r>
          </w:p>
          <w:p w:rsidR="009C2F79" w:rsidRDefault="009C2F79">
            <w:pPr>
              <w:rPr>
                <w:b/>
              </w:rPr>
            </w:pPr>
          </w:p>
        </w:tc>
      </w:tr>
    </w:tbl>
    <w:p w:rsidR="009C2F79" w:rsidRDefault="009C2F79">
      <w:pPr>
        <w:rPr>
          <w:b/>
        </w:rPr>
      </w:pPr>
    </w:p>
    <w:p w:rsidR="00E11DD2" w:rsidRDefault="00E11DD2">
      <w:r w:rsidRPr="008A09C1">
        <w:rPr>
          <w:b/>
        </w:rPr>
        <w:t>Standard 1:</w:t>
      </w:r>
      <w:r>
        <w:t xml:space="preserve"> When a </w:t>
      </w:r>
      <w:r w:rsidR="003F5691">
        <w:t>l</w:t>
      </w:r>
      <w:r>
        <w:t>egal planning meeting has been held it is the responsibility of the head of Service chairing the meeting to add a case note</w:t>
      </w:r>
      <w:r w:rsidR="00F327E0">
        <w:t xml:space="preserve"> of the decision and reasons</w:t>
      </w:r>
      <w:r>
        <w:t xml:space="preserve"> to the child’s record within LCS. The format to be used for this is the agreed Management Oversight Principle</w:t>
      </w:r>
      <w:r w:rsidR="00F327E0">
        <w:t>s</w:t>
      </w:r>
      <w:r>
        <w:t xml:space="preserve">. This </w:t>
      </w:r>
      <w:r w:rsidR="00F327E0">
        <w:t xml:space="preserve">must </w:t>
      </w:r>
      <w:r>
        <w:t>be on the child’s record within 24 hrs of the meeting</w:t>
      </w:r>
      <w:r w:rsidR="00864D40">
        <w:t>.</w:t>
      </w:r>
    </w:p>
    <w:p w:rsidR="009C2F79" w:rsidRDefault="00E11DD2">
      <w:r w:rsidRPr="008A09C1">
        <w:rPr>
          <w:b/>
        </w:rPr>
        <w:t>Standard 2</w:t>
      </w:r>
      <w:r>
        <w:t xml:space="preserve">: The Head of Service chairing the meeting is also responsible for completing and finalising the </w:t>
      </w:r>
      <w:r w:rsidR="00F327E0">
        <w:t xml:space="preserve">LPM </w:t>
      </w:r>
      <w:r>
        <w:t>Minutes form on LCS. The legal rep</w:t>
      </w:r>
      <w:r w:rsidR="00A17F7B">
        <w:t>resentative</w:t>
      </w:r>
      <w:r>
        <w:t xml:space="preserve"> in attendance will e-mail a record of the discussion and their written legal advice for including within the minutes form </w:t>
      </w:r>
      <w:r w:rsidR="00EE29CA">
        <w:t>within</w:t>
      </w:r>
      <w:r w:rsidR="00865DF9">
        <w:t xml:space="preserve"> one working day of the LPM</w:t>
      </w:r>
      <w:r>
        <w:t xml:space="preserve">. The Head of Service will then complete and finalise the </w:t>
      </w:r>
      <w:r w:rsidR="00EE29CA">
        <w:t>minutes</w:t>
      </w:r>
      <w:r>
        <w:t xml:space="preserve"> </w:t>
      </w:r>
      <w:r w:rsidR="00EE29CA">
        <w:t>within the child/young person’s record within 5 working days of the LPM</w:t>
      </w:r>
    </w:p>
    <w:p w:rsidR="009C2F79" w:rsidRDefault="009C2F7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</w:tblGrid>
      <w:tr w:rsidR="009C2F79" w:rsidTr="009C2F79">
        <w:tc>
          <w:tcPr>
            <w:tcW w:w="2830" w:type="dxa"/>
            <w:shd w:val="clear" w:color="auto" w:fill="9CC2E5" w:themeFill="accent5" w:themeFillTint="99"/>
          </w:tcPr>
          <w:p w:rsidR="009C2F79" w:rsidRPr="009C2F79" w:rsidRDefault="009C2F79" w:rsidP="009C2F79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9C2F79">
              <w:rPr>
                <w:b/>
              </w:rPr>
              <w:t>Team Manager</w:t>
            </w:r>
          </w:p>
          <w:p w:rsidR="009C2F79" w:rsidRDefault="009C2F79"/>
        </w:tc>
      </w:tr>
    </w:tbl>
    <w:p w:rsidR="00E11DD2" w:rsidRDefault="00E11DD2">
      <w:r>
        <w:t xml:space="preserve"> </w:t>
      </w:r>
    </w:p>
    <w:p w:rsidR="00E11DD2" w:rsidRDefault="00E11DD2">
      <w:r w:rsidRPr="008A09C1">
        <w:rPr>
          <w:b/>
        </w:rPr>
        <w:t xml:space="preserve">Standard </w:t>
      </w:r>
      <w:r w:rsidR="008A09C1">
        <w:rPr>
          <w:b/>
        </w:rPr>
        <w:t>3</w:t>
      </w:r>
      <w:r w:rsidRPr="008A09C1">
        <w:rPr>
          <w:b/>
        </w:rPr>
        <w:t>:</w:t>
      </w:r>
      <w:r>
        <w:t xml:space="preserve"> It is the responsibility of the Team manager to ensure that a case note is added to the child’s record whenever there is a legal meeting </w:t>
      </w:r>
      <w:r w:rsidR="00634A7A">
        <w:t xml:space="preserve">of any type </w:t>
      </w:r>
      <w:r>
        <w:t>held for the child/young person. This should be visible on the child</w:t>
      </w:r>
      <w:r w:rsidR="00F327E0">
        <w:t>’s</w:t>
      </w:r>
      <w:r>
        <w:t>/young person’s record within 24 hrs</w:t>
      </w:r>
      <w:r w:rsidR="00EE29CA">
        <w:t xml:space="preserve"> of the meeting</w:t>
      </w:r>
      <w:r w:rsidR="00F327E0">
        <w:t>.</w:t>
      </w:r>
    </w:p>
    <w:p w:rsidR="00E11DD2" w:rsidRDefault="00E11DD2" w:rsidP="008A09C1">
      <w:pPr>
        <w:pStyle w:val="ListParagraph"/>
        <w:numPr>
          <w:ilvl w:val="0"/>
          <w:numId w:val="2"/>
        </w:numPr>
      </w:pPr>
      <w:r>
        <w:t>For children in pre-proceedings this will include pre-proceedings meetings. The format should follow the Management Oversight Principles and should include any decisions made</w:t>
      </w:r>
      <w:r w:rsidR="00F327E0">
        <w:t xml:space="preserve">, the reasons, agreed </w:t>
      </w:r>
      <w:r>
        <w:t xml:space="preserve">timescales and the date of the next panned meeting. If a Review Legal Planning Meeting is required then this should also be documented </w:t>
      </w:r>
      <w:r w:rsidR="00634A7A">
        <w:t xml:space="preserve">as an action </w:t>
      </w:r>
      <w:r>
        <w:t xml:space="preserve">with timescales for this to be </w:t>
      </w:r>
      <w:r w:rsidR="00EE29CA">
        <w:t>convened</w:t>
      </w:r>
      <w:r>
        <w:t>.</w:t>
      </w:r>
    </w:p>
    <w:p w:rsidR="00E11DD2" w:rsidRDefault="00E11DD2" w:rsidP="008A09C1">
      <w:pPr>
        <w:pStyle w:val="ListParagraph"/>
        <w:numPr>
          <w:ilvl w:val="0"/>
          <w:numId w:val="2"/>
        </w:numPr>
      </w:pPr>
      <w:r>
        <w:t>For children subject to Care Proceedings this will include a case note recorded following the management Oversight Principles every time there is a legal discussion or a court hearing</w:t>
      </w:r>
      <w:r w:rsidR="00F327E0">
        <w:t xml:space="preserve">. </w:t>
      </w:r>
      <w:r w:rsidR="003F5691">
        <w:t>This must</w:t>
      </w:r>
      <w:r>
        <w:t xml:space="preserve"> include:</w:t>
      </w:r>
    </w:p>
    <w:p w:rsidR="00E11DD2" w:rsidRDefault="00E11DD2" w:rsidP="008A09C1">
      <w:pPr>
        <w:pStyle w:val="ListParagraph"/>
        <w:numPr>
          <w:ilvl w:val="0"/>
          <w:numId w:val="3"/>
        </w:numPr>
      </w:pPr>
      <w:r>
        <w:t>Most recent hearing type</w:t>
      </w:r>
      <w:r w:rsidR="008A09C1">
        <w:t xml:space="preserve"> and date</w:t>
      </w:r>
    </w:p>
    <w:p w:rsidR="003F5691" w:rsidRDefault="003F5691" w:rsidP="008A09C1">
      <w:pPr>
        <w:pStyle w:val="ListParagraph"/>
        <w:numPr>
          <w:ilvl w:val="0"/>
          <w:numId w:val="3"/>
        </w:numPr>
      </w:pPr>
      <w:r>
        <w:t>Orders made</w:t>
      </w:r>
    </w:p>
    <w:p w:rsidR="00E11DD2" w:rsidRDefault="00E11DD2" w:rsidP="00E01ABB">
      <w:pPr>
        <w:pStyle w:val="ListParagraph"/>
        <w:numPr>
          <w:ilvl w:val="0"/>
          <w:numId w:val="3"/>
        </w:numPr>
        <w:tabs>
          <w:tab w:val="left" w:pos="1134"/>
        </w:tabs>
      </w:pPr>
      <w:r>
        <w:t>Any variations to Orders made</w:t>
      </w:r>
      <w:r w:rsidR="00E01ABB">
        <w:t xml:space="preserve"> (Please also add to Chronology)</w:t>
      </w:r>
      <w:bookmarkStart w:id="0" w:name="_GoBack"/>
      <w:bookmarkEnd w:id="0"/>
    </w:p>
    <w:p w:rsidR="00E11DD2" w:rsidRDefault="00E11DD2" w:rsidP="008A09C1">
      <w:pPr>
        <w:pStyle w:val="ListParagraph"/>
        <w:numPr>
          <w:ilvl w:val="0"/>
          <w:numId w:val="3"/>
        </w:numPr>
      </w:pPr>
      <w:r>
        <w:t xml:space="preserve">Dates for </w:t>
      </w:r>
      <w:r w:rsidR="008A09C1">
        <w:t>parties to file evidence and type of evidence</w:t>
      </w:r>
      <w:r w:rsidR="00F327E0">
        <w:t xml:space="preserve"> </w:t>
      </w:r>
    </w:p>
    <w:p w:rsidR="00864D40" w:rsidRDefault="008A09C1" w:rsidP="00E01ABB">
      <w:pPr>
        <w:pStyle w:val="ListParagraph"/>
        <w:numPr>
          <w:ilvl w:val="0"/>
          <w:numId w:val="3"/>
        </w:numPr>
      </w:pPr>
      <w:r>
        <w:t>Next planned hearing type and date</w:t>
      </w:r>
      <w:r w:rsidR="00E11DD2">
        <w:t xml:space="preserve">  </w:t>
      </w:r>
    </w:p>
    <w:p w:rsidR="009C2F79" w:rsidRDefault="00E11DD2" w:rsidP="00864D40">
      <w:pPr>
        <w:pStyle w:val="ListParagraph"/>
        <w:ind w:left="1440"/>
      </w:pPr>
      <w:r>
        <w:t xml:space="preserve">  </w:t>
      </w:r>
    </w:p>
    <w:p w:rsidR="009C2F79" w:rsidRDefault="009C2F79" w:rsidP="009C2F79">
      <w:pPr>
        <w:pStyle w:val="ListParagraph"/>
        <w:ind w:left="14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</w:tblGrid>
      <w:tr w:rsidR="009C2F79" w:rsidTr="009C2F79">
        <w:tc>
          <w:tcPr>
            <w:tcW w:w="2830" w:type="dxa"/>
            <w:shd w:val="clear" w:color="auto" w:fill="9CC2E5" w:themeFill="accent5" w:themeFillTint="99"/>
          </w:tcPr>
          <w:p w:rsidR="009C2F79" w:rsidRPr="009C2F79" w:rsidRDefault="009C2F79" w:rsidP="009C2F79">
            <w:pPr>
              <w:pStyle w:val="ListParagraph"/>
              <w:numPr>
                <w:ilvl w:val="0"/>
                <w:numId w:val="2"/>
              </w:numPr>
              <w:tabs>
                <w:tab w:val="left" w:pos="1134"/>
              </w:tabs>
              <w:rPr>
                <w:b/>
              </w:rPr>
            </w:pPr>
            <w:r w:rsidRPr="009C2F79">
              <w:rPr>
                <w:b/>
              </w:rPr>
              <w:t>Social Worker</w:t>
            </w:r>
          </w:p>
          <w:p w:rsidR="009C2F79" w:rsidRDefault="009C2F79" w:rsidP="009C2F79"/>
        </w:tc>
      </w:tr>
    </w:tbl>
    <w:p w:rsidR="00E01ABB" w:rsidRDefault="00E01ABB" w:rsidP="00E01ABB">
      <w:pPr>
        <w:pStyle w:val="ListParagraph"/>
        <w:tabs>
          <w:tab w:val="left" w:pos="1440"/>
        </w:tabs>
        <w:ind w:left="1440"/>
      </w:pPr>
    </w:p>
    <w:p w:rsidR="008A09C1" w:rsidRDefault="008A09C1">
      <w:r w:rsidRPr="00E01ABB">
        <w:rPr>
          <w:b/>
        </w:rPr>
        <w:t>Standard 4</w:t>
      </w:r>
      <w:r>
        <w:t xml:space="preserve">: the social worker is responsible for updating the child/young person’s case summary following any type of legal review meeting whether that is within pre-proceedings or care </w:t>
      </w:r>
      <w:r>
        <w:lastRenderedPageBreak/>
        <w:t>proceedings. The social worker should include the names and roles of those party to proceedings and the same information as detailed in Standard 3</w:t>
      </w:r>
    </w:p>
    <w:p w:rsidR="008A09C1" w:rsidRDefault="00E01ABB">
      <w:r w:rsidRPr="00E01ABB">
        <w:rPr>
          <w:b/>
        </w:rPr>
        <w:t>Standard 5</w:t>
      </w:r>
      <w:r>
        <w:t xml:space="preserve">: </w:t>
      </w:r>
      <w:r w:rsidRPr="00E01ABB">
        <w:t xml:space="preserve">The </w:t>
      </w:r>
      <w:r>
        <w:t>Social Worker</w:t>
      </w:r>
      <w:r w:rsidRPr="00E01ABB">
        <w:t xml:space="preserve"> is responsible for ensuring that any documents (</w:t>
      </w:r>
      <w:r w:rsidR="003F5691">
        <w:t>e.g.</w:t>
      </w:r>
      <w:r w:rsidRPr="00E01ABB">
        <w:t xml:space="preserve"> Court Orders or meeting Minutes) are saved to the child’s record in the “Documents” section</w:t>
      </w:r>
      <w:r w:rsidR="00864D40">
        <w:t>.</w:t>
      </w:r>
    </w:p>
    <w:p w:rsidR="00864D40" w:rsidRDefault="00864D4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</w:tblGrid>
      <w:tr w:rsidR="009C2F79" w:rsidTr="009C2F79">
        <w:tc>
          <w:tcPr>
            <w:tcW w:w="2830" w:type="dxa"/>
            <w:shd w:val="clear" w:color="auto" w:fill="9CC2E5" w:themeFill="accent5" w:themeFillTint="99"/>
          </w:tcPr>
          <w:p w:rsidR="009C2F79" w:rsidRPr="00E01ABB" w:rsidRDefault="009C2F79" w:rsidP="009C2F79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E01ABB">
              <w:rPr>
                <w:b/>
              </w:rPr>
              <w:t>For all</w:t>
            </w:r>
          </w:p>
          <w:p w:rsidR="009C2F79" w:rsidRDefault="009C2F79"/>
        </w:tc>
      </w:tr>
    </w:tbl>
    <w:p w:rsidR="009C2F79" w:rsidRDefault="009C2F79"/>
    <w:p w:rsidR="008A09C1" w:rsidRPr="008A09C1" w:rsidRDefault="008A09C1">
      <w:r>
        <w:rPr>
          <w:b/>
        </w:rPr>
        <w:t xml:space="preserve">Standard </w:t>
      </w:r>
      <w:r w:rsidR="00E01ABB">
        <w:rPr>
          <w:b/>
        </w:rPr>
        <w:t>6</w:t>
      </w:r>
      <w:r>
        <w:rPr>
          <w:b/>
        </w:rPr>
        <w:t xml:space="preserve">: </w:t>
      </w:r>
      <w:r w:rsidRPr="008A09C1">
        <w:t xml:space="preserve">In order to support the continued tracking for children within pre or care proceedings when completing a case note as outlined above please ensure that Katie Wint, Children’s legal Case </w:t>
      </w:r>
      <w:r w:rsidR="00864D40">
        <w:t>P</w:t>
      </w:r>
      <w:r w:rsidRPr="008A09C1">
        <w:t xml:space="preserve">rogression </w:t>
      </w:r>
      <w:r w:rsidR="00864D40">
        <w:t>M</w:t>
      </w:r>
      <w:r w:rsidRPr="008A09C1">
        <w:t xml:space="preserve">anager is copied in to the case note </w:t>
      </w:r>
      <w:r w:rsidR="003F5691">
        <w:t xml:space="preserve">in LCS </w:t>
      </w:r>
      <w:r w:rsidRPr="008A09C1">
        <w:t>to ensure our centralised trackers for all children are up to date.</w:t>
      </w:r>
    </w:p>
    <w:p w:rsidR="008A09C1" w:rsidRDefault="008A09C1"/>
    <w:p w:rsidR="00EE29CA" w:rsidRDefault="00EE29CA"/>
    <w:p w:rsidR="00EE29CA" w:rsidRDefault="00EE29CA">
      <w:r>
        <w:t>June 2020</w:t>
      </w:r>
    </w:p>
    <w:sectPr w:rsidR="00EE29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B11FF"/>
    <w:multiLevelType w:val="hybridMultilevel"/>
    <w:tmpl w:val="82AA327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A6C81"/>
    <w:multiLevelType w:val="hybridMultilevel"/>
    <w:tmpl w:val="8D125874"/>
    <w:lvl w:ilvl="0" w:tplc="CAC6935C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83238"/>
    <w:multiLevelType w:val="hybridMultilevel"/>
    <w:tmpl w:val="0862D84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B314E3"/>
    <w:multiLevelType w:val="hybridMultilevel"/>
    <w:tmpl w:val="4E30E7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747AE9"/>
    <w:multiLevelType w:val="hybridMultilevel"/>
    <w:tmpl w:val="FE50F1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4D1A33"/>
    <w:multiLevelType w:val="hybridMultilevel"/>
    <w:tmpl w:val="A27E43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DD2"/>
    <w:rsid w:val="002D1C9A"/>
    <w:rsid w:val="003F5691"/>
    <w:rsid w:val="00634A7A"/>
    <w:rsid w:val="00660C67"/>
    <w:rsid w:val="00864D40"/>
    <w:rsid w:val="00865DF9"/>
    <w:rsid w:val="008A09C1"/>
    <w:rsid w:val="008C10FD"/>
    <w:rsid w:val="009C2F79"/>
    <w:rsid w:val="00A17F7B"/>
    <w:rsid w:val="00AB5DC3"/>
    <w:rsid w:val="00E01ABB"/>
    <w:rsid w:val="00E11DD2"/>
    <w:rsid w:val="00E75F4B"/>
    <w:rsid w:val="00EB7461"/>
    <w:rsid w:val="00EE29CA"/>
    <w:rsid w:val="00F3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79AF2"/>
  <w15:docId w15:val="{AB88E3C9-9F33-4A6D-8531-C1BEE1AD6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9C1"/>
    <w:pPr>
      <w:ind w:left="720"/>
      <w:contextualSpacing/>
    </w:pPr>
  </w:style>
  <w:style w:type="table" w:styleId="TableGrid">
    <w:name w:val="Table Grid"/>
    <w:basedOn w:val="TableNormal"/>
    <w:uiPriority w:val="39"/>
    <w:rsid w:val="009C2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327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27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27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27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27E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7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County Council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MILES, Julie</dc:creator>
  <cp:keywords/>
  <dc:description/>
  <cp:lastModifiedBy>MILES, Julie</cp:lastModifiedBy>
  <cp:revision>2</cp:revision>
  <dcterms:created xsi:type="dcterms:W3CDTF">2021-06-03T08:41:00Z</dcterms:created>
  <dcterms:modified xsi:type="dcterms:W3CDTF">2021-06-03T08:41:00Z</dcterms:modified>
</cp:coreProperties>
</file>